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A5376" w14:textId="77777777" w:rsidR="0094424E" w:rsidRDefault="0094424E" w:rsidP="00D44968">
      <w:pPr>
        <w:suppressLineNumbers/>
        <w:rPr>
          <w:rtl/>
        </w:rPr>
      </w:pPr>
      <w:r>
        <w:rPr>
          <w:rtl/>
        </w:rPr>
        <w:t xml:space="preserve"> </w:t>
      </w:r>
    </w:p>
    <w:tbl>
      <w:tblPr>
        <w:tblStyle w:val="ad"/>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49"/>
        <w:gridCol w:w="5571"/>
      </w:tblGrid>
      <w:tr w:rsidR="0094424E" w14:paraId="78D0023E" w14:textId="77777777" w:rsidTr="00465D36">
        <w:trPr>
          <w:jc w:val="center"/>
        </w:trPr>
        <w:tc>
          <w:tcPr>
            <w:tcW w:w="3249" w:type="dxa"/>
          </w:tcPr>
          <w:p w14:paraId="69E0AC7B" w14:textId="77777777" w:rsidR="0094424E" w:rsidRDefault="0094424E" w:rsidP="00D44968">
            <w:pPr>
              <w:suppressLineNumbers/>
              <w:rPr>
                <w:rFonts w:ascii="Arial" w:hAnsi="Arial"/>
                <w:b/>
                <w:bCs/>
                <w:noProof w:val="0"/>
                <w:sz w:val="26"/>
                <w:szCs w:val="26"/>
              </w:rPr>
            </w:pPr>
          </w:p>
          <w:sdt>
            <w:sdtPr>
              <w:rPr>
                <w:rtl/>
              </w:rPr>
              <w:alias w:val="1180"/>
              <w:tag w:val="1180"/>
              <w:id w:val="637458750"/>
              <w:text w:multiLine="1"/>
            </w:sdtPr>
            <w:sdtEndPr/>
            <w:sdtContent>
              <w:p w14:paraId="6B45E9FC" w14:textId="77777777" w:rsidR="00745143" w:rsidRDefault="00497A62" w:rsidP="006A52AA">
                <w:pPr>
                  <w:suppressLineNumbers/>
                  <w:rPr>
                    <w:rFonts w:ascii="Arial" w:hAnsi="Arial"/>
                    <w:b/>
                    <w:bCs/>
                    <w:noProof w:val="0"/>
                    <w:sz w:val="26"/>
                    <w:szCs w:val="26"/>
                    <w:rtl/>
                  </w:rPr>
                </w:pPr>
                <w:r>
                  <w:rPr>
                    <w:rFonts w:ascii="Arial" w:hAnsi="Arial" w:hint="cs"/>
                    <w:b/>
                    <w:bCs/>
                    <w:noProof w:val="0"/>
                    <w:sz w:val="26"/>
                    <w:szCs w:val="26"/>
                    <w:rtl/>
                  </w:rPr>
                  <w:t>ה</w:t>
                </w:r>
                <w:r w:rsidR="00953EA5">
                  <w:rPr>
                    <w:rFonts w:ascii="Arial" w:hAnsi="Arial"/>
                    <w:b/>
                    <w:bCs/>
                    <w:noProof w:val="0"/>
                    <w:sz w:val="26"/>
                    <w:szCs w:val="26"/>
                    <w:rtl/>
                  </w:rPr>
                  <w:t>מערער</w:t>
                </w:r>
                <w:r w:rsidR="006A52AA">
                  <w:rPr>
                    <w:rFonts w:ascii="Arial" w:hAnsi="Arial" w:hint="cs"/>
                    <w:b/>
                    <w:bCs/>
                    <w:noProof w:val="0"/>
                    <w:sz w:val="26"/>
                    <w:szCs w:val="26"/>
                    <w:rtl/>
                  </w:rPr>
                  <w:t>ת</w:t>
                </w:r>
              </w:p>
            </w:sdtContent>
          </w:sdt>
        </w:tc>
        <w:tc>
          <w:tcPr>
            <w:tcW w:w="5571" w:type="dxa"/>
          </w:tcPr>
          <w:p w14:paraId="742E59B0" w14:textId="77777777" w:rsidR="0094424E" w:rsidRDefault="0094424E" w:rsidP="00D44968">
            <w:pPr>
              <w:suppressLineNumbers/>
              <w:rPr>
                <w:rFonts w:ascii="Arial" w:hAnsi="Arial"/>
                <w:b/>
                <w:bCs/>
                <w:noProof w:val="0"/>
                <w:sz w:val="26"/>
                <w:szCs w:val="26"/>
                <w:rtl/>
              </w:rPr>
            </w:pPr>
          </w:p>
          <w:p w14:paraId="31339991" w14:textId="77777777" w:rsidR="00497A62" w:rsidRDefault="007C2453" w:rsidP="007C2453">
            <w:pPr>
              <w:suppressLineNumbers/>
              <w:rPr>
                <w:rFonts w:ascii="Arial" w:hAnsi="Arial"/>
                <w:b/>
                <w:bCs/>
                <w:noProof w:val="0"/>
                <w:sz w:val="26"/>
                <w:szCs w:val="26"/>
                <w:rtl/>
              </w:rPr>
            </w:pPr>
            <w:r w:rsidRPr="007C2453">
              <w:rPr>
                <w:rFonts w:ascii="Arial" w:hAnsi="Arial" w:hint="cs"/>
                <w:b/>
                <w:bCs/>
                <w:noProof w:val="0"/>
                <w:sz w:val="26"/>
                <w:szCs w:val="26"/>
                <w:rtl/>
              </w:rPr>
              <w:t xml:space="preserve"> </w:t>
            </w:r>
            <w:sdt>
              <w:sdtPr>
                <w:rPr>
                  <w:rFonts w:ascii="Arial" w:hAnsi="Arial" w:hint="cs"/>
                  <w:b/>
                  <w:bCs/>
                  <w:noProof w:val="0"/>
                  <w:sz w:val="26"/>
                  <w:szCs w:val="26"/>
                  <w:rtl/>
                </w:rPr>
                <w:alias w:val="3151"/>
                <w:tag w:val="3151"/>
                <w:id w:val="1398553265"/>
                <w:placeholder>
                  <w:docPart w:val="7D8E46D2581B4CD9ACC623ACA7D52F75"/>
                </w:placeholder>
                <w:text w:multiLine="1"/>
              </w:sdtPr>
              <w:sdtEndPr/>
              <w:sdtContent>
                <w:r w:rsidR="00B859C5">
                  <w:rPr>
                    <w:rFonts w:ascii="Arial" w:hAnsi="Arial" w:hint="eastAsia"/>
                    <w:b/>
                    <w:bCs/>
                    <w:noProof w:val="0"/>
                    <w:sz w:val="26"/>
                    <w:szCs w:val="26"/>
                    <w:rtl/>
                  </w:rPr>
                  <w:t xml:space="preserve">הובלות אבו מוסא </w:t>
                </w:r>
                <w:proofErr w:type="spellStart"/>
                <w:r w:rsidR="00B859C5">
                  <w:rPr>
                    <w:rFonts w:ascii="Arial" w:hAnsi="Arial" w:hint="eastAsia"/>
                    <w:b/>
                    <w:bCs/>
                    <w:noProof w:val="0"/>
                    <w:sz w:val="26"/>
                    <w:szCs w:val="26"/>
                    <w:rtl/>
                  </w:rPr>
                  <w:t>סאבר</w:t>
                </w:r>
                <w:proofErr w:type="spellEnd"/>
                <w:r w:rsidR="00B859C5">
                  <w:rPr>
                    <w:rFonts w:ascii="Arial" w:hAnsi="Arial" w:hint="eastAsia"/>
                    <w:b/>
                    <w:bCs/>
                    <w:noProof w:val="0"/>
                    <w:sz w:val="26"/>
                    <w:szCs w:val="26"/>
                    <w:rtl/>
                  </w:rPr>
                  <w:t xml:space="preserve"> בע"מ</w:t>
                </w:r>
              </w:sdtContent>
            </w:sdt>
            <w:r w:rsidR="00B859C5">
              <w:rPr>
                <w:rFonts w:hint="cs"/>
                <w:rtl/>
              </w:rPr>
              <w:t xml:space="preserve"> </w:t>
            </w:r>
          </w:p>
          <w:p w14:paraId="2397276B" w14:textId="77777777" w:rsidR="0094424E" w:rsidRDefault="00B859C5" w:rsidP="007C2453">
            <w:pPr>
              <w:suppressLineNumbers/>
              <w:rPr>
                <w:b/>
                <w:bCs/>
                <w:noProof w:val="0"/>
                <w:sz w:val="26"/>
                <w:szCs w:val="26"/>
              </w:rPr>
            </w:pPr>
            <w:r>
              <w:rPr>
                <w:rFonts w:ascii="Arial" w:hAnsi="Arial"/>
                <w:b/>
                <w:bCs/>
                <w:noProof w:val="0"/>
                <w:sz w:val="26"/>
                <w:szCs w:val="26"/>
                <w:rtl/>
              </w:rPr>
              <w:t>ע"י ב"כ עוה"ד</w:t>
            </w:r>
            <w:r w:rsidR="006A52AA">
              <w:rPr>
                <w:rFonts w:hint="cs"/>
                <w:b/>
                <w:bCs/>
                <w:noProof w:val="0"/>
                <w:sz w:val="26"/>
                <w:szCs w:val="26"/>
                <w:rtl/>
              </w:rPr>
              <w:t xml:space="preserve"> י' קינן</w:t>
            </w:r>
          </w:p>
        </w:tc>
      </w:tr>
      <w:tr w:rsidR="0094424E" w14:paraId="11996CB9" w14:textId="77777777">
        <w:trPr>
          <w:jc w:val="center"/>
        </w:trPr>
        <w:tc>
          <w:tcPr>
            <w:tcW w:w="8820" w:type="dxa"/>
            <w:gridSpan w:val="2"/>
          </w:tcPr>
          <w:p w14:paraId="5EF30493" w14:textId="77777777" w:rsidR="0094424E" w:rsidRDefault="0094424E" w:rsidP="00D44968">
            <w:pPr>
              <w:suppressLineNumbers/>
              <w:rPr>
                <w:rFonts w:ascii="Arial" w:hAnsi="Arial"/>
                <w:b/>
                <w:bCs/>
                <w:noProof w:val="0"/>
                <w:sz w:val="26"/>
                <w:szCs w:val="26"/>
                <w:rtl/>
              </w:rPr>
            </w:pPr>
          </w:p>
          <w:p w14:paraId="2C036594" w14:textId="77777777" w:rsidR="0094424E" w:rsidRDefault="0094424E" w:rsidP="00D44968">
            <w:pPr>
              <w:suppressLineNumbers/>
              <w:jc w:val="center"/>
              <w:rPr>
                <w:rFonts w:ascii="Arial" w:hAnsi="Arial"/>
                <w:b/>
                <w:bCs/>
                <w:noProof w:val="0"/>
                <w:sz w:val="26"/>
                <w:szCs w:val="26"/>
                <w:rtl/>
              </w:rPr>
            </w:pPr>
            <w:r>
              <w:rPr>
                <w:rFonts w:ascii="Arial" w:hAnsi="Arial"/>
                <w:b/>
                <w:bCs/>
                <w:noProof w:val="0"/>
                <w:sz w:val="26"/>
                <w:szCs w:val="26"/>
                <w:rtl/>
              </w:rPr>
              <w:t>נגד</w:t>
            </w:r>
          </w:p>
          <w:p w14:paraId="195CA101" w14:textId="77777777" w:rsidR="0094424E" w:rsidRDefault="0094424E" w:rsidP="00D44968">
            <w:pPr>
              <w:suppressLineNumbers/>
              <w:rPr>
                <w:rFonts w:ascii="Arial" w:hAnsi="Arial"/>
                <w:b/>
                <w:bCs/>
                <w:noProof w:val="0"/>
                <w:sz w:val="26"/>
                <w:szCs w:val="26"/>
              </w:rPr>
            </w:pPr>
          </w:p>
        </w:tc>
      </w:tr>
      <w:tr w:rsidR="0094424E" w14:paraId="75DD8EBA" w14:textId="77777777" w:rsidTr="009E461A">
        <w:trPr>
          <w:jc w:val="center"/>
        </w:trPr>
        <w:tc>
          <w:tcPr>
            <w:tcW w:w="3249" w:type="dxa"/>
          </w:tcPr>
          <w:p w14:paraId="45ECA204" w14:textId="77777777" w:rsidR="0094424E" w:rsidRDefault="00C02FDD" w:rsidP="00497A62">
            <w:pPr>
              <w:suppressLineNumbers/>
              <w:rPr>
                <w:rFonts w:ascii="Arial" w:hAnsi="Arial"/>
                <w:b/>
                <w:bCs/>
                <w:noProof w:val="0"/>
                <w:sz w:val="26"/>
                <w:szCs w:val="26"/>
              </w:rPr>
            </w:pPr>
            <w:sdt>
              <w:sdtPr>
                <w:rPr>
                  <w:rtl/>
                </w:rPr>
                <w:alias w:val="1184"/>
                <w:tag w:val="1184"/>
                <w:id w:val="-340621022"/>
                <w:text w:multiLine="1"/>
              </w:sdtPr>
              <w:sdtEndPr/>
              <w:sdtContent>
                <w:r w:rsidR="00497A62">
                  <w:rPr>
                    <w:rFonts w:ascii="Arial" w:hAnsi="Arial" w:hint="cs"/>
                    <w:b/>
                    <w:bCs/>
                    <w:noProof w:val="0"/>
                    <w:sz w:val="26"/>
                    <w:szCs w:val="26"/>
                    <w:rtl/>
                  </w:rPr>
                  <w:t>ה</w:t>
                </w:r>
                <w:r w:rsidR="00B859C5">
                  <w:rPr>
                    <w:rFonts w:ascii="Arial" w:hAnsi="Arial"/>
                    <w:b/>
                    <w:bCs/>
                    <w:noProof w:val="0"/>
                    <w:sz w:val="26"/>
                    <w:szCs w:val="26"/>
                    <w:rtl/>
                  </w:rPr>
                  <w:t>משיב</w:t>
                </w:r>
              </w:sdtContent>
            </w:sdt>
          </w:p>
        </w:tc>
        <w:tc>
          <w:tcPr>
            <w:tcW w:w="5571" w:type="dxa"/>
          </w:tcPr>
          <w:p w14:paraId="22103EC2" w14:textId="77777777" w:rsidR="00497A62" w:rsidRDefault="007C2453" w:rsidP="00497A62">
            <w:pPr>
              <w:suppressLineNumbers/>
              <w:rPr>
                <w:rFonts w:ascii="Arial" w:hAnsi="Arial"/>
                <w:b/>
                <w:bCs/>
                <w:noProof w:val="0"/>
                <w:sz w:val="26"/>
                <w:szCs w:val="26"/>
                <w:rtl/>
              </w:rPr>
            </w:pPr>
            <w:r>
              <w:rPr>
                <w:rFonts w:ascii="Arial" w:hAnsi="Arial" w:hint="cs"/>
                <w:b/>
                <w:bCs/>
                <w:noProof w:val="0"/>
                <w:sz w:val="26"/>
                <w:szCs w:val="26"/>
                <w:rtl/>
              </w:rPr>
              <w:t xml:space="preserve"> </w:t>
            </w:r>
            <w:sdt>
              <w:sdtPr>
                <w:rPr>
                  <w:rFonts w:ascii="Arial" w:hAnsi="Arial" w:hint="cs"/>
                  <w:b/>
                  <w:bCs/>
                  <w:noProof w:val="0"/>
                  <w:sz w:val="26"/>
                  <w:szCs w:val="26"/>
                  <w:rtl/>
                </w:rPr>
                <w:alias w:val="3152"/>
                <w:tag w:val="3152"/>
                <w:id w:val="1920052440"/>
                <w:placeholder>
                  <w:docPart w:val="C3B0FBA23B684176B12DDEEA2C39785F"/>
                </w:placeholder>
                <w:text w:multiLine="1"/>
              </w:sdtPr>
              <w:sdtEndPr/>
              <w:sdtContent>
                <w:r w:rsidR="00497A62">
                  <w:rPr>
                    <w:rFonts w:ascii="Arial" w:hAnsi="Arial" w:hint="cs"/>
                    <w:b/>
                    <w:bCs/>
                    <w:noProof w:val="0"/>
                    <w:sz w:val="26"/>
                    <w:szCs w:val="26"/>
                    <w:rtl/>
                  </w:rPr>
                  <w:t>פקיד שומה באר שבע</w:t>
                </w:r>
              </w:sdtContent>
            </w:sdt>
            <w:r w:rsidR="00B859C5">
              <w:rPr>
                <w:rFonts w:hint="cs"/>
                <w:rtl/>
              </w:rPr>
              <w:t xml:space="preserve"> </w:t>
            </w:r>
          </w:p>
          <w:p w14:paraId="64446101" w14:textId="77777777" w:rsidR="00CF6BB7" w:rsidRDefault="00B859C5" w:rsidP="00497A62">
            <w:pPr>
              <w:suppressLineNumbers/>
              <w:rPr>
                <w:rFonts w:ascii="Arial" w:hAnsi="Arial"/>
                <w:b/>
                <w:bCs/>
                <w:noProof w:val="0"/>
                <w:sz w:val="26"/>
                <w:szCs w:val="26"/>
                <w:rtl/>
              </w:rPr>
            </w:pPr>
            <w:r>
              <w:rPr>
                <w:rFonts w:ascii="Arial" w:hAnsi="Arial"/>
                <w:b/>
                <w:bCs/>
                <w:noProof w:val="0"/>
                <w:sz w:val="26"/>
                <w:szCs w:val="26"/>
                <w:rtl/>
              </w:rPr>
              <w:t>ע"י ב"כ עוה"ד</w:t>
            </w:r>
            <w:r w:rsidR="006A52AA">
              <w:rPr>
                <w:rFonts w:ascii="Arial" w:hAnsi="Arial" w:hint="cs"/>
                <w:b/>
                <w:bCs/>
                <w:noProof w:val="0"/>
                <w:sz w:val="26"/>
                <w:szCs w:val="26"/>
                <w:rtl/>
              </w:rPr>
              <w:t xml:space="preserve"> א' שילה</w:t>
            </w:r>
          </w:p>
          <w:p w14:paraId="2E4A5CF9" w14:textId="77777777" w:rsidR="006A52AA" w:rsidRPr="009E461A" w:rsidRDefault="006A52AA" w:rsidP="00497A62">
            <w:pPr>
              <w:suppressLineNumbers/>
              <w:rPr>
                <w:rtl/>
              </w:rPr>
            </w:pPr>
            <w:r>
              <w:rPr>
                <w:rFonts w:hint="cs"/>
                <w:rtl/>
              </w:rPr>
              <w:t>פרקליטות מחוז דרום- אזרחי</w:t>
            </w:r>
          </w:p>
        </w:tc>
      </w:tr>
      <w:tr w:rsidR="00CF6BB7" w14:paraId="15B1E3AB" w14:textId="77777777" w:rsidTr="00280865">
        <w:trPr>
          <w:jc w:val="center"/>
        </w:trPr>
        <w:tc>
          <w:tcPr>
            <w:tcW w:w="8820" w:type="dxa"/>
            <w:gridSpan w:val="2"/>
          </w:tcPr>
          <w:p w14:paraId="4FB96058" w14:textId="77777777" w:rsidR="00CF6BB7" w:rsidRDefault="00CF6BB7" w:rsidP="00D44968">
            <w:pPr>
              <w:suppressLineNumbers/>
              <w:rPr>
                <w:rtl/>
              </w:rPr>
            </w:pPr>
          </w:p>
        </w:tc>
      </w:tr>
      <w:tr w:rsidR="00CF6BB7" w14:paraId="1C7BD405" w14:textId="77777777">
        <w:trPr>
          <w:jc w:val="center"/>
        </w:trPr>
        <w:tc>
          <w:tcPr>
            <w:tcW w:w="3249" w:type="dxa"/>
          </w:tcPr>
          <w:p w14:paraId="6477C679" w14:textId="77777777" w:rsidR="00A46717" w:rsidRPr="00272E32" w:rsidRDefault="00A46717" w:rsidP="00A46717">
            <w:pPr>
              <w:rPr>
                <w:rFonts w:ascii="Arial" w:hAnsi="Arial"/>
                <w:b/>
                <w:bCs/>
                <w:noProof w:val="0"/>
                <w:sz w:val="26"/>
                <w:szCs w:val="26"/>
              </w:rPr>
            </w:pPr>
          </w:p>
        </w:tc>
        <w:tc>
          <w:tcPr>
            <w:tcW w:w="5571" w:type="dxa"/>
          </w:tcPr>
          <w:p w14:paraId="6206085D" w14:textId="77777777" w:rsidR="00A46717" w:rsidRPr="007C2453" w:rsidRDefault="00A46717" w:rsidP="00A46717">
            <w:pPr>
              <w:rPr>
                <w:rFonts w:ascii="Arial" w:hAnsi="Arial"/>
                <w:b/>
                <w:bCs/>
                <w:noProof w:val="0"/>
                <w:sz w:val="26"/>
                <w:szCs w:val="26"/>
              </w:rPr>
            </w:pPr>
          </w:p>
        </w:tc>
      </w:tr>
      <w:tr w:rsidR="004C17EE" w14:paraId="63B5FF50" w14:textId="77777777" w:rsidTr="00D620FD">
        <w:trPr>
          <w:jc w:val="center"/>
        </w:trPr>
        <w:tc>
          <w:tcPr>
            <w:tcW w:w="8820" w:type="dxa"/>
            <w:gridSpan w:val="2"/>
          </w:tcPr>
          <w:p w14:paraId="55817D6F" w14:textId="77777777" w:rsidR="00745143" w:rsidRDefault="00745143">
            <w:pPr>
              <w:suppressLineNumbers/>
              <w:rPr>
                <w:rFonts w:ascii="Arial" w:hAnsi="Arial"/>
                <w:b/>
                <w:bCs/>
                <w:noProof w:val="0"/>
                <w:sz w:val="26"/>
                <w:szCs w:val="26"/>
                <w:rtl/>
              </w:rPr>
            </w:pPr>
          </w:p>
        </w:tc>
      </w:tr>
    </w:tbl>
    <w:p w14:paraId="581080CB" w14:textId="77777777" w:rsidR="0094424E" w:rsidRDefault="0094424E" w:rsidP="00D44968">
      <w:pPr>
        <w:suppressLineNumbers/>
        <w:rPr>
          <w:rtl/>
        </w:rPr>
      </w:pPr>
    </w:p>
    <w:tbl>
      <w:tblPr>
        <w:tblStyle w:val="ad"/>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tblGrid>
      <w:tr w:rsidR="00694556" w:rsidRPr="00DE1E7D" w14:paraId="6A8DE7C4" w14:textId="77777777">
        <w:trPr>
          <w:jc w:val="center"/>
        </w:trPr>
        <w:tc>
          <w:tcPr>
            <w:tcW w:w="8820" w:type="dxa"/>
          </w:tcPr>
          <w:p w14:paraId="0C29D8B2" w14:textId="77777777" w:rsidR="00694556" w:rsidRDefault="003E38C7">
            <w:pPr>
              <w:bidi w:val="0"/>
              <w:jc w:val="center"/>
              <w:rPr>
                <w:rFonts w:ascii="Arial" w:hAnsi="Arial"/>
                <w:b/>
                <w:bCs/>
                <w:noProof w:val="0"/>
                <w:sz w:val="28"/>
                <w:szCs w:val="28"/>
                <w:u w:val="single"/>
                <w:rtl/>
              </w:rPr>
            </w:pPr>
            <w:r>
              <w:rPr>
                <w:rFonts w:ascii="Arial" w:hAnsi="Arial" w:hint="cs"/>
                <w:b/>
                <w:bCs/>
                <w:noProof w:val="0"/>
                <w:sz w:val="28"/>
                <w:szCs w:val="28"/>
                <w:u w:val="single"/>
                <w:rtl/>
              </w:rPr>
              <w:t>פסק דין</w:t>
            </w:r>
            <w:r w:rsidR="006A52AA">
              <w:rPr>
                <w:rFonts w:ascii="Arial" w:hAnsi="Arial" w:hint="cs"/>
                <w:b/>
                <w:bCs/>
                <w:noProof w:val="0"/>
                <w:sz w:val="28"/>
                <w:szCs w:val="28"/>
                <w:u w:val="single"/>
                <w:rtl/>
              </w:rPr>
              <w:t xml:space="preserve"> חלקי</w:t>
            </w:r>
          </w:p>
          <w:p w14:paraId="3C6ADC30" w14:textId="77777777" w:rsidR="00D44968" w:rsidRPr="00D44968" w:rsidRDefault="00D44968" w:rsidP="00D44968">
            <w:pPr>
              <w:bidi w:val="0"/>
              <w:jc w:val="center"/>
              <w:rPr>
                <w:rFonts w:ascii="Arial" w:hAnsi="Arial"/>
                <w:b/>
                <w:bCs/>
                <w:noProof w:val="0"/>
                <w:sz w:val="28"/>
                <w:szCs w:val="28"/>
                <w:u w:val="single"/>
              </w:rPr>
            </w:pPr>
          </w:p>
        </w:tc>
      </w:tr>
    </w:tbl>
    <w:p w14:paraId="61012B3C" w14:textId="77777777" w:rsidR="006A52AA" w:rsidRPr="00BE6000" w:rsidRDefault="006A52AA" w:rsidP="006A52AA">
      <w:pPr>
        <w:spacing w:before="120" w:line="360" w:lineRule="auto"/>
        <w:rPr>
          <w:rFonts w:ascii="Calibri" w:hAnsi="Calibri"/>
          <w:b/>
          <w:bCs/>
          <w:sz w:val="26"/>
          <w:szCs w:val="26"/>
          <w:u w:val="single"/>
          <w:rtl/>
        </w:rPr>
      </w:pPr>
      <w:bookmarkStart w:id="0" w:name="NGCSBookmark"/>
      <w:bookmarkEnd w:id="0"/>
      <w:r w:rsidRPr="00BE6000">
        <w:rPr>
          <w:rFonts w:ascii="Calibri" w:hAnsi="Calibri" w:hint="eastAsia"/>
          <w:b/>
          <w:bCs/>
          <w:sz w:val="26"/>
          <w:szCs w:val="26"/>
          <w:u w:val="single"/>
          <w:rtl/>
        </w:rPr>
        <w:t>מבוא</w:t>
      </w:r>
    </w:p>
    <w:p w14:paraId="04E47F42" w14:textId="77777777" w:rsidR="006A52AA" w:rsidRPr="00BE6000" w:rsidRDefault="006A52AA" w:rsidP="00587409">
      <w:pPr>
        <w:numPr>
          <w:ilvl w:val="0"/>
          <w:numId w:val="3"/>
        </w:numPr>
        <w:spacing w:before="120" w:line="360" w:lineRule="auto"/>
        <w:jc w:val="both"/>
        <w:rPr>
          <w:rFonts w:ascii="Calibri" w:hAnsi="Calibri"/>
          <w:sz w:val="26"/>
          <w:szCs w:val="26"/>
        </w:rPr>
      </w:pPr>
      <w:bookmarkStart w:id="1" w:name="ABSTRACT_START"/>
      <w:bookmarkEnd w:id="1"/>
      <w:r w:rsidRPr="00BE6000">
        <w:rPr>
          <w:sz w:val="26"/>
          <w:szCs w:val="26"/>
          <w:rtl/>
        </w:rPr>
        <w:t>ערעור על החלטות המשיב</w:t>
      </w:r>
      <w:r w:rsidRPr="00BE6000">
        <w:rPr>
          <w:rFonts w:hint="cs"/>
          <w:sz w:val="26"/>
          <w:szCs w:val="26"/>
          <w:rtl/>
        </w:rPr>
        <w:t xml:space="preserve"> </w:t>
      </w:r>
      <w:r w:rsidRPr="00BE6000">
        <w:rPr>
          <w:sz w:val="26"/>
          <w:szCs w:val="26"/>
          <w:rtl/>
        </w:rPr>
        <w:t>(להלן- "</w:t>
      </w:r>
      <w:r w:rsidRPr="00BE6000">
        <w:rPr>
          <w:b/>
          <w:bCs/>
          <w:sz w:val="26"/>
          <w:szCs w:val="26"/>
          <w:rtl/>
        </w:rPr>
        <w:t>פקיד השומה</w:t>
      </w:r>
      <w:r w:rsidRPr="00BE6000">
        <w:rPr>
          <w:sz w:val="26"/>
          <w:szCs w:val="26"/>
          <w:rtl/>
        </w:rPr>
        <w:t>")</w:t>
      </w:r>
      <w:r w:rsidRPr="00BE6000">
        <w:rPr>
          <w:rFonts w:hint="cs"/>
          <w:sz w:val="26"/>
          <w:szCs w:val="26"/>
          <w:rtl/>
        </w:rPr>
        <w:t xml:space="preserve"> לפסול את ספריה של המערערת, ולקבוע את הכנסתה לשנים 2012-2015 בצו על-פי סעיף 152(ב) ב</w:t>
      </w:r>
      <w:r w:rsidRPr="00BE6000">
        <w:rPr>
          <w:rFonts w:hint="cs"/>
          <w:b/>
          <w:bCs/>
          <w:sz w:val="26"/>
          <w:szCs w:val="26"/>
          <w:rtl/>
        </w:rPr>
        <w:t xml:space="preserve">פקודת מס הכנסה </w:t>
      </w:r>
      <w:r w:rsidRPr="00BE6000">
        <w:rPr>
          <w:b/>
          <w:bCs/>
          <w:sz w:val="26"/>
          <w:szCs w:val="26"/>
          <w:rtl/>
        </w:rPr>
        <w:t>[נוסח חדש],</w:t>
      </w:r>
      <w:r w:rsidRPr="00BE6000">
        <w:rPr>
          <w:sz w:val="26"/>
          <w:szCs w:val="26"/>
          <w:rtl/>
        </w:rPr>
        <w:t xml:space="preserve"> </w:t>
      </w:r>
      <w:r w:rsidRPr="00BE6000">
        <w:rPr>
          <w:b/>
          <w:bCs/>
          <w:sz w:val="26"/>
          <w:szCs w:val="26"/>
          <w:rtl/>
        </w:rPr>
        <w:t>התשכ"א- 1961</w:t>
      </w:r>
      <w:r w:rsidRPr="00BE6000">
        <w:rPr>
          <w:sz w:val="26"/>
          <w:szCs w:val="26"/>
          <w:rtl/>
        </w:rPr>
        <w:t xml:space="preserve"> (להלן- "</w:t>
      </w:r>
      <w:r w:rsidRPr="00BE6000">
        <w:rPr>
          <w:b/>
          <w:bCs/>
          <w:sz w:val="26"/>
          <w:szCs w:val="26"/>
          <w:rtl/>
        </w:rPr>
        <w:t>פקודת מס הכנסה</w:t>
      </w:r>
      <w:r w:rsidRPr="00BE6000">
        <w:rPr>
          <w:sz w:val="26"/>
          <w:szCs w:val="26"/>
          <w:rtl/>
        </w:rPr>
        <w:t>")</w:t>
      </w:r>
      <w:r w:rsidRPr="00BE6000">
        <w:rPr>
          <w:rFonts w:hint="cs"/>
          <w:sz w:val="26"/>
          <w:szCs w:val="26"/>
          <w:rtl/>
        </w:rPr>
        <w:t>.</w:t>
      </w:r>
      <w:r>
        <w:rPr>
          <w:rFonts w:ascii="Calibri" w:hAnsi="Calibri" w:hint="cs"/>
          <w:sz w:val="26"/>
          <w:szCs w:val="26"/>
          <w:rtl/>
        </w:rPr>
        <w:t xml:space="preserve"> </w:t>
      </w:r>
    </w:p>
    <w:p w14:paraId="4CF2AE04" w14:textId="77777777" w:rsidR="006A52AA" w:rsidRPr="00BE6000" w:rsidRDefault="006A52AA" w:rsidP="006A52AA">
      <w:pPr>
        <w:numPr>
          <w:ilvl w:val="0"/>
          <w:numId w:val="3"/>
        </w:numPr>
        <w:spacing w:before="120" w:line="360" w:lineRule="auto"/>
        <w:jc w:val="both"/>
        <w:rPr>
          <w:sz w:val="26"/>
          <w:szCs w:val="26"/>
        </w:rPr>
      </w:pPr>
      <w:bookmarkStart w:id="2" w:name="ABSTRACT_END"/>
      <w:bookmarkEnd w:id="2"/>
      <w:r w:rsidRPr="00BE6000">
        <w:rPr>
          <w:sz w:val="26"/>
          <w:szCs w:val="26"/>
          <w:rtl/>
        </w:rPr>
        <w:t>המערערת, חברה פרטית</w:t>
      </w:r>
      <w:r w:rsidRPr="00BE6000">
        <w:rPr>
          <w:rFonts w:hint="cs"/>
          <w:sz w:val="26"/>
          <w:szCs w:val="26"/>
          <w:rtl/>
        </w:rPr>
        <w:t xml:space="preserve"> העוסקת במכירה ובהובלה של חומרי גלם ללקוחות העוסקים בתחום עבודות העפר</w:t>
      </w:r>
      <w:r>
        <w:rPr>
          <w:rFonts w:hint="cs"/>
          <w:sz w:val="26"/>
          <w:szCs w:val="26"/>
          <w:rtl/>
        </w:rPr>
        <w:t>. פעילותה של המערערת נעשית באמצעות משאיות שבבעלותה ובאמצעות משאיות של קבלני משנה</w:t>
      </w:r>
      <w:r w:rsidRPr="00BE6000">
        <w:rPr>
          <w:rFonts w:hint="cs"/>
          <w:sz w:val="26"/>
          <w:szCs w:val="26"/>
          <w:rtl/>
        </w:rPr>
        <w:t>. בעל המניות היחיד ב</w:t>
      </w:r>
      <w:r>
        <w:rPr>
          <w:rFonts w:hint="cs"/>
          <w:sz w:val="26"/>
          <w:szCs w:val="26"/>
          <w:rtl/>
        </w:rPr>
        <w:t>מערערת</w:t>
      </w:r>
      <w:r w:rsidRPr="00BE6000">
        <w:rPr>
          <w:rFonts w:hint="cs"/>
          <w:sz w:val="26"/>
          <w:szCs w:val="26"/>
          <w:rtl/>
        </w:rPr>
        <w:t xml:space="preserve"> הוא מר </w:t>
      </w:r>
      <w:r>
        <w:rPr>
          <w:rFonts w:hint="cs"/>
          <w:sz w:val="26"/>
          <w:szCs w:val="26"/>
          <w:rtl/>
        </w:rPr>
        <w:t>ג'אבר אבו מוסא</w:t>
      </w:r>
      <w:r w:rsidRPr="00BE6000">
        <w:rPr>
          <w:rFonts w:hint="cs"/>
          <w:sz w:val="26"/>
          <w:szCs w:val="26"/>
          <w:rtl/>
        </w:rPr>
        <w:t xml:space="preserve"> (להלן- "</w:t>
      </w:r>
      <w:r w:rsidRPr="00BE6000">
        <w:rPr>
          <w:rFonts w:hint="cs"/>
          <w:b/>
          <w:bCs/>
          <w:sz w:val="26"/>
          <w:szCs w:val="26"/>
          <w:rtl/>
        </w:rPr>
        <w:t>מר</w:t>
      </w:r>
      <w:r w:rsidRPr="00BE6000">
        <w:rPr>
          <w:rFonts w:hint="cs"/>
          <w:sz w:val="26"/>
          <w:szCs w:val="26"/>
          <w:rtl/>
        </w:rPr>
        <w:t xml:space="preserve"> </w:t>
      </w:r>
      <w:r>
        <w:rPr>
          <w:rFonts w:hint="cs"/>
          <w:b/>
          <w:bCs/>
          <w:sz w:val="26"/>
          <w:szCs w:val="26"/>
          <w:rtl/>
        </w:rPr>
        <w:t>אבו מוסא</w:t>
      </w:r>
      <w:r w:rsidRPr="00BE6000">
        <w:rPr>
          <w:rFonts w:hint="cs"/>
          <w:sz w:val="26"/>
          <w:szCs w:val="26"/>
          <w:rtl/>
        </w:rPr>
        <w:t xml:space="preserve">"). </w:t>
      </w:r>
    </w:p>
    <w:p w14:paraId="150A9B49" w14:textId="77777777" w:rsidR="006A52AA" w:rsidRDefault="006A52AA" w:rsidP="006A52AA">
      <w:pPr>
        <w:numPr>
          <w:ilvl w:val="0"/>
          <w:numId w:val="3"/>
        </w:numPr>
        <w:spacing w:before="120" w:line="360" w:lineRule="auto"/>
        <w:jc w:val="both"/>
        <w:rPr>
          <w:rFonts w:ascii="Calibri" w:hAnsi="Calibri"/>
          <w:sz w:val="26"/>
          <w:szCs w:val="26"/>
        </w:rPr>
      </w:pPr>
      <w:r w:rsidRPr="00BE6000">
        <w:rPr>
          <w:rFonts w:hint="cs"/>
          <w:sz w:val="26"/>
          <w:szCs w:val="26"/>
          <w:rtl/>
        </w:rPr>
        <w:t xml:space="preserve">ביום 21.2.18 ניתנו על ידי פקיד השומה ארבע הודעות לפי סעיף 130(ג) בפקודת מס הכנסה, לשנים 2012-2015, שבגדרן נקבע כי </w:t>
      </w:r>
      <w:r w:rsidRPr="00BE6000">
        <w:rPr>
          <w:rFonts w:hint="cs"/>
          <w:b/>
          <w:bCs/>
          <w:sz w:val="26"/>
          <w:szCs w:val="26"/>
          <w:rtl/>
        </w:rPr>
        <w:t>ספרי החשבונות של המערערת לכל אחת מהשנים הם בלתי קבילים לצרכי קביעת הכנסתה,</w:t>
      </w:r>
      <w:r w:rsidRPr="00BE6000">
        <w:rPr>
          <w:rFonts w:hint="cs"/>
          <w:sz w:val="26"/>
          <w:szCs w:val="26"/>
          <w:rtl/>
        </w:rPr>
        <w:t xml:space="preserve"> בעטיים של ליקויים שנמצאו </w:t>
      </w:r>
      <w:r w:rsidRPr="00BE6000">
        <w:rPr>
          <w:rFonts w:hint="cs"/>
          <w:b/>
          <w:bCs/>
          <w:sz w:val="26"/>
          <w:szCs w:val="26"/>
          <w:rtl/>
        </w:rPr>
        <w:t xml:space="preserve">בספר ההובלות ובספר הקופה </w:t>
      </w:r>
      <w:r w:rsidRPr="00BE6000">
        <w:rPr>
          <w:rFonts w:hint="cs"/>
          <w:sz w:val="26"/>
          <w:szCs w:val="26"/>
          <w:rtl/>
        </w:rPr>
        <w:t>(להלן- "</w:t>
      </w:r>
      <w:r w:rsidRPr="00BE6000">
        <w:rPr>
          <w:rFonts w:hint="cs"/>
          <w:b/>
          <w:bCs/>
          <w:sz w:val="26"/>
          <w:szCs w:val="26"/>
          <w:rtl/>
        </w:rPr>
        <w:t>הודעות הפסילה</w:t>
      </w:r>
      <w:r w:rsidRPr="00BE6000">
        <w:rPr>
          <w:rFonts w:hint="cs"/>
          <w:sz w:val="26"/>
          <w:szCs w:val="26"/>
          <w:rtl/>
        </w:rPr>
        <w:t xml:space="preserve">"). </w:t>
      </w:r>
    </w:p>
    <w:p w14:paraId="52F3EC1A" w14:textId="77777777" w:rsidR="006A52AA" w:rsidRPr="00BE6000" w:rsidRDefault="006A52AA" w:rsidP="00587409">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 xml:space="preserve">ביום </w:t>
      </w:r>
      <w:r w:rsidRPr="007D31AA">
        <w:rPr>
          <w:rFonts w:ascii="Calibri" w:hAnsi="Calibri" w:hint="cs"/>
          <w:sz w:val="26"/>
          <w:szCs w:val="26"/>
          <w:rtl/>
        </w:rPr>
        <w:t>10.1.2019</w:t>
      </w:r>
      <w:r w:rsidRPr="00BE6000">
        <w:rPr>
          <w:rFonts w:ascii="Calibri" w:hAnsi="Calibri" w:hint="cs"/>
          <w:b/>
          <w:bCs/>
          <w:sz w:val="26"/>
          <w:szCs w:val="26"/>
          <w:rtl/>
        </w:rPr>
        <w:t xml:space="preserve"> </w:t>
      </w:r>
      <w:r w:rsidRPr="00BE6000">
        <w:rPr>
          <w:rFonts w:ascii="Calibri" w:hAnsi="Calibri" w:hint="cs"/>
          <w:sz w:val="26"/>
          <w:szCs w:val="26"/>
          <w:rtl/>
        </w:rPr>
        <w:t xml:space="preserve">נקבעה הכנסתה החייבת של המערערת, לשנים 2012-2015, בצו  לפי סעיף 152(ב) בפקודת מס הכנסה. </w:t>
      </w:r>
      <w:r w:rsidR="00587409">
        <w:rPr>
          <w:rFonts w:ascii="Calibri" w:hAnsi="Calibri" w:hint="cs"/>
          <w:sz w:val="26"/>
          <w:szCs w:val="26"/>
          <w:rtl/>
        </w:rPr>
        <w:t xml:space="preserve">בגדרו של הצו נקבעה למערערת תוספת הכנסה בסך של </w:t>
      </w:r>
      <w:r w:rsidR="00587409" w:rsidRPr="00F63C10">
        <w:rPr>
          <w:rFonts w:ascii="Calibri" w:hAnsi="Calibri" w:hint="cs"/>
          <w:b/>
          <w:bCs/>
          <w:sz w:val="26"/>
          <w:szCs w:val="26"/>
          <w:rtl/>
        </w:rPr>
        <w:t>15,551,988</w:t>
      </w:r>
      <w:r w:rsidR="00587409">
        <w:rPr>
          <w:rFonts w:ascii="Calibri" w:hAnsi="Calibri" w:hint="cs"/>
          <w:sz w:val="26"/>
          <w:szCs w:val="26"/>
          <w:rtl/>
        </w:rPr>
        <w:t xml:space="preserve"> ₪ (במונחי קרן).</w:t>
      </w:r>
    </w:p>
    <w:p w14:paraId="72B57E34" w14:textId="77777777" w:rsidR="006A52AA" w:rsidRPr="00BE6000" w:rsidRDefault="006A52AA" w:rsidP="00587409">
      <w:pPr>
        <w:numPr>
          <w:ilvl w:val="0"/>
          <w:numId w:val="3"/>
        </w:numPr>
        <w:spacing w:before="120" w:line="360" w:lineRule="auto"/>
        <w:jc w:val="both"/>
        <w:rPr>
          <w:rFonts w:ascii="Calibri" w:hAnsi="Calibri"/>
          <w:sz w:val="26"/>
          <w:szCs w:val="26"/>
        </w:rPr>
      </w:pPr>
      <w:r w:rsidRPr="00BE6000">
        <w:rPr>
          <w:rFonts w:ascii="Calibri" w:hAnsi="Calibri" w:hint="eastAsia"/>
          <w:sz w:val="26"/>
          <w:szCs w:val="26"/>
          <w:rtl/>
        </w:rPr>
        <w:t>בנימוקי</w:t>
      </w:r>
      <w:r w:rsidRPr="00BE6000">
        <w:rPr>
          <w:rFonts w:ascii="Calibri" w:hAnsi="Calibri" w:hint="cs"/>
          <w:sz w:val="26"/>
          <w:szCs w:val="26"/>
          <w:rtl/>
        </w:rPr>
        <w:t xml:space="preserve"> צו </w:t>
      </w:r>
      <w:r w:rsidRPr="00BE6000">
        <w:rPr>
          <w:rFonts w:ascii="Calibri" w:hAnsi="Calibri" w:hint="eastAsia"/>
          <w:sz w:val="26"/>
          <w:szCs w:val="26"/>
          <w:rtl/>
        </w:rPr>
        <w:t>השומה</w:t>
      </w:r>
      <w:r w:rsidRPr="00BE6000">
        <w:rPr>
          <w:rFonts w:ascii="Calibri" w:hAnsi="Calibri" w:hint="cs"/>
          <w:sz w:val="26"/>
          <w:szCs w:val="26"/>
          <w:rtl/>
        </w:rPr>
        <w:t xml:space="preserve"> צוין כי ספריה של המערערת לשנים 2012-2015 נפסלו</w:t>
      </w:r>
      <w:r w:rsidR="00587409">
        <w:rPr>
          <w:rFonts w:ascii="Calibri" w:hAnsi="Calibri" w:hint="cs"/>
          <w:sz w:val="26"/>
          <w:szCs w:val="26"/>
          <w:rtl/>
        </w:rPr>
        <w:t xml:space="preserve"> בהודעות הפסילה</w:t>
      </w:r>
      <w:r w:rsidRPr="00BE6000">
        <w:rPr>
          <w:rFonts w:ascii="Calibri" w:hAnsi="Calibri" w:hint="cs"/>
          <w:sz w:val="26"/>
          <w:szCs w:val="26"/>
          <w:rtl/>
        </w:rPr>
        <w:t xml:space="preserve">, בהתאם להוראות סעיף 130(ב) בפקודת מס הכנסה, וכי המערערת לא ביקשה מפקיד השומה לחזור ולעיין בפסילה בתוך 30 ימים מיום קבלת הודעת </w:t>
      </w:r>
      <w:r w:rsidRPr="00BE6000">
        <w:rPr>
          <w:rFonts w:ascii="Calibri" w:hAnsi="Calibri" w:hint="cs"/>
          <w:sz w:val="26"/>
          <w:szCs w:val="26"/>
          <w:rtl/>
        </w:rPr>
        <w:lastRenderedPageBreak/>
        <w:t xml:space="preserve">הפסילה, אף שהייתה רשאית לעשות זאת בהתאם לאמור בסעיף 130ד(1) בפקודת מס הכנסה. לפיכך נקבע כי ספריה של המערערת לשנים 2012-2015 הם בלתי קבילים. </w:t>
      </w:r>
    </w:p>
    <w:p w14:paraId="37B78C26" w14:textId="77777777" w:rsidR="006A52AA" w:rsidRPr="00BE6000" w:rsidRDefault="006A52AA" w:rsidP="006A52AA">
      <w:pPr>
        <w:numPr>
          <w:ilvl w:val="0"/>
          <w:numId w:val="3"/>
        </w:numPr>
        <w:spacing w:before="120" w:line="360" w:lineRule="auto"/>
        <w:jc w:val="both"/>
        <w:rPr>
          <w:rFonts w:ascii="Calibri" w:hAnsi="Calibri"/>
          <w:sz w:val="26"/>
          <w:szCs w:val="26"/>
        </w:rPr>
      </w:pPr>
      <w:r>
        <w:rPr>
          <w:rFonts w:ascii="Calibri" w:hAnsi="Calibri" w:hint="cs"/>
          <w:sz w:val="26"/>
          <w:szCs w:val="26"/>
          <w:rtl/>
        </w:rPr>
        <w:t xml:space="preserve">עוד פורט </w:t>
      </w:r>
      <w:r w:rsidRPr="00BE6000">
        <w:rPr>
          <w:rFonts w:ascii="Calibri" w:hAnsi="Calibri" w:hint="cs"/>
          <w:sz w:val="26"/>
          <w:szCs w:val="26"/>
          <w:rtl/>
        </w:rPr>
        <w:t>ב</w:t>
      </w:r>
      <w:r>
        <w:rPr>
          <w:rFonts w:ascii="Calibri" w:hAnsi="Calibri" w:hint="cs"/>
          <w:sz w:val="26"/>
          <w:szCs w:val="26"/>
          <w:rtl/>
        </w:rPr>
        <w:t xml:space="preserve">נימוקי </w:t>
      </w:r>
      <w:r w:rsidRPr="00BE6000">
        <w:rPr>
          <w:rFonts w:ascii="Calibri" w:hAnsi="Calibri" w:hint="cs"/>
          <w:sz w:val="26"/>
          <w:szCs w:val="26"/>
          <w:rtl/>
        </w:rPr>
        <w:t xml:space="preserve">צו השומה מספר ממצאים שמקורם בספריה של המערערת, שעל יסודם קבע פקיד השומה כי דיווחיה של המערערת בלתי סבירים: </w:t>
      </w:r>
    </w:p>
    <w:p w14:paraId="17886001" w14:textId="77777777" w:rsidR="006A52AA" w:rsidRPr="00BE6000" w:rsidRDefault="006A52AA" w:rsidP="006A52AA">
      <w:pPr>
        <w:numPr>
          <w:ilvl w:val="0"/>
          <w:numId w:val="20"/>
        </w:numPr>
        <w:spacing w:before="120" w:line="360" w:lineRule="auto"/>
        <w:contextualSpacing/>
        <w:jc w:val="both"/>
        <w:rPr>
          <w:rFonts w:ascii="Calibri" w:hAnsi="Calibri"/>
          <w:sz w:val="26"/>
          <w:szCs w:val="26"/>
        </w:rPr>
      </w:pPr>
      <w:r w:rsidRPr="00BE6000">
        <w:rPr>
          <w:rFonts w:ascii="Calibri" w:hAnsi="Calibri" w:hint="cs"/>
          <w:sz w:val="26"/>
          <w:szCs w:val="26"/>
          <w:rtl/>
        </w:rPr>
        <w:t>בספר ההובלות של המערערת מופיעות שתי עמודות של מחיר: "</w:t>
      </w:r>
      <w:r w:rsidRPr="00BE6000">
        <w:rPr>
          <w:rFonts w:ascii="Calibri" w:hAnsi="Calibri" w:hint="cs"/>
          <w:b/>
          <w:bCs/>
          <w:sz w:val="26"/>
          <w:szCs w:val="26"/>
          <w:rtl/>
        </w:rPr>
        <w:t>מחיר</w:t>
      </w:r>
      <w:r w:rsidRPr="00BE6000">
        <w:rPr>
          <w:rFonts w:ascii="Calibri" w:hAnsi="Calibri" w:hint="cs"/>
          <w:sz w:val="26"/>
          <w:szCs w:val="26"/>
          <w:rtl/>
        </w:rPr>
        <w:t xml:space="preserve">" ו </w:t>
      </w:r>
      <w:r w:rsidRPr="00BE6000">
        <w:rPr>
          <w:rFonts w:ascii="Calibri" w:hAnsi="Calibri"/>
          <w:sz w:val="26"/>
          <w:szCs w:val="26"/>
          <w:rtl/>
        </w:rPr>
        <w:t>–</w:t>
      </w:r>
      <w:r w:rsidRPr="00BE6000">
        <w:rPr>
          <w:rFonts w:ascii="Calibri" w:hAnsi="Calibri" w:hint="cs"/>
          <w:sz w:val="26"/>
          <w:szCs w:val="26"/>
          <w:rtl/>
        </w:rPr>
        <w:t xml:space="preserve"> "</w:t>
      </w:r>
      <w:r w:rsidRPr="00BE6000">
        <w:rPr>
          <w:rFonts w:ascii="Calibri" w:hAnsi="Calibri" w:hint="cs"/>
          <w:b/>
          <w:bCs/>
          <w:sz w:val="26"/>
          <w:szCs w:val="26"/>
          <w:rtl/>
        </w:rPr>
        <w:t>מחיר לנהג</w:t>
      </w:r>
      <w:r w:rsidRPr="00BE6000">
        <w:rPr>
          <w:rFonts w:ascii="Calibri" w:hAnsi="Calibri" w:hint="cs"/>
          <w:sz w:val="26"/>
          <w:szCs w:val="26"/>
          <w:rtl/>
        </w:rPr>
        <w:t xml:space="preserve">", אשר </w:t>
      </w:r>
      <w:r w:rsidRPr="00BE6000">
        <w:rPr>
          <w:rFonts w:ascii="Calibri" w:hAnsi="Calibri" w:hint="cs"/>
          <w:b/>
          <w:bCs/>
          <w:sz w:val="26"/>
          <w:szCs w:val="26"/>
          <w:rtl/>
        </w:rPr>
        <w:t>אף אחת מהן אינה תואמת את המחזור המדווח</w:t>
      </w:r>
      <w:r w:rsidRPr="00BE6000">
        <w:rPr>
          <w:rFonts w:ascii="Calibri" w:hAnsi="Calibri" w:hint="cs"/>
          <w:sz w:val="26"/>
          <w:szCs w:val="26"/>
          <w:rtl/>
        </w:rPr>
        <w:t xml:space="preserve">. מייצג המערערת השיב בדיונים כי העמודה המייצגת את סכום </w:t>
      </w:r>
      <w:r w:rsidRPr="00BE6000">
        <w:rPr>
          <w:rFonts w:ascii="Calibri" w:hAnsi="Calibri" w:hint="cs"/>
          <w:b/>
          <w:bCs/>
          <w:sz w:val="26"/>
          <w:szCs w:val="26"/>
          <w:rtl/>
        </w:rPr>
        <w:t>התקבול</w:t>
      </w:r>
      <w:r w:rsidRPr="00BE6000">
        <w:rPr>
          <w:rFonts w:ascii="Calibri" w:hAnsi="Calibri" w:hint="cs"/>
          <w:sz w:val="26"/>
          <w:szCs w:val="26"/>
          <w:rtl/>
        </w:rPr>
        <w:t xml:space="preserve"> או </w:t>
      </w:r>
      <w:r w:rsidRPr="00BE6000">
        <w:rPr>
          <w:rFonts w:ascii="Calibri" w:hAnsi="Calibri" w:hint="cs"/>
          <w:b/>
          <w:bCs/>
          <w:sz w:val="26"/>
          <w:szCs w:val="26"/>
          <w:rtl/>
        </w:rPr>
        <w:t>ההכנסה</w:t>
      </w:r>
      <w:r w:rsidRPr="00BE6000">
        <w:rPr>
          <w:rFonts w:ascii="Calibri" w:hAnsi="Calibri" w:hint="cs"/>
          <w:sz w:val="26"/>
          <w:szCs w:val="26"/>
          <w:rtl/>
        </w:rPr>
        <w:t xml:space="preserve"> הנכון, היא עמודת ה"</w:t>
      </w:r>
      <w:r w:rsidRPr="00BE6000">
        <w:rPr>
          <w:rFonts w:ascii="Calibri" w:hAnsi="Calibri" w:hint="cs"/>
          <w:b/>
          <w:bCs/>
          <w:sz w:val="26"/>
          <w:szCs w:val="26"/>
          <w:rtl/>
        </w:rPr>
        <w:t>מחיר</w:t>
      </w:r>
      <w:r w:rsidRPr="00BE6000">
        <w:rPr>
          <w:rFonts w:ascii="Calibri" w:hAnsi="Calibri" w:hint="cs"/>
          <w:sz w:val="26"/>
          <w:szCs w:val="26"/>
          <w:rtl/>
        </w:rPr>
        <w:t xml:space="preserve">", ואולם הסכום המופיע בעמודת ה"מחיר" בשנת 2014 גבוה מהמחזור המדווח על ידי המערערת בסך של </w:t>
      </w:r>
      <w:r w:rsidRPr="00BE6000">
        <w:rPr>
          <w:rFonts w:ascii="Calibri" w:hAnsi="Calibri" w:hint="cs"/>
          <w:b/>
          <w:bCs/>
          <w:sz w:val="26"/>
          <w:szCs w:val="26"/>
          <w:rtl/>
        </w:rPr>
        <w:t>435,473</w:t>
      </w:r>
      <w:r w:rsidRPr="00BE6000">
        <w:rPr>
          <w:rFonts w:ascii="Calibri" w:hAnsi="Calibri" w:hint="cs"/>
          <w:sz w:val="26"/>
          <w:szCs w:val="26"/>
          <w:rtl/>
        </w:rPr>
        <w:t xml:space="preserve"> ₪, </w:t>
      </w:r>
      <w:r>
        <w:rPr>
          <w:rFonts w:ascii="Calibri" w:hAnsi="Calibri" w:hint="cs"/>
          <w:sz w:val="26"/>
          <w:szCs w:val="26"/>
          <w:rtl/>
        </w:rPr>
        <w:t>ו</w:t>
      </w:r>
      <w:r w:rsidRPr="00BE6000">
        <w:rPr>
          <w:rFonts w:ascii="Calibri" w:hAnsi="Calibri" w:hint="cs"/>
          <w:sz w:val="26"/>
          <w:szCs w:val="26"/>
          <w:rtl/>
        </w:rPr>
        <w:t xml:space="preserve">בשנת 2015 גבוה הסכום ב- </w:t>
      </w:r>
      <w:r w:rsidRPr="008C6FC4">
        <w:rPr>
          <w:rFonts w:ascii="Calibri" w:hAnsi="Calibri" w:hint="cs"/>
          <w:b/>
          <w:bCs/>
          <w:sz w:val="26"/>
          <w:szCs w:val="26"/>
          <w:rtl/>
        </w:rPr>
        <w:t>310,190</w:t>
      </w:r>
      <w:r w:rsidRPr="00BE6000">
        <w:rPr>
          <w:rFonts w:ascii="Calibri" w:hAnsi="Calibri" w:hint="cs"/>
          <w:sz w:val="26"/>
          <w:szCs w:val="26"/>
          <w:rtl/>
        </w:rPr>
        <w:t xml:space="preserve"> ₪ מהמחזור המדווח;</w:t>
      </w:r>
    </w:p>
    <w:p w14:paraId="65D7C3CD" w14:textId="77777777" w:rsidR="006A52AA" w:rsidRPr="00BE6000" w:rsidRDefault="006A52AA" w:rsidP="006A52AA">
      <w:pPr>
        <w:numPr>
          <w:ilvl w:val="0"/>
          <w:numId w:val="20"/>
        </w:numPr>
        <w:spacing w:before="120" w:line="360" w:lineRule="auto"/>
        <w:contextualSpacing/>
        <w:jc w:val="both"/>
        <w:rPr>
          <w:rFonts w:ascii="Calibri" w:hAnsi="Calibri"/>
          <w:sz w:val="26"/>
          <w:szCs w:val="26"/>
        </w:rPr>
      </w:pPr>
      <w:r w:rsidRPr="00BE6000">
        <w:rPr>
          <w:rFonts w:ascii="Calibri" w:hAnsi="Calibri" w:hint="cs"/>
          <w:sz w:val="26"/>
          <w:szCs w:val="26"/>
          <w:rtl/>
        </w:rPr>
        <w:t xml:space="preserve">בחינת ספר ההובלות לשנים 2014-2015 העלתה כי המערערת ביצעה מספר מהותי של הובלות עם חומר, והתקבול בגין הובלות אלו דווח בספר ההובלות בסכום </w:t>
      </w:r>
      <w:r w:rsidRPr="00BE6000">
        <w:rPr>
          <w:rFonts w:ascii="Calibri" w:hAnsi="Calibri" w:hint="cs"/>
          <w:b/>
          <w:bCs/>
          <w:sz w:val="26"/>
          <w:szCs w:val="26"/>
          <w:rtl/>
        </w:rPr>
        <w:t>אפס</w:t>
      </w:r>
      <w:r w:rsidRPr="00BE6000">
        <w:rPr>
          <w:rFonts w:ascii="Calibri" w:hAnsi="Calibri" w:hint="cs"/>
          <w:sz w:val="26"/>
          <w:szCs w:val="26"/>
          <w:rtl/>
        </w:rPr>
        <w:t>;</w:t>
      </w:r>
    </w:p>
    <w:p w14:paraId="217F8D94" w14:textId="77777777" w:rsidR="006A52AA" w:rsidRPr="00BE6000" w:rsidRDefault="006A52AA" w:rsidP="006A52AA">
      <w:pPr>
        <w:numPr>
          <w:ilvl w:val="0"/>
          <w:numId w:val="20"/>
        </w:numPr>
        <w:spacing w:before="120" w:line="360" w:lineRule="auto"/>
        <w:contextualSpacing/>
        <w:jc w:val="both"/>
        <w:rPr>
          <w:rFonts w:ascii="Calibri" w:hAnsi="Calibri"/>
          <w:sz w:val="26"/>
          <w:szCs w:val="26"/>
        </w:rPr>
      </w:pPr>
      <w:r w:rsidRPr="00BE6000">
        <w:rPr>
          <w:rFonts w:ascii="Calibri" w:hAnsi="Calibri" w:hint="cs"/>
          <w:sz w:val="26"/>
          <w:szCs w:val="26"/>
          <w:rtl/>
        </w:rPr>
        <w:t xml:space="preserve">במסגרת ההליך השומתי נבחנו תנועות המלאי מאתר המערערת ברהט, לשנים 2014-2015 (כניסה ויציאה של חומר לאתר), בהתאם </w:t>
      </w:r>
      <w:r w:rsidRPr="00BE6000">
        <w:rPr>
          <w:rFonts w:ascii="Calibri" w:hAnsi="Calibri" w:hint="cs"/>
          <w:b/>
          <w:bCs/>
          <w:sz w:val="26"/>
          <w:szCs w:val="26"/>
          <w:rtl/>
        </w:rPr>
        <w:t>לקודי המסלול</w:t>
      </w:r>
      <w:r w:rsidRPr="00BE6000">
        <w:rPr>
          <w:rFonts w:ascii="Calibri" w:hAnsi="Calibri" w:hint="cs"/>
          <w:sz w:val="26"/>
          <w:szCs w:val="26"/>
          <w:rtl/>
        </w:rPr>
        <w:t xml:space="preserve"> שהועברו על ידי מיצג המערערת, ונמצא פער משמעותי בין כמות החומר הנכנס לאתר לבין כמות החומר היוצא ממנו בעוד </w:t>
      </w:r>
      <w:r w:rsidRPr="00BE6000">
        <w:rPr>
          <w:rFonts w:ascii="Calibri" w:hAnsi="Calibri" w:hint="cs"/>
          <w:b/>
          <w:bCs/>
          <w:sz w:val="26"/>
          <w:szCs w:val="26"/>
          <w:rtl/>
        </w:rPr>
        <w:t>שמלאי הסגירה</w:t>
      </w:r>
      <w:r w:rsidRPr="00BE6000">
        <w:rPr>
          <w:rFonts w:ascii="Calibri" w:hAnsi="Calibri" w:hint="cs"/>
          <w:sz w:val="26"/>
          <w:szCs w:val="26"/>
          <w:rtl/>
        </w:rPr>
        <w:t xml:space="preserve"> נותר ללא שינוי;</w:t>
      </w:r>
    </w:p>
    <w:p w14:paraId="35673524" w14:textId="77777777" w:rsidR="006A52AA" w:rsidRPr="00BE6000" w:rsidRDefault="006A52AA" w:rsidP="006A52AA">
      <w:pPr>
        <w:numPr>
          <w:ilvl w:val="0"/>
          <w:numId w:val="20"/>
        </w:numPr>
        <w:spacing w:before="120" w:line="360" w:lineRule="auto"/>
        <w:contextualSpacing/>
        <w:jc w:val="both"/>
        <w:rPr>
          <w:rFonts w:ascii="Calibri" w:hAnsi="Calibri"/>
          <w:sz w:val="26"/>
          <w:szCs w:val="26"/>
        </w:rPr>
      </w:pPr>
      <w:r w:rsidRPr="00BE6000">
        <w:rPr>
          <w:rFonts w:ascii="Calibri" w:hAnsi="Calibri" w:hint="cs"/>
          <w:sz w:val="26"/>
          <w:szCs w:val="26"/>
          <w:rtl/>
        </w:rPr>
        <w:t>בדיקת תנועות המלאי (של בטון) על פי יומן הרכב העלתה כי קיים חוסר במכירת חומרים על ידי המערערת. בשנת 2014 נמצא חוסר של 12,199 טון חומרים, המשקף עלות של כ- 360,000 ₪; ובשנת 2015 נמצא חוסר של 41,074 טון חומרים, המשקפים עלות של כ- 1.2 מיליון ₪</w:t>
      </w:r>
      <w:r>
        <w:rPr>
          <w:rFonts w:ascii="Calibri" w:hAnsi="Calibri" w:hint="cs"/>
          <w:sz w:val="26"/>
          <w:szCs w:val="26"/>
          <w:rtl/>
        </w:rPr>
        <w:t>.</w:t>
      </w:r>
      <w:r w:rsidRPr="00BE6000">
        <w:rPr>
          <w:rFonts w:ascii="Calibri" w:hAnsi="Calibri" w:hint="cs"/>
          <w:sz w:val="26"/>
          <w:szCs w:val="26"/>
          <w:rtl/>
        </w:rPr>
        <w:t xml:space="preserve"> </w:t>
      </w:r>
    </w:p>
    <w:p w14:paraId="536E7FC4" w14:textId="77777777" w:rsidR="006A52AA" w:rsidRPr="00BE6000" w:rsidRDefault="006A52AA" w:rsidP="006A52AA">
      <w:pPr>
        <w:numPr>
          <w:ilvl w:val="0"/>
          <w:numId w:val="20"/>
        </w:numPr>
        <w:spacing w:before="120" w:line="360" w:lineRule="auto"/>
        <w:contextualSpacing/>
        <w:jc w:val="both"/>
        <w:rPr>
          <w:rFonts w:ascii="Calibri" w:hAnsi="Calibri"/>
          <w:sz w:val="26"/>
          <w:szCs w:val="26"/>
        </w:rPr>
      </w:pPr>
      <w:r w:rsidRPr="00BE6000">
        <w:rPr>
          <w:rFonts w:ascii="Calibri" w:hAnsi="Calibri" w:hint="cs"/>
          <w:sz w:val="26"/>
          <w:szCs w:val="26"/>
          <w:rtl/>
        </w:rPr>
        <w:t xml:space="preserve">בהתאם לנתוני המערערת ובהתאם למספר המשאיות שברשותה, בוצע תחשיב </w:t>
      </w:r>
      <w:r w:rsidRPr="00BE6000">
        <w:rPr>
          <w:rFonts w:ascii="Calibri" w:hAnsi="Calibri" w:hint="cs"/>
          <w:b/>
          <w:bCs/>
          <w:sz w:val="26"/>
          <w:szCs w:val="26"/>
          <w:rtl/>
        </w:rPr>
        <w:t>אחוז צריכת הסולר מפדיון מהובלות</w:t>
      </w:r>
      <w:r w:rsidRPr="00BE6000">
        <w:rPr>
          <w:rFonts w:ascii="Calibri" w:hAnsi="Calibri" w:hint="cs"/>
          <w:sz w:val="26"/>
          <w:szCs w:val="26"/>
          <w:rtl/>
        </w:rPr>
        <w:t xml:space="preserve"> כפי שהוצהר על ידי המערערת: נתוני הוצאות הסולר נלקחו מדיווחי המערערת למע"מ ברוטו, בניכוי הוצאות סולר בגין צריכת השופל ששימש את המערערת להעמסת חומרים על משאיות באתרי המערערת; פדיון ההובלות שבוצעו על ידי המערערת חושב מהמחזור המדווח על ידי המערערת למס הכנסה, בניכוי קבלני משנה, בתוספת הרווח המקובל בענף, בשיעור של 10%, וכן בתוספת מכירות מלאי סולר במחיר עלות. הממצאים שהתקבלו היו כדלקמן: </w:t>
      </w:r>
    </w:p>
    <w:p w14:paraId="51286C4D" w14:textId="77777777" w:rsidR="006A52AA" w:rsidRPr="00BE6000" w:rsidRDefault="006A52AA" w:rsidP="006A52AA">
      <w:pPr>
        <w:spacing w:before="120" w:line="360" w:lineRule="auto"/>
        <w:ind w:left="720"/>
        <w:jc w:val="both"/>
        <w:rPr>
          <w:rFonts w:ascii="Calibri" w:hAnsi="Calibri"/>
          <w:sz w:val="26"/>
          <w:szCs w:val="26"/>
        </w:rPr>
      </w:pPr>
    </w:p>
    <w:tbl>
      <w:tblPr>
        <w:tblStyle w:val="ad"/>
        <w:bidiVisual/>
        <w:tblW w:w="0" w:type="auto"/>
        <w:tblInd w:w="720" w:type="dxa"/>
        <w:tblLook w:val="04A0" w:firstRow="1" w:lastRow="0" w:firstColumn="1" w:lastColumn="0" w:noHBand="0" w:noVBand="1"/>
      </w:tblPr>
      <w:tblGrid>
        <w:gridCol w:w="1837"/>
        <w:gridCol w:w="1919"/>
        <w:gridCol w:w="1919"/>
        <w:gridCol w:w="1902"/>
      </w:tblGrid>
      <w:tr w:rsidR="006A52AA" w:rsidRPr="00BE6000" w14:paraId="5C79F5E2" w14:textId="77777777" w:rsidTr="006631C5">
        <w:tc>
          <w:tcPr>
            <w:tcW w:w="2074" w:type="dxa"/>
          </w:tcPr>
          <w:p w14:paraId="16CFA79B" w14:textId="77777777" w:rsidR="006A52AA" w:rsidRPr="00BE6000" w:rsidRDefault="006A52AA" w:rsidP="006631C5">
            <w:pPr>
              <w:spacing w:before="120" w:line="360" w:lineRule="auto"/>
              <w:jc w:val="center"/>
              <w:rPr>
                <w:rFonts w:ascii="Calibri" w:hAnsi="Calibri"/>
                <w:b/>
                <w:bCs/>
                <w:sz w:val="26"/>
                <w:szCs w:val="26"/>
                <w:rtl/>
              </w:rPr>
            </w:pPr>
            <w:r w:rsidRPr="00BE6000">
              <w:rPr>
                <w:rFonts w:ascii="Calibri" w:hAnsi="Calibri" w:hint="cs"/>
                <w:b/>
                <w:bCs/>
                <w:sz w:val="26"/>
                <w:szCs w:val="26"/>
                <w:rtl/>
              </w:rPr>
              <w:t>שנה</w:t>
            </w:r>
          </w:p>
        </w:tc>
        <w:tc>
          <w:tcPr>
            <w:tcW w:w="2074" w:type="dxa"/>
          </w:tcPr>
          <w:p w14:paraId="375DB2C9" w14:textId="77777777" w:rsidR="006A52AA" w:rsidRPr="00BE6000" w:rsidRDefault="006A52AA" w:rsidP="006631C5">
            <w:pPr>
              <w:spacing w:before="120" w:line="360" w:lineRule="auto"/>
              <w:jc w:val="center"/>
              <w:rPr>
                <w:rFonts w:ascii="Calibri" w:hAnsi="Calibri"/>
                <w:b/>
                <w:bCs/>
                <w:sz w:val="26"/>
                <w:szCs w:val="26"/>
                <w:rtl/>
              </w:rPr>
            </w:pPr>
            <w:r w:rsidRPr="00BE6000">
              <w:rPr>
                <w:rFonts w:ascii="Calibri" w:hAnsi="Calibri" w:hint="cs"/>
                <w:b/>
                <w:bCs/>
                <w:sz w:val="26"/>
                <w:szCs w:val="26"/>
                <w:rtl/>
              </w:rPr>
              <w:t>הוצאות סולר בש"ח (א)</w:t>
            </w:r>
          </w:p>
        </w:tc>
        <w:tc>
          <w:tcPr>
            <w:tcW w:w="2074" w:type="dxa"/>
          </w:tcPr>
          <w:p w14:paraId="20A09BD1" w14:textId="77777777" w:rsidR="006A52AA" w:rsidRPr="00BE6000" w:rsidRDefault="006A52AA" w:rsidP="006631C5">
            <w:pPr>
              <w:spacing w:before="120" w:line="360" w:lineRule="auto"/>
              <w:jc w:val="center"/>
              <w:rPr>
                <w:rFonts w:ascii="Calibri" w:hAnsi="Calibri"/>
                <w:b/>
                <w:bCs/>
                <w:sz w:val="26"/>
                <w:szCs w:val="26"/>
                <w:rtl/>
              </w:rPr>
            </w:pPr>
            <w:r w:rsidRPr="00BE6000">
              <w:rPr>
                <w:rFonts w:ascii="Calibri" w:hAnsi="Calibri" w:hint="cs"/>
                <w:b/>
                <w:bCs/>
                <w:sz w:val="26"/>
                <w:szCs w:val="26"/>
                <w:rtl/>
              </w:rPr>
              <w:t>פדיון מהובלות בש"ח (ב)</w:t>
            </w:r>
          </w:p>
        </w:tc>
        <w:tc>
          <w:tcPr>
            <w:tcW w:w="2074" w:type="dxa"/>
          </w:tcPr>
          <w:p w14:paraId="4C866FC0" w14:textId="77777777" w:rsidR="006A52AA" w:rsidRPr="00BE6000" w:rsidRDefault="006A52AA" w:rsidP="006631C5">
            <w:pPr>
              <w:spacing w:before="120" w:line="360" w:lineRule="auto"/>
              <w:jc w:val="center"/>
              <w:rPr>
                <w:rFonts w:ascii="Calibri" w:hAnsi="Calibri"/>
                <w:b/>
                <w:bCs/>
                <w:sz w:val="26"/>
                <w:szCs w:val="26"/>
                <w:rtl/>
              </w:rPr>
            </w:pPr>
            <w:r w:rsidRPr="00BE6000">
              <w:rPr>
                <w:rFonts w:ascii="Calibri" w:hAnsi="Calibri" w:hint="cs"/>
                <w:b/>
                <w:bCs/>
                <w:sz w:val="26"/>
                <w:szCs w:val="26"/>
                <w:rtl/>
              </w:rPr>
              <w:t>אחוז סולר מהובלות</w:t>
            </w:r>
          </w:p>
        </w:tc>
      </w:tr>
      <w:tr w:rsidR="006A52AA" w:rsidRPr="00BE6000" w14:paraId="339DEEAF" w14:textId="77777777" w:rsidTr="006631C5">
        <w:tc>
          <w:tcPr>
            <w:tcW w:w="2074" w:type="dxa"/>
          </w:tcPr>
          <w:p w14:paraId="4DDAD6D6"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2012</w:t>
            </w:r>
          </w:p>
        </w:tc>
        <w:tc>
          <w:tcPr>
            <w:tcW w:w="2074" w:type="dxa"/>
          </w:tcPr>
          <w:p w14:paraId="5F70B39F"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 xml:space="preserve">2,366,508 </w:t>
            </w:r>
          </w:p>
        </w:tc>
        <w:tc>
          <w:tcPr>
            <w:tcW w:w="2074" w:type="dxa"/>
          </w:tcPr>
          <w:p w14:paraId="01A7B97A"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4,693,452</w:t>
            </w:r>
          </w:p>
        </w:tc>
        <w:tc>
          <w:tcPr>
            <w:tcW w:w="2074" w:type="dxa"/>
          </w:tcPr>
          <w:p w14:paraId="1A832137"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50.4%</w:t>
            </w:r>
          </w:p>
        </w:tc>
      </w:tr>
      <w:tr w:rsidR="006A52AA" w:rsidRPr="00BE6000" w14:paraId="05B65A3D" w14:textId="77777777" w:rsidTr="006631C5">
        <w:tc>
          <w:tcPr>
            <w:tcW w:w="2074" w:type="dxa"/>
          </w:tcPr>
          <w:p w14:paraId="4CDA7B4A"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2013</w:t>
            </w:r>
          </w:p>
        </w:tc>
        <w:tc>
          <w:tcPr>
            <w:tcW w:w="2074" w:type="dxa"/>
          </w:tcPr>
          <w:p w14:paraId="74B8A18E"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2,155,072</w:t>
            </w:r>
          </w:p>
        </w:tc>
        <w:tc>
          <w:tcPr>
            <w:tcW w:w="2074" w:type="dxa"/>
          </w:tcPr>
          <w:p w14:paraId="6A1ABAAC"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5,140,930</w:t>
            </w:r>
          </w:p>
        </w:tc>
        <w:tc>
          <w:tcPr>
            <w:tcW w:w="2074" w:type="dxa"/>
          </w:tcPr>
          <w:p w14:paraId="1E783C84"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41.9%</w:t>
            </w:r>
          </w:p>
        </w:tc>
      </w:tr>
      <w:tr w:rsidR="006A52AA" w:rsidRPr="00BE6000" w14:paraId="7A9B573A" w14:textId="77777777" w:rsidTr="006631C5">
        <w:tc>
          <w:tcPr>
            <w:tcW w:w="2074" w:type="dxa"/>
          </w:tcPr>
          <w:p w14:paraId="3FB0982C"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2014</w:t>
            </w:r>
          </w:p>
        </w:tc>
        <w:tc>
          <w:tcPr>
            <w:tcW w:w="2074" w:type="dxa"/>
          </w:tcPr>
          <w:p w14:paraId="74CAAACB"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2,149,747</w:t>
            </w:r>
          </w:p>
        </w:tc>
        <w:tc>
          <w:tcPr>
            <w:tcW w:w="2074" w:type="dxa"/>
          </w:tcPr>
          <w:p w14:paraId="1E0733A5"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4,307,517</w:t>
            </w:r>
          </w:p>
        </w:tc>
        <w:tc>
          <w:tcPr>
            <w:tcW w:w="2074" w:type="dxa"/>
          </w:tcPr>
          <w:p w14:paraId="15550B33"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49.9%</w:t>
            </w:r>
          </w:p>
        </w:tc>
      </w:tr>
      <w:tr w:rsidR="006A52AA" w:rsidRPr="00BE6000" w14:paraId="333D6CDB" w14:textId="77777777" w:rsidTr="006631C5">
        <w:tc>
          <w:tcPr>
            <w:tcW w:w="2074" w:type="dxa"/>
          </w:tcPr>
          <w:p w14:paraId="346E32A6"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2015</w:t>
            </w:r>
          </w:p>
        </w:tc>
        <w:tc>
          <w:tcPr>
            <w:tcW w:w="2074" w:type="dxa"/>
          </w:tcPr>
          <w:p w14:paraId="0299D769"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1,431,526</w:t>
            </w:r>
          </w:p>
        </w:tc>
        <w:tc>
          <w:tcPr>
            <w:tcW w:w="2074" w:type="dxa"/>
          </w:tcPr>
          <w:p w14:paraId="62E98719"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3,819,541</w:t>
            </w:r>
          </w:p>
        </w:tc>
        <w:tc>
          <w:tcPr>
            <w:tcW w:w="2074" w:type="dxa"/>
          </w:tcPr>
          <w:p w14:paraId="33F0AD84"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37.5%</w:t>
            </w:r>
          </w:p>
        </w:tc>
      </w:tr>
    </w:tbl>
    <w:p w14:paraId="5685E779" w14:textId="77777777" w:rsidR="006A52AA" w:rsidRPr="00BE6000" w:rsidRDefault="006A52AA" w:rsidP="006A52AA">
      <w:pPr>
        <w:spacing w:before="120" w:line="360" w:lineRule="auto"/>
        <w:ind w:left="720"/>
        <w:jc w:val="both"/>
        <w:rPr>
          <w:rFonts w:ascii="Calibri" w:hAnsi="Calibri"/>
          <w:sz w:val="26"/>
          <w:szCs w:val="26"/>
        </w:rPr>
      </w:pPr>
    </w:p>
    <w:p w14:paraId="6A0DE598" w14:textId="77777777" w:rsidR="006A52AA" w:rsidRPr="00BE6000" w:rsidRDefault="006A52AA" w:rsidP="006A52AA">
      <w:pPr>
        <w:numPr>
          <w:ilvl w:val="0"/>
          <w:numId w:val="3"/>
        </w:numPr>
        <w:spacing w:before="120" w:line="360" w:lineRule="auto"/>
        <w:jc w:val="both"/>
        <w:rPr>
          <w:rFonts w:ascii="Calibri" w:hAnsi="Calibri"/>
          <w:b/>
          <w:bCs/>
          <w:sz w:val="26"/>
          <w:szCs w:val="26"/>
        </w:rPr>
      </w:pPr>
      <w:r w:rsidRPr="00BE6000">
        <w:rPr>
          <w:rFonts w:ascii="Calibri" w:hAnsi="Calibri" w:hint="cs"/>
          <w:b/>
          <w:bCs/>
          <w:sz w:val="26"/>
          <w:szCs w:val="26"/>
          <w:rtl/>
        </w:rPr>
        <w:t xml:space="preserve">לאור ממצאים אלה, מצא </w:t>
      </w:r>
      <w:r>
        <w:rPr>
          <w:rFonts w:ascii="Calibri" w:hAnsi="Calibri" w:hint="cs"/>
          <w:b/>
          <w:bCs/>
          <w:sz w:val="26"/>
          <w:szCs w:val="26"/>
          <w:rtl/>
        </w:rPr>
        <w:t xml:space="preserve">כאמור </w:t>
      </w:r>
      <w:r w:rsidRPr="00BE6000">
        <w:rPr>
          <w:rFonts w:ascii="Calibri" w:hAnsi="Calibri" w:hint="cs"/>
          <w:b/>
          <w:bCs/>
          <w:sz w:val="26"/>
          <w:szCs w:val="26"/>
          <w:rtl/>
        </w:rPr>
        <w:t xml:space="preserve">פקיד השומה כי אין סבירות כלכלית בדיווחיה של המערערת. </w:t>
      </w:r>
    </w:p>
    <w:p w14:paraId="322DF3DA" w14:textId="77777777" w:rsidR="006A52AA" w:rsidRPr="00BE6000" w:rsidRDefault="006A52AA" w:rsidP="00587409">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 xml:space="preserve">בצו השומה פירט פקיד השומה כי </w:t>
      </w:r>
      <w:r w:rsidR="00587409" w:rsidRPr="00BE6000">
        <w:rPr>
          <w:rFonts w:ascii="Calibri" w:hAnsi="Calibri" w:hint="cs"/>
          <w:b/>
          <w:bCs/>
          <w:sz w:val="26"/>
          <w:szCs w:val="26"/>
          <w:rtl/>
        </w:rPr>
        <w:t>תחשיב הכלכלן אורי הרוש</w:t>
      </w:r>
      <w:r w:rsidR="00587409">
        <w:rPr>
          <w:rFonts w:ascii="Calibri" w:hAnsi="Calibri" w:hint="cs"/>
          <w:b/>
          <w:bCs/>
          <w:sz w:val="26"/>
          <w:szCs w:val="26"/>
          <w:rtl/>
        </w:rPr>
        <w:t>,</w:t>
      </w:r>
      <w:r w:rsidR="00587409" w:rsidRPr="0042051E">
        <w:rPr>
          <w:rFonts w:ascii="Calibri" w:hAnsi="Calibri" w:hint="cs"/>
          <w:sz w:val="26"/>
          <w:szCs w:val="26"/>
          <w:rtl/>
        </w:rPr>
        <w:t xml:space="preserve"> </w:t>
      </w:r>
      <w:r w:rsidR="00587409" w:rsidRPr="00DC0A39">
        <w:rPr>
          <w:rFonts w:ascii="Calibri" w:hAnsi="Calibri" w:hint="cs"/>
          <w:sz w:val="26"/>
          <w:szCs w:val="26"/>
          <w:rtl/>
        </w:rPr>
        <w:t>סגן מנהל המחלק</w:t>
      </w:r>
      <w:r w:rsidR="00587409">
        <w:rPr>
          <w:rFonts w:ascii="Calibri" w:hAnsi="Calibri" w:hint="cs"/>
          <w:sz w:val="26"/>
          <w:szCs w:val="26"/>
          <w:rtl/>
        </w:rPr>
        <w:t>ה הכלכלית בנציבות מס הכנסה</w:t>
      </w:r>
      <w:r w:rsidR="00587409" w:rsidRPr="00BE6000">
        <w:rPr>
          <w:rFonts w:ascii="Calibri" w:hAnsi="Calibri" w:hint="cs"/>
          <w:b/>
          <w:bCs/>
          <w:sz w:val="26"/>
          <w:szCs w:val="26"/>
          <w:rtl/>
        </w:rPr>
        <w:t xml:space="preserve"> (</w:t>
      </w:r>
      <w:r w:rsidR="00587409" w:rsidRPr="00BE6000">
        <w:rPr>
          <w:rFonts w:ascii="Calibri" w:hAnsi="Calibri" w:hint="cs"/>
          <w:sz w:val="26"/>
          <w:szCs w:val="26"/>
          <w:rtl/>
        </w:rPr>
        <w:t>להלן-</w:t>
      </w:r>
      <w:r w:rsidR="00587409" w:rsidRPr="00BE6000">
        <w:rPr>
          <w:rFonts w:ascii="Calibri" w:hAnsi="Calibri" w:hint="cs"/>
          <w:b/>
          <w:bCs/>
          <w:sz w:val="26"/>
          <w:szCs w:val="26"/>
          <w:rtl/>
        </w:rPr>
        <w:t xml:space="preserve"> "הכלכלן הרוש")</w:t>
      </w:r>
      <w:r w:rsidR="00587409" w:rsidRPr="00BE6000">
        <w:rPr>
          <w:rFonts w:ascii="Calibri" w:hAnsi="Calibri" w:hint="cs"/>
          <w:sz w:val="26"/>
          <w:szCs w:val="26"/>
          <w:rtl/>
        </w:rPr>
        <w:t xml:space="preserve">, המבוסס על </w:t>
      </w:r>
      <w:r w:rsidR="00587409" w:rsidRPr="00BE6000">
        <w:rPr>
          <w:rFonts w:ascii="Calibri" w:hAnsi="Calibri" w:hint="cs"/>
          <w:b/>
          <w:bCs/>
          <w:sz w:val="26"/>
          <w:szCs w:val="26"/>
          <w:rtl/>
        </w:rPr>
        <w:t>ממצאי הביקורת</w:t>
      </w:r>
      <w:r w:rsidR="00587409" w:rsidRPr="00BE6000">
        <w:rPr>
          <w:rFonts w:ascii="Calibri" w:hAnsi="Calibri" w:hint="cs"/>
          <w:sz w:val="26"/>
          <w:szCs w:val="26"/>
          <w:rtl/>
        </w:rPr>
        <w:t xml:space="preserve"> השומתית, על </w:t>
      </w:r>
      <w:r w:rsidR="00587409" w:rsidRPr="00BE6000">
        <w:rPr>
          <w:rFonts w:ascii="Calibri" w:hAnsi="Calibri" w:hint="cs"/>
          <w:b/>
          <w:bCs/>
          <w:sz w:val="26"/>
          <w:szCs w:val="26"/>
          <w:rtl/>
        </w:rPr>
        <w:t>מסמכים</w:t>
      </w:r>
      <w:r w:rsidR="00587409" w:rsidRPr="00BE6000">
        <w:rPr>
          <w:rFonts w:ascii="Calibri" w:hAnsi="Calibri" w:hint="cs"/>
          <w:sz w:val="26"/>
          <w:szCs w:val="26"/>
          <w:rtl/>
        </w:rPr>
        <w:t xml:space="preserve"> קשורים נוספים ועל </w:t>
      </w:r>
      <w:r w:rsidR="00587409" w:rsidRPr="00BE6000">
        <w:rPr>
          <w:rFonts w:ascii="Calibri" w:hAnsi="Calibri" w:hint="cs"/>
          <w:b/>
          <w:bCs/>
          <w:sz w:val="26"/>
          <w:szCs w:val="26"/>
          <w:rtl/>
        </w:rPr>
        <w:t>מערכת החשבונות</w:t>
      </w:r>
      <w:r w:rsidR="00587409" w:rsidRPr="00BE6000">
        <w:rPr>
          <w:rFonts w:ascii="Calibri" w:hAnsi="Calibri" w:hint="cs"/>
          <w:sz w:val="26"/>
          <w:szCs w:val="26"/>
          <w:rtl/>
        </w:rPr>
        <w:t xml:space="preserve">, ובהתאמה </w:t>
      </w:r>
      <w:r w:rsidR="00587409" w:rsidRPr="00BE6000">
        <w:rPr>
          <w:rFonts w:ascii="Calibri" w:hAnsi="Calibri" w:hint="cs"/>
          <w:b/>
          <w:bCs/>
          <w:sz w:val="26"/>
          <w:szCs w:val="26"/>
          <w:rtl/>
        </w:rPr>
        <w:t xml:space="preserve">לנתוני העסק </w:t>
      </w:r>
      <w:r w:rsidR="00587409" w:rsidRPr="00BE6000">
        <w:rPr>
          <w:rFonts w:ascii="Calibri" w:hAnsi="Calibri" w:hint="cs"/>
          <w:sz w:val="26"/>
          <w:szCs w:val="26"/>
          <w:rtl/>
        </w:rPr>
        <w:t>של המערערת</w:t>
      </w:r>
      <w:r w:rsidR="00587409">
        <w:rPr>
          <w:rFonts w:ascii="Calibri" w:hAnsi="Calibri" w:hint="cs"/>
          <w:sz w:val="26"/>
          <w:szCs w:val="26"/>
          <w:rtl/>
        </w:rPr>
        <w:t xml:space="preserve">, </w:t>
      </w:r>
      <w:r w:rsidRPr="00BE6000">
        <w:rPr>
          <w:rFonts w:ascii="Calibri" w:hAnsi="Calibri" w:hint="cs"/>
          <w:sz w:val="26"/>
          <w:szCs w:val="26"/>
          <w:rtl/>
        </w:rPr>
        <w:t xml:space="preserve">לרבות </w:t>
      </w:r>
      <w:r w:rsidRPr="00BE6000">
        <w:rPr>
          <w:rFonts w:ascii="Calibri" w:hAnsi="Calibri" w:hint="cs"/>
          <w:b/>
          <w:bCs/>
          <w:sz w:val="26"/>
          <w:szCs w:val="26"/>
          <w:rtl/>
        </w:rPr>
        <w:t xml:space="preserve">ביקורות צולבות </w:t>
      </w:r>
      <w:r w:rsidRPr="00BE6000">
        <w:rPr>
          <w:rFonts w:ascii="Calibri" w:hAnsi="Calibri" w:hint="cs"/>
          <w:sz w:val="26"/>
          <w:szCs w:val="26"/>
          <w:rtl/>
        </w:rPr>
        <w:t>עם לקוחות של המערערת</w:t>
      </w:r>
      <w:r w:rsidR="00587409">
        <w:rPr>
          <w:rFonts w:ascii="Calibri" w:hAnsi="Calibri" w:hint="cs"/>
          <w:sz w:val="26"/>
          <w:szCs w:val="26"/>
          <w:rtl/>
        </w:rPr>
        <w:t>, העלה</w:t>
      </w:r>
      <w:r w:rsidRPr="00BE6000">
        <w:rPr>
          <w:rFonts w:ascii="Calibri" w:hAnsi="Calibri" w:hint="cs"/>
          <w:sz w:val="26"/>
          <w:szCs w:val="26"/>
          <w:rtl/>
        </w:rPr>
        <w:t xml:space="preserve"> כי אחוז צריכת הסולר הממוצע הוא 25%. על בסיס צריכת הסולר נקבע כי ההכנסה של המערערת מההובלות שבוצעו על ידי המשאיות של המערערת, הוא כמפורט להלן (ב -₪): </w:t>
      </w:r>
    </w:p>
    <w:p w14:paraId="27F0C0CC" w14:textId="77777777" w:rsidR="006A52AA" w:rsidRPr="00BE6000" w:rsidRDefault="006A52AA" w:rsidP="006A52AA">
      <w:pPr>
        <w:spacing w:before="120" w:line="360" w:lineRule="auto"/>
        <w:ind w:left="720"/>
        <w:jc w:val="both"/>
        <w:rPr>
          <w:rFonts w:ascii="Calibri" w:hAnsi="Calibri"/>
          <w:sz w:val="26"/>
          <w:szCs w:val="26"/>
        </w:rPr>
      </w:pPr>
    </w:p>
    <w:tbl>
      <w:tblPr>
        <w:tblStyle w:val="ad"/>
        <w:bidiVisual/>
        <w:tblW w:w="0" w:type="auto"/>
        <w:tblInd w:w="720" w:type="dxa"/>
        <w:tblLook w:val="04A0" w:firstRow="1" w:lastRow="0" w:firstColumn="1" w:lastColumn="0" w:noHBand="0" w:noVBand="1"/>
      </w:tblPr>
      <w:tblGrid>
        <w:gridCol w:w="1832"/>
        <w:gridCol w:w="1915"/>
        <w:gridCol w:w="1915"/>
        <w:gridCol w:w="1915"/>
      </w:tblGrid>
      <w:tr w:rsidR="006A52AA" w:rsidRPr="00BE6000" w14:paraId="3852415F" w14:textId="77777777" w:rsidTr="006631C5">
        <w:tc>
          <w:tcPr>
            <w:tcW w:w="2074" w:type="dxa"/>
          </w:tcPr>
          <w:p w14:paraId="5A211A57" w14:textId="77777777" w:rsidR="006A52AA" w:rsidRPr="00BE6000" w:rsidRDefault="006A52AA" w:rsidP="006631C5">
            <w:pPr>
              <w:spacing w:before="120" w:line="360" w:lineRule="auto"/>
              <w:jc w:val="center"/>
              <w:rPr>
                <w:rFonts w:ascii="Calibri" w:hAnsi="Calibri"/>
                <w:b/>
                <w:bCs/>
                <w:sz w:val="26"/>
                <w:szCs w:val="26"/>
                <w:rtl/>
              </w:rPr>
            </w:pPr>
            <w:r w:rsidRPr="00BE6000">
              <w:rPr>
                <w:rFonts w:ascii="Calibri" w:hAnsi="Calibri" w:hint="cs"/>
                <w:b/>
                <w:bCs/>
                <w:sz w:val="26"/>
                <w:szCs w:val="26"/>
                <w:rtl/>
              </w:rPr>
              <w:t>שנה</w:t>
            </w:r>
          </w:p>
        </w:tc>
        <w:tc>
          <w:tcPr>
            <w:tcW w:w="2074" w:type="dxa"/>
          </w:tcPr>
          <w:p w14:paraId="42FC5957" w14:textId="77777777" w:rsidR="006A52AA" w:rsidRPr="00BE6000" w:rsidRDefault="006A52AA" w:rsidP="006631C5">
            <w:pPr>
              <w:spacing w:before="120" w:line="360" w:lineRule="auto"/>
              <w:jc w:val="center"/>
              <w:rPr>
                <w:rFonts w:ascii="Calibri" w:hAnsi="Calibri"/>
                <w:b/>
                <w:bCs/>
                <w:sz w:val="26"/>
                <w:szCs w:val="26"/>
                <w:rtl/>
              </w:rPr>
            </w:pPr>
            <w:r w:rsidRPr="00BE6000">
              <w:rPr>
                <w:rFonts w:ascii="Calibri" w:hAnsi="Calibri" w:hint="cs"/>
                <w:b/>
                <w:bCs/>
                <w:sz w:val="26"/>
                <w:szCs w:val="26"/>
                <w:rtl/>
              </w:rPr>
              <w:t xml:space="preserve">פדיון מוצהר </w:t>
            </w:r>
          </w:p>
        </w:tc>
        <w:tc>
          <w:tcPr>
            <w:tcW w:w="2074" w:type="dxa"/>
          </w:tcPr>
          <w:p w14:paraId="65FC415C" w14:textId="77777777" w:rsidR="006A52AA" w:rsidRPr="00BE6000" w:rsidRDefault="006A52AA" w:rsidP="006631C5">
            <w:pPr>
              <w:spacing w:before="120" w:line="360" w:lineRule="auto"/>
              <w:jc w:val="center"/>
              <w:rPr>
                <w:rFonts w:ascii="Calibri" w:hAnsi="Calibri"/>
                <w:b/>
                <w:bCs/>
                <w:sz w:val="26"/>
                <w:szCs w:val="26"/>
                <w:rtl/>
              </w:rPr>
            </w:pPr>
            <w:r w:rsidRPr="00BE6000">
              <w:rPr>
                <w:rFonts w:ascii="Calibri" w:hAnsi="Calibri" w:hint="cs"/>
                <w:b/>
                <w:bCs/>
                <w:sz w:val="26"/>
                <w:szCs w:val="26"/>
                <w:rtl/>
              </w:rPr>
              <w:t>תוספת הכנסה</w:t>
            </w:r>
          </w:p>
        </w:tc>
        <w:tc>
          <w:tcPr>
            <w:tcW w:w="2074" w:type="dxa"/>
          </w:tcPr>
          <w:p w14:paraId="19644FB3" w14:textId="77777777" w:rsidR="006A52AA" w:rsidRPr="00BE6000" w:rsidRDefault="006A52AA" w:rsidP="006631C5">
            <w:pPr>
              <w:spacing w:before="120" w:line="360" w:lineRule="auto"/>
              <w:jc w:val="center"/>
              <w:rPr>
                <w:rFonts w:ascii="Calibri" w:hAnsi="Calibri"/>
                <w:b/>
                <w:bCs/>
                <w:sz w:val="26"/>
                <w:szCs w:val="26"/>
                <w:rtl/>
              </w:rPr>
            </w:pPr>
            <w:r w:rsidRPr="00BE6000">
              <w:rPr>
                <w:rFonts w:ascii="Calibri" w:hAnsi="Calibri" w:hint="cs"/>
                <w:b/>
                <w:bCs/>
                <w:sz w:val="26"/>
                <w:szCs w:val="26"/>
                <w:rtl/>
              </w:rPr>
              <w:t xml:space="preserve">פדיון מחושב </w:t>
            </w:r>
          </w:p>
        </w:tc>
      </w:tr>
      <w:tr w:rsidR="006A52AA" w:rsidRPr="00BE6000" w14:paraId="6C555E9B" w14:textId="77777777" w:rsidTr="006631C5">
        <w:tc>
          <w:tcPr>
            <w:tcW w:w="2074" w:type="dxa"/>
          </w:tcPr>
          <w:p w14:paraId="46A2ADF5"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2012</w:t>
            </w:r>
          </w:p>
        </w:tc>
        <w:tc>
          <w:tcPr>
            <w:tcW w:w="2074" w:type="dxa"/>
          </w:tcPr>
          <w:p w14:paraId="69F85EAD"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4,693,452</w:t>
            </w:r>
          </w:p>
        </w:tc>
        <w:tc>
          <w:tcPr>
            <w:tcW w:w="2074" w:type="dxa"/>
          </w:tcPr>
          <w:p w14:paraId="78550868"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4,772,582</w:t>
            </w:r>
          </w:p>
        </w:tc>
        <w:tc>
          <w:tcPr>
            <w:tcW w:w="2074" w:type="dxa"/>
          </w:tcPr>
          <w:p w14:paraId="71307DC2"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9,466,033</w:t>
            </w:r>
          </w:p>
        </w:tc>
      </w:tr>
      <w:tr w:rsidR="006A52AA" w:rsidRPr="00BE6000" w14:paraId="7C86FCF6" w14:textId="77777777" w:rsidTr="006631C5">
        <w:tc>
          <w:tcPr>
            <w:tcW w:w="2074" w:type="dxa"/>
          </w:tcPr>
          <w:p w14:paraId="221B4623"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2013</w:t>
            </w:r>
          </w:p>
        </w:tc>
        <w:tc>
          <w:tcPr>
            <w:tcW w:w="2074" w:type="dxa"/>
          </w:tcPr>
          <w:p w14:paraId="0B5E80DD"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5,140,930</w:t>
            </w:r>
          </w:p>
        </w:tc>
        <w:tc>
          <w:tcPr>
            <w:tcW w:w="2074" w:type="dxa"/>
          </w:tcPr>
          <w:p w14:paraId="43825116"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3,479,356</w:t>
            </w:r>
          </w:p>
        </w:tc>
        <w:tc>
          <w:tcPr>
            <w:tcW w:w="2074" w:type="dxa"/>
          </w:tcPr>
          <w:p w14:paraId="796D98AC"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8,620,286</w:t>
            </w:r>
          </w:p>
        </w:tc>
      </w:tr>
      <w:tr w:rsidR="006A52AA" w:rsidRPr="00BE6000" w14:paraId="171B4B4D" w14:textId="77777777" w:rsidTr="006631C5">
        <w:tc>
          <w:tcPr>
            <w:tcW w:w="2074" w:type="dxa"/>
          </w:tcPr>
          <w:p w14:paraId="61A35A95"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2014</w:t>
            </w:r>
          </w:p>
        </w:tc>
        <w:tc>
          <w:tcPr>
            <w:tcW w:w="2074" w:type="dxa"/>
          </w:tcPr>
          <w:p w14:paraId="52D6F1A6"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4,307,517</w:t>
            </w:r>
          </w:p>
        </w:tc>
        <w:tc>
          <w:tcPr>
            <w:tcW w:w="2074" w:type="dxa"/>
          </w:tcPr>
          <w:p w14:paraId="1B01603F"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4,291,471</w:t>
            </w:r>
          </w:p>
        </w:tc>
        <w:tc>
          <w:tcPr>
            <w:tcW w:w="2074" w:type="dxa"/>
          </w:tcPr>
          <w:p w14:paraId="1ED61CCB"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8,598,987</w:t>
            </w:r>
          </w:p>
        </w:tc>
      </w:tr>
      <w:tr w:rsidR="006A52AA" w:rsidRPr="00BE6000" w14:paraId="2F02B7AF" w14:textId="77777777" w:rsidTr="006631C5">
        <w:tc>
          <w:tcPr>
            <w:tcW w:w="2074" w:type="dxa"/>
          </w:tcPr>
          <w:p w14:paraId="0D247B41"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2015</w:t>
            </w:r>
          </w:p>
        </w:tc>
        <w:tc>
          <w:tcPr>
            <w:tcW w:w="2074" w:type="dxa"/>
          </w:tcPr>
          <w:p w14:paraId="4B991B85"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3,819,541</w:t>
            </w:r>
          </w:p>
        </w:tc>
        <w:tc>
          <w:tcPr>
            <w:tcW w:w="2074" w:type="dxa"/>
          </w:tcPr>
          <w:p w14:paraId="4BC18BEA"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1,906,562</w:t>
            </w:r>
          </w:p>
        </w:tc>
        <w:tc>
          <w:tcPr>
            <w:tcW w:w="2074" w:type="dxa"/>
          </w:tcPr>
          <w:p w14:paraId="5B217E9A"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5,726,103</w:t>
            </w:r>
          </w:p>
        </w:tc>
      </w:tr>
    </w:tbl>
    <w:p w14:paraId="164D70F8" w14:textId="77777777" w:rsidR="006A52AA" w:rsidRPr="00BE6000" w:rsidRDefault="006A52AA" w:rsidP="006A52AA">
      <w:pPr>
        <w:spacing w:before="120" w:line="360" w:lineRule="auto"/>
        <w:ind w:left="720"/>
        <w:jc w:val="both"/>
        <w:rPr>
          <w:rFonts w:ascii="Calibri" w:hAnsi="Calibri"/>
          <w:sz w:val="26"/>
          <w:szCs w:val="26"/>
        </w:rPr>
      </w:pPr>
    </w:p>
    <w:p w14:paraId="33F39D01" w14:textId="77777777" w:rsidR="006A52AA" w:rsidRPr="00BE6000" w:rsidRDefault="006A52AA" w:rsidP="00587409">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lastRenderedPageBreak/>
        <w:t>בהתאם לאמור נקבעה הכנסתה של המערערת בצו</w:t>
      </w:r>
      <w:r>
        <w:rPr>
          <w:rFonts w:ascii="Calibri" w:hAnsi="Calibri" w:hint="cs"/>
          <w:sz w:val="26"/>
          <w:szCs w:val="26"/>
          <w:rtl/>
        </w:rPr>
        <w:t xml:space="preserve"> השומה</w:t>
      </w:r>
      <w:r w:rsidRPr="00BE6000">
        <w:rPr>
          <w:rFonts w:ascii="Calibri" w:hAnsi="Calibri" w:hint="cs"/>
          <w:sz w:val="26"/>
          <w:szCs w:val="26"/>
          <w:rtl/>
        </w:rPr>
        <w:t xml:space="preserve"> כדלקמן: </w:t>
      </w:r>
    </w:p>
    <w:p w14:paraId="23DB1112" w14:textId="77777777" w:rsidR="006A52AA" w:rsidRPr="00BE6000" w:rsidRDefault="006A52AA" w:rsidP="006A52AA">
      <w:pPr>
        <w:spacing w:before="120" w:line="360" w:lineRule="auto"/>
        <w:ind w:left="720"/>
        <w:jc w:val="both"/>
        <w:rPr>
          <w:rFonts w:ascii="Calibri" w:hAnsi="Calibri"/>
          <w:sz w:val="26"/>
          <w:szCs w:val="26"/>
        </w:rPr>
      </w:pPr>
    </w:p>
    <w:tbl>
      <w:tblPr>
        <w:tblStyle w:val="ad"/>
        <w:bidiVisual/>
        <w:tblW w:w="0" w:type="auto"/>
        <w:tblInd w:w="509" w:type="dxa"/>
        <w:tblLook w:val="04A0" w:firstRow="1" w:lastRow="0" w:firstColumn="1" w:lastColumn="0" w:noHBand="0" w:noVBand="1"/>
      </w:tblPr>
      <w:tblGrid>
        <w:gridCol w:w="1806"/>
        <w:gridCol w:w="1495"/>
        <w:gridCol w:w="1495"/>
        <w:gridCol w:w="1495"/>
        <w:gridCol w:w="1496"/>
      </w:tblGrid>
      <w:tr w:rsidR="006A52AA" w:rsidRPr="00BE6000" w14:paraId="5737FE8A" w14:textId="77777777" w:rsidTr="006631C5">
        <w:tc>
          <w:tcPr>
            <w:tcW w:w="1806" w:type="dxa"/>
          </w:tcPr>
          <w:p w14:paraId="262AB3FC" w14:textId="77777777" w:rsidR="006A52AA" w:rsidRPr="00BE6000" w:rsidRDefault="006A52AA" w:rsidP="006631C5">
            <w:pPr>
              <w:spacing w:before="120" w:line="360" w:lineRule="auto"/>
              <w:jc w:val="both"/>
              <w:rPr>
                <w:rFonts w:ascii="Calibri" w:hAnsi="Calibri"/>
                <w:sz w:val="26"/>
                <w:szCs w:val="26"/>
                <w:rtl/>
              </w:rPr>
            </w:pPr>
          </w:p>
        </w:tc>
        <w:tc>
          <w:tcPr>
            <w:tcW w:w="1495" w:type="dxa"/>
          </w:tcPr>
          <w:p w14:paraId="4F479939" w14:textId="77777777" w:rsidR="006A52AA" w:rsidRPr="00BE6000" w:rsidRDefault="006A52AA" w:rsidP="006631C5">
            <w:pPr>
              <w:spacing w:before="120" w:line="360" w:lineRule="auto"/>
              <w:jc w:val="both"/>
              <w:rPr>
                <w:rFonts w:ascii="Calibri" w:hAnsi="Calibri"/>
                <w:b/>
                <w:bCs/>
                <w:sz w:val="26"/>
                <w:szCs w:val="26"/>
                <w:rtl/>
              </w:rPr>
            </w:pPr>
            <w:r w:rsidRPr="00BE6000">
              <w:rPr>
                <w:rFonts w:ascii="Calibri" w:hAnsi="Calibri" w:hint="cs"/>
                <w:b/>
                <w:bCs/>
                <w:sz w:val="26"/>
                <w:szCs w:val="26"/>
                <w:rtl/>
              </w:rPr>
              <w:t>2015</w:t>
            </w:r>
          </w:p>
        </w:tc>
        <w:tc>
          <w:tcPr>
            <w:tcW w:w="1495" w:type="dxa"/>
          </w:tcPr>
          <w:p w14:paraId="08CDEEE9" w14:textId="77777777" w:rsidR="006A52AA" w:rsidRPr="00BE6000" w:rsidRDefault="006A52AA" w:rsidP="006631C5">
            <w:pPr>
              <w:spacing w:before="120" w:line="360" w:lineRule="auto"/>
              <w:jc w:val="both"/>
              <w:rPr>
                <w:rFonts w:ascii="Calibri" w:hAnsi="Calibri"/>
                <w:b/>
                <w:bCs/>
                <w:sz w:val="26"/>
                <w:szCs w:val="26"/>
                <w:rtl/>
              </w:rPr>
            </w:pPr>
            <w:r w:rsidRPr="00BE6000">
              <w:rPr>
                <w:rFonts w:ascii="Calibri" w:hAnsi="Calibri" w:hint="cs"/>
                <w:b/>
                <w:bCs/>
                <w:sz w:val="26"/>
                <w:szCs w:val="26"/>
                <w:rtl/>
              </w:rPr>
              <w:t>2014</w:t>
            </w:r>
          </w:p>
        </w:tc>
        <w:tc>
          <w:tcPr>
            <w:tcW w:w="1495" w:type="dxa"/>
          </w:tcPr>
          <w:p w14:paraId="5F5313E5" w14:textId="77777777" w:rsidR="006A52AA" w:rsidRPr="00BE6000" w:rsidRDefault="006A52AA" w:rsidP="006631C5">
            <w:pPr>
              <w:spacing w:before="120" w:line="360" w:lineRule="auto"/>
              <w:jc w:val="both"/>
              <w:rPr>
                <w:rFonts w:ascii="Calibri" w:hAnsi="Calibri"/>
                <w:b/>
                <w:bCs/>
                <w:sz w:val="26"/>
                <w:szCs w:val="26"/>
                <w:rtl/>
              </w:rPr>
            </w:pPr>
            <w:r w:rsidRPr="00BE6000">
              <w:rPr>
                <w:rFonts w:ascii="Calibri" w:hAnsi="Calibri" w:hint="cs"/>
                <w:b/>
                <w:bCs/>
                <w:sz w:val="26"/>
                <w:szCs w:val="26"/>
                <w:rtl/>
              </w:rPr>
              <w:t>2013</w:t>
            </w:r>
          </w:p>
        </w:tc>
        <w:tc>
          <w:tcPr>
            <w:tcW w:w="1496" w:type="dxa"/>
          </w:tcPr>
          <w:p w14:paraId="112F1B53" w14:textId="77777777" w:rsidR="006A52AA" w:rsidRPr="00BE6000" w:rsidRDefault="006A52AA" w:rsidP="006631C5">
            <w:pPr>
              <w:spacing w:before="120" w:line="360" w:lineRule="auto"/>
              <w:jc w:val="both"/>
              <w:rPr>
                <w:rFonts w:ascii="Calibri" w:hAnsi="Calibri"/>
                <w:b/>
                <w:bCs/>
                <w:sz w:val="26"/>
                <w:szCs w:val="26"/>
                <w:rtl/>
              </w:rPr>
            </w:pPr>
            <w:r w:rsidRPr="00BE6000">
              <w:rPr>
                <w:rFonts w:ascii="Calibri" w:hAnsi="Calibri" w:hint="cs"/>
                <w:b/>
                <w:bCs/>
                <w:sz w:val="26"/>
                <w:szCs w:val="26"/>
                <w:rtl/>
              </w:rPr>
              <w:t>2012</w:t>
            </w:r>
          </w:p>
        </w:tc>
      </w:tr>
      <w:tr w:rsidR="006A52AA" w:rsidRPr="00BE6000" w14:paraId="70F4E286" w14:textId="77777777" w:rsidTr="006631C5">
        <w:tc>
          <w:tcPr>
            <w:tcW w:w="1806" w:type="dxa"/>
          </w:tcPr>
          <w:p w14:paraId="1A2CE79A" w14:textId="77777777" w:rsidR="006A52AA" w:rsidRPr="00BE6000" w:rsidRDefault="006A52AA" w:rsidP="006631C5">
            <w:pPr>
              <w:spacing w:before="120" w:line="360" w:lineRule="auto"/>
              <w:jc w:val="both"/>
              <w:rPr>
                <w:rFonts w:ascii="Calibri" w:hAnsi="Calibri"/>
                <w:b/>
                <w:bCs/>
                <w:sz w:val="26"/>
                <w:szCs w:val="26"/>
                <w:rtl/>
              </w:rPr>
            </w:pPr>
            <w:r w:rsidRPr="00BE6000">
              <w:rPr>
                <w:rFonts w:ascii="Calibri" w:hAnsi="Calibri" w:hint="cs"/>
                <w:b/>
                <w:bCs/>
                <w:sz w:val="26"/>
                <w:szCs w:val="26"/>
                <w:rtl/>
              </w:rPr>
              <w:t xml:space="preserve">מוצהר </w:t>
            </w:r>
          </w:p>
        </w:tc>
        <w:tc>
          <w:tcPr>
            <w:tcW w:w="1495" w:type="dxa"/>
          </w:tcPr>
          <w:p w14:paraId="47BDAEE6" w14:textId="77777777" w:rsidR="006A52AA" w:rsidRPr="00BE6000" w:rsidRDefault="006A52AA" w:rsidP="006631C5">
            <w:pPr>
              <w:spacing w:before="120" w:line="360" w:lineRule="auto"/>
              <w:jc w:val="both"/>
              <w:rPr>
                <w:rFonts w:ascii="Calibri" w:hAnsi="Calibri"/>
                <w:sz w:val="26"/>
                <w:szCs w:val="26"/>
                <w:rtl/>
              </w:rPr>
            </w:pPr>
          </w:p>
        </w:tc>
        <w:tc>
          <w:tcPr>
            <w:tcW w:w="1495" w:type="dxa"/>
          </w:tcPr>
          <w:p w14:paraId="52EB90FC" w14:textId="77777777" w:rsidR="006A52AA" w:rsidRPr="00BE6000" w:rsidRDefault="006A52AA" w:rsidP="006631C5">
            <w:pPr>
              <w:spacing w:before="120" w:line="360" w:lineRule="auto"/>
              <w:jc w:val="both"/>
              <w:rPr>
                <w:rFonts w:ascii="Calibri" w:hAnsi="Calibri"/>
                <w:sz w:val="26"/>
                <w:szCs w:val="26"/>
                <w:rtl/>
              </w:rPr>
            </w:pPr>
          </w:p>
        </w:tc>
        <w:tc>
          <w:tcPr>
            <w:tcW w:w="1495" w:type="dxa"/>
          </w:tcPr>
          <w:p w14:paraId="3225EED0" w14:textId="77777777" w:rsidR="006A52AA" w:rsidRPr="00BE6000" w:rsidRDefault="006A52AA" w:rsidP="006631C5">
            <w:pPr>
              <w:spacing w:before="120" w:line="360" w:lineRule="auto"/>
              <w:jc w:val="both"/>
              <w:rPr>
                <w:rFonts w:ascii="Calibri" w:hAnsi="Calibri"/>
                <w:sz w:val="26"/>
                <w:szCs w:val="26"/>
                <w:rtl/>
              </w:rPr>
            </w:pPr>
          </w:p>
        </w:tc>
        <w:tc>
          <w:tcPr>
            <w:tcW w:w="1496" w:type="dxa"/>
          </w:tcPr>
          <w:p w14:paraId="74475E2D" w14:textId="77777777" w:rsidR="006A52AA" w:rsidRPr="00BE6000" w:rsidRDefault="006A52AA" w:rsidP="006631C5">
            <w:pPr>
              <w:spacing w:before="120" w:line="360" w:lineRule="auto"/>
              <w:jc w:val="both"/>
              <w:rPr>
                <w:rFonts w:ascii="Calibri" w:hAnsi="Calibri"/>
                <w:sz w:val="26"/>
                <w:szCs w:val="26"/>
                <w:rtl/>
              </w:rPr>
            </w:pPr>
          </w:p>
        </w:tc>
      </w:tr>
      <w:tr w:rsidR="006A52AA" w:rsidRPr="00BE6000" w14:paraId="43B442CF" w14:textId="77777777" w:rsidTr="006631C5">
        <w:tc>
          <w:tcPr>
            <w:tcW w:w="1806" w:type="dxa"/>
          </w:tcPr>
          <w:p w14:paraId="7DA32A62" w14:textId="77777777" w:rsidR="006A52AA" w:rsidRPr="00BE6000" w:rsidRDefault="006A52AA" w:rsidP="006631C5">
            <w:pPr>
              <w:spacing w:before="120" w:line="360" w:lineRule="auto"/>
              <w:jc w:val="both"/>
              <w:rPr>
                <w:rFonts w:ascii="Calibri" w:hAnsi="Calibri"/>
                <w:b/>
                <w:bCs/>
                <w:sz w:val="26"/>
                <w:szCs w:val="26"/>
                <w:rtl/>
              </w:rPr>
            </w:pPr>
            <w:r w:rsidRPr="00BE6000">
              <w:rPr>
                <w:rFonts w:ascii="Calibri" w:hAnsi="Calibri" w:hint="cs"/>
                <w:b/>
                <w:bCs/>
                <w:sz w:val="26"/>
                <w:szCs w:val="26"/>
                <w:rtl/>
              </w:rPr>
              <w:t>הכנסה (הפסד) מעסק</w:t>
            </w:r>
          </w:p>
        </w:tc>
        <w:tc>
          <w:tcPr>
            <w:tcW w:w="1495" w:type="dxa"/>
          </w:tcPr>
          <w:p w14:paraId="779DED9B"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(129,837)</w:t>
            </w:r>
          </w:p>
        </w:tc>
        <w:tc>
          <w:tcPr>
            <w:tcW w:w="1495" w:type="dxa"/>
          </w:tcPr>
          <w:p w14:paraId="00B144D4"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 xml:space="preserve">85,054 </w:t>
            </w:r>
          </w:p>
        </w:tc>
        <w:tc>
          <w:tcPr>
            <w:tcW w:w="1495" w:type="dxa"/>
          </w:tcPr>
          <w:p w14:paraId="2BAA33B0"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814,375</w:t>
            </w:r>
          </w:p>
        </w:tc>
        <w:tc>
          <w:tcPr>
            <w:tcW w:w="1496" w:type="dxa"/>
          </w:tcPr>
          <w:p w14:paraId="3B8DA308"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332,425</w:t>
            </w:r>
          </w:p>
        </w:tc>
      </w:tr>
      <w:tr w:rsidR="006A52AA" w:rsidRPr="00BE6000" w14:paraId="38F64F84" w14:textId="77777777" w:rsidTr="006631C5">
        <w:tc>
          <w:tcPr>
            <w:tcW w:w="1806" w:type="dxa"/>
          </w:tcPr>
          <w:p w14:paraId="7573D9B6" w14:textId="77777777" w:rsidR="006A52AA" w:rsidRPr="00BE6000" w:rsidRDefault="006A52AA" w:rsidP="006631C5">
            <w:pPr>
              <w:spacing w:before="120" w:line="360" w:lineRule="auto"/>
              <w:jc w:val="both"/>
              <w:rPr>
                <w:rFonts w:ascii="Calibri" w:hAnsi="Calibri"/>
                <w:b/>
                <w:bCs/>
                <w:sz w:val="26"/>
                <w:szCs w:val="26"/>
                <w:rtl/>
              </w:rPr>
            </w:pPr>
            <w:r w:rsidRPr="00BE6000">
              <w:rPr>
                <w:rFonts w:ascii="Calibri" w:hAnsi="Calibri" w:hint="cs"/>
                <w:b/>
                <w:bCs/>
                <w:sz w:val="26"/>
                <w:szCs w:val="26"/>
                <w:rtl/>
              </w:rPr>
              <w:t xml:space="preserve">הוסף: </w:t>
            </w:r>
          </w:p>
        </w:tc>
        <w:tc>
          <w:tcPr>
            <w:tcW w:w="1495" w:type="dxa"/>
          </w:tcPr>
          <w:p w14:paraId="78740523" w14:textId="77777777" w:rsidR="006A52AA" w:rsidRPr="00BE6000" w:rsidRDefault="006A52AA" w:rsidP="006631C5">
            <w:pPr>
              <w:spacing w:before="120" w:line="360" w:lineRule="auto"/>
              <w:jc w:val="both"/>
              <w:rPr>
                <w:rFonts w:ascii="Calibri" w:hAnsi="Calibri"/>
                <w:sz w:val="26"/>
                <w:szCs w:val="26"/>
                <w:rtl/>
              </w:rPr>
            </w:pPr>
          </w:p>
        </w:tc>
        <w:tc>
          <w:tcPr>
            <w:tcW w:w="1495" w:type="dxa"/>
          </w:tcPr>
          <w:p w14:paraId="15F610D2" w14:textId="77777777" w:rsidR="006A52AA" w:rsidRPr="00BE6000" w:rsidRDefault="006A52AA" w:rsidP="006631C5">
            <w:pPr>
              <w:spacing w:before="120" w:line="360" w:lineRule="auto"/>
              <w:jc w:val="both"/>
              <w:rPr>
                <w:rFonts w:ascii="Calibri" w:hAnsi="Calibri"/>
                <w:sz w:val="26"/>
                <w:szCs w:val="26"/>
                <w:rtl/>
              </w:rPr>
            </w:pPr>
          </w:p>
        </w:tc>
        <w:tc>
          <w:tcPr>
            <w:tcW w:w="1495" w:type="dxa"/>
          </w:tcPr>
          <w:p w14:paraId="1BEFFA92" w14:textId="77777777" w:rsidR="006A52AA" w:rsidRPr="00BE6000" w:rsidRDefault="006A52AA" w:rsidP="006631C5">
            <w:pPr>
              <w:spacing w:before="120" w:line="360" w:lineRule="auto"/>
              <w:jc w:val="both"/>
              <w:rPr>
                <w:rFonts w:ascii="Calibri" w:hAnsi="Calibri"/>
                <w:sz w:val="26"/>
                <w:szCs w:val="26"/>
                <w:rtl/>
              </w:rPr>
            </w:pPr>
          </w:p>
        </w:tc>
        <w:tc>
          <w:tcPr>
            <w:tcW w:w="1496" w:type="dxa"/>
          </w:tcPr>
          <w:p w14:paraId="606C61F1" w14:textId="77777777" w:rsidR="006A52AA" w:rsidRPr="00BE6000" w:rsidRDefault="006A52AA" w:rsidP="006631C5">
            <w:pPr>
              <w:spacing w:before="120" w:line="360" w:lineRule="auto"/>
              <w:jc w:val="both"/>
              <w:rPr>
                <w:rFonts w:ascii="Calibri" w:hAnsi="Calibri"/>
                <w:sz w:val="26"/>
                <w:szCs w:val="26"/>
                <w:rtl/>
              </w:rPr>
            </w:pPr>
          </w:p>
        </w:tc>
      </w:tr>
      <w:tr w:rsidR="006A52AA" w:rsidRPr="00BE6000" w14:paraId="39BB1DED" w14:textId="77777777" w:rsidTr="006631C5">
        <w:tc>
          <w:tcPr>
            <w:tcW w:w="1806" w:type="dxa"/>
          </w:tcPr>
          <w:p w14:paraId="5C55432F" w14:textId="77777777" w:rsidR="006A52AA" w:rsidRPr="00BE6000" w:rsidRDefault="006A52AA" w:rsidP="006631C5">
            <w:pPr>
              <w:spacing w:before="120" w:line="360" w:lineRule="auto"/>
              <w:jc w:val="both"/>
              <w:rPr>
                <w:rFonts w:ascii="Calibri" w:hAnsi="Calibri"/>
                <w:b/>
                <w:bCs/>
                <w:sz w:val="26"/>
                <w:szCs w:val="26"/>
                <w:rtl/>
              </w:rPr>
            </w:pPr>
            <w:r w:rsidRPr="00BE6000">
              <w:rPr>
                <w:rFonts w:ascii="Calibri" w:hAnsi="Calibri" w:hint="cs"/>
                <w:b/>
                <w:bCs/>
                <w:sz w:val="26"/>
                <w:szCs w:val="26"/>
                <w:rtl/>
              </w:rPr>
              <w:t xml:space="preserve">תוספת הכנסה/פדיון על פי שומה כלכלית </w:t>
            </w:r>
          </w:p>
        </w:tc>
        <w:tc>
          <w:tcPr>
            <w:tcW w:w="1495" w:type="dxa"/>
          </w:tcPr>
          <w:p w14:paraId="4DFF3FCF"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1,906,562</w:t>
            </w:r>
          </w:p>
        </w:tc>
        <w:tc>
          <w:tcPr>
            <w:tcW w:w="1495" w:type="dxa"/>
          </w:tcPr>
          <w:p w14:paraId="543FCAF4"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4,291,471</w:t>
            </w:r>
          </w:p>
        </w:tc>
        <w:tc>
          <w:tcPr>
            <w:tcW w:w="1495" w:type="dxa"/>
          </w:tcPr>
          <w:p w14:paraId="2E59DBEB"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3,479,356</w:t>
            </w:r>
          </w:p>
        </w:tc>
        <w:tc>
          <w:tcPr>
            <w:tcW w:w="1496" w:type="dxa"/>
          </w:tcPr>
          <w:p w14:paraId="485681B7"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4,772,582</w:t>
            </w:r>
          </w:p>
        </w:tc>
      </w:tr>
      <w:tr w:rsidR="006A52AA" w:rsidRPr="00BE6000" w14:paraId="6F901048" w14:textId="77777777" w:rsidTr="006631C5">
        <w:tc>
          <w:tcPr>
            <w:tcW w:w="1806" w:type="dxa"/>
          </w:tcPr>
          <w:p w14:paraId="5A77DBC5" w14:textId="77777777" w:rsidR="006A52AA" w:rsidRPr="00BE6000" w:rsidRDefault="006A52AA" w:rsidP="006631C5">
            <w:pPr>
              <w:spacing w:before="120" w:line="360" w:lineRule="auto"/>
              <w:jc w:val="both"/>
              <w:rPr>
                <w:rFonts w:ascii="Calibri" w:hAnsi="Calibri"/>
                <w:b/>
                <w:bCs/>
                <w:sz w:val="26"/>
                <w:szCs w:val="26"/>
                <w:rtl/>
              </w:rPr>
            </w:pPr>
            <w:r w:rsidRPr="00BE6000">
              <w:rPr>
                <w:rFonts w:ascii="Calibri" w:hAnsi="Calibri" w:hint="cs"/>
                <w:b/>
                <w:bCs/>
                <w:sz w:val="26"/>
                <w:szCs w:val="26"/>
                <w:rtl/>
              </w:rPr>
              <w:t xml:space="preserve">בשומה: </w:t>
            </w:r>
          </w:p>
        </w:tc>
        <w:tc>
          <w:tcPr>
            <w:tcW w:w="1495" w:type="dxa"/>
          </w:tcPr>
          <w:p w14:paraId="43370A21" w14:textId="77777777" w:rsidR="006A52AA" w:rsidRPr="00BE6000" w:rsidRDefault="006A52AA" w:rsidP="006631C5">
            <w:pPr>
              <w:spacing w:before="120" w:line="360" w:lineRule="auto"/>
              <w:jc w:val="both"/>
              <w:rPr>
                <w:rFonts w:ascii="Calibri" w:hAnsi="Calibri"/>
                <w:sz w:val="26"/>
                <w:szCs w:val="26"/>
                <w:rtl/>
              </w:rPr>
            </w:pPr>
          </w:p>
        </w:tc>
        <w:tc>
          <w:tcPr>
            <w:tcW w:w="1495" w:type="dxa"/>
          </w:tcPr>
          <w:p w14:paraId="318C6D9B" w14:textId="77777777" w:rsidR="006A52AA" w:rsidRPr="00BE6000" w:rsidRDefault="006A52AA" w:rsidP="006631C5">
            <w:pPr>
              <w:spacing w:before="120" w:line="360" w:lineRule="auto"/>
              <w:jc w:val="both"/>
              <w:rPr>
                <w:rFonts w:ascii="Calibri" w:hAnsi="Calibri"/>
                <w:sz w:val="26"/>
                <w:szCs w:val="26"/>
                <w:rtl/>
              </w:rPr>
            </w:pPr>
          </w:p>
        </w:tc>
        <w:tc>
          <w:tcPr>
            <w:tcW w:w="1495" w:type="dxa"/>
          </w:tcPr>
          <w:p w14:paraId="73559013" w14:textId="77777777" w:rsidR="006A52AA" w:rsidRPr="00BE6000" w:rsidRDefault="006A52AA" w:rsidP="006631C5">
            <w:pPr>
              <w:spacing w:before="120" w:line="360" w:lineRule="auto"/>
              <w:jc w:val="both"/>
              <w:rPr>
                <w:rFonts w:ascii="Calibri" w:hAnsi="Calibri"/>
                <w:sz w:val="26"/>
                <w:szCs w:val="26"/>
                <w:rtl/>
              </w:rPr>
            </w:pPr>
          </w:p>
        </w:tc>
        <w:tc>
          <w:tcPr>
            <w:tcW w:w="1496" w:type="dxa"/>
          </w:tcPr>
          <w:p w14:paraId="34850EA8" w14:textId="77777777" w:rsidR="006A52AA" w:rsidRPr="00BE6000" w:rsidRDefault="006A52AA" w:rsidP="006631C5">
            <w:pPr>
              <w:spacing w:before="120" w:line="360" w:lineRule="auto"/>
              <w:jc w:val="both"/>
              <w:rPr>
                <w:rFonts w:ascii="Calibri" w:hAnsi="Calibri"/>
                <w:sz w:val="26"/>
                <w:szCs w:val="26"/>
                <w:rtl/>
              </w:rPr>
            </w:pPr>
          </w:p>
        </w:tc>
      </w:tr>
      <w:tr w:rsidR="006A52AA" w:rsidRPr="00BE6000" w14:paraId="23D99ED0" w14:textId="77777777" w:rsidTr="006631C5">
        <w:tc>
          <w:tcPr>
            <w:tcW w:w="1806" w:type="dxa"/>
          </w:tcPr>
          <w:p w14:paraId="04CD7E6A" w14:textId="77777777" w:rsidR="006A52AA" w:rsidRPr="00BE6000" w:rsidRDefault="006A52AA" w:rsidP="006631C5">
            <w:pPr>
              <w:spacing w:before="120" w:line="360" w:lineRule="auto"/>
              <w:jc w:val="both"/>
              <w:rPr>
                <w:rFonts w:ascii="Calibri" w:hAnsi="Calibri"/>
                <w:b/>
                <w:bCs/>
                <w:sz w:val="26"/>
                <w:szCs w:val="26"/>
                <w:rtl/>
              </w:rPr>
            </w:pPr>
            <w:r w:rsidRPr="00BE6000">
              <w:rPr>
                <w:rFonts w:ascii="Calibri" w:hAnsi="Calibri" w:hint="cs"/>
                <w:b/>
                <w:bCs/>
                <w:sz w:val="26"/>
                <w:szCs w:val="26"/>
                <w:rtl/>
              </w:rPr>
              <w:t>הכנסה חייבת על פי שומה כלכלית</w:t>
            </w:r>
          </w:p>
        </w:tc>
        <w:tc>
          <w:tcPr>
            <w:tcW w:w="1495" w:type="dxa"/>
          </w:tcPr>
          <w:p w14:paraId="5A775D7B"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1,776,725</w:t>
            </w:r>
          </w:p>
        </w:tc>
        <w:tc>
          <w:tcPr>
            <w:tcW w:w="1495" w:type="dxa"/>
          </w:tcPr>
          <w:p w14:paraId="304A21A2"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4,376,525</w:t>
            </w:r>
          </w:p>
        </w:tc>
        <w:tc>
          <w:tcPr>
            <w:tcW w:w="1495" w:type="dxa"/>
          </w:tcPr>
          <w:p w14:paraId="26F9178C"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4,293,731</w:t>
            </w:r>
          </w:p>
        </w:tc>
        <w:tc>
          <w:tcPr>
            <w:tcW w:w="1496" w:type="dxa"/>
          </w:tcPr>
          <w:p w14:paraId="3D092B94" w14:textId="77777777" w:rsidR="006A52AA" w:rsidRPr="00BE6000" w:rsidRDefault="006A52AA" w:rsidP="006631C5">
            <w:pPr>
              <w:spacing w:before="120" w:line="360" w:lineRule="auto"/>
              <w:jc w:val="both"/>
              <w:rPr>
                <w:rFonts w:ascii="Calibri" w:hAnsi="Calibri"/>
                <w:sz w:val="26"/>
                <w:szCs w:val="26"/>
                <w:rtl/>
              </w:rPr>
            </w:pPr>
            <w:r w:rsidRPr="00BE6000">
              <w:rPr>
                <w:rFonts w:ascii="Calibri" w:hAnsi="Calibri" w:hint="cs"/>
                <w:sz w:val="26"/>
                <w:szCs w:val="26"/>
                <w:rtl/>
              </w:rPr>
              <w:t>5,105,007</w:t>
            </w:r>
          </w:p>
        </w:tc>
      </w:tr>
    </w:tbl>
    <w:p w14:paraId="6EAE676E" w14:textId="77777777" w:rsidR="006A52AA" w:rsidRPr="00BE6000" w:rsidRDefault="006A52AA" w:rsidP="006A52AA">
      <w:pPr>
        <w:spacing w:before="120" w:line="360" w:lineRule="auto"/>
        <w:ind w:left="720"/>
        <w:jc w:val="both"/>
        <w:rPr>
          <w:rFonts w:ascii="Calibri" w:hAnsi="Calibri"/>
          <w:sz w:val="26"/>
          <w:szCs w:val="26"/>
        </w:rPr>
      </w:pPr>
    </w:p>
    <w:p w14:paraId="33C2C6F2" w14:textId="77777777" w:rsidR="006A52AA" w:rsidRPr="00BE6000" w:rsidRDefault="006A52AA" w:rsidP="00587409">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 xml:space="preserve">בנימוקי </w:t>
      </w:r>
      <w:r>
        <w:rPr>
          <w:rFonts w:ascii="Calibri" w:hAnsi="Calibri" w:hint="cs"/>
          <w:sz w:val="26"/>
          <w:szCs w:val="26"/>
          <w:rtl/>
        </w:rPr>
        <w:t xml:space="preserve">צו </w:t>
      </w:r>
      <w:r w:rsidRPr="00BE6000">
        <w:rPr>
          <w:rFonts w:ascii="Calibri" w:hAnsi="Calibri" w:hint="cs"/>
          <w:sz w:val="26"/>
          <w:szCs w:val="26"/>
          <w:rtl/>
        </w:rPr>
        <w:t xml:space="preserve">השומה פורט </w:t>
      </w:r>
      <w:r w:rsidR="00587409">
        <w:rPr>
          <w:rFonts w:ascii="Calibri" w:hAnsi="Calibri" w:hint="cs"/>
          <w:sz w:val="26"/>
          <w:szCs w:val="26"/>
          <w:rtl/>
        </w:rPr>
        <w:t>ש</w:t>
      </w:r>
      <w:r w:rsidRPr="00BE6000">
        <w:rPr>
          <w:rFonts w:ascii="Calibri" w:hAnsi="Calibri" w:hint="cs"/>
          <w:sz w:val="26"/>
          <w:szCs w:val="26"/>
          <w:rtl/>
        </w:rPr>
        <w:t xml:space="preserve">לא הוכח להנחת דעתו של פקיד השומה כי המערערת לא התרשלה בהגשת הדוחות לשנים 2012-2015, ולפיכך נקבע </w:t>
      </w:r>
      <w:r w:rsidRPr="00BE6000">
        <w:rPr>
          <w:rFonts w:ascii="Calibri" w:hAnsi="Calibri" w:hint="cs"/>
          <w:b/>
          <w:bCs/>
          <w:sz w:val="26"/>
          <w:szCs w:val="26"/>
          <w:rtl/>
        </w:rPr>
        <w:t>קנס גירעון</w:t>
      </w:r>
      <w:r w:rsidRPr="00BE6000">
        <w:rPr>
          <w:rFonts w:ascii="Calibri" w:hAnsi="Calibri" w:hint="cs"/>
          <w:sz w:val="26"/>
          <w:szCs w:val="26"/>
          <w:rtl/>
        </w:rPr>
        <w:t xml:space="preserve">, בהתאם לסעיף 191(ב) בפקודת מס הכנסה, בשיעור של 15% מהסכום שבו עודף המס שהמערערת חייבת בו על המס שהתחייבה בו על פי הדו"ח שהגישה לפי סעיף 131 בפקודת מס הכנסה. </w:t>
      </w:r>
    </w:p>
    <w:p w14:paraId="5256FF9D" w14:textId="77777777" w:rsidR="006A52AA" w:rsidRPr="00DC0A39" w:rsidRDefault="006A52AA" w:rsidP="00587409">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 xml:space="preserve">המערערת </w:t>
      </w:r>
      <w:r w:rsidR="00587409">
        <w:rPr>
          <w:rFonts w:ascii="Calibri" w:hAnsi="Calibri" w:hint="cs"/>
          <w:sz w:val="26"/>
          <w:szCs w:val="26"/>
          <w:rtl/>
        </w:rPr>
        <w:t xml:space="preserve">ערערה </w:t>
      </w:r>
      <w:r w:rsidRPr="00BE6000">
        <w:rPr>
          <w:rFonts w:ascii="Calibri" w:hAnsi="Calibri" w:hint="cs"/>
          <w:sz w:val="26"/>
          <w:szCs w:val="26"/>
          <w:rtl/>
        </w:rPr>
        <w:t>על קביעתו של פקיד השומה כי ספריה אינם קבילים, וכן על השומה שנקבע</w:t>
      </w:r>
      <w:r>
        <w:rPr>
          <w:rFonts w:ascii="Calibri" w:hAnsi="Calibri" w:hint="cs"/>
          <w:sz w:val="26"/>
          <w:szCs w:val="26"/>
          <w:rtl/>
        </w:rPr>
        <w:t>ה</w:t>
      </w:r>
      <w:r w:rsidRPr="00BE6000">
        <w:rPr>
          <w:rFonts w:ascii="Calibri" w:hAnsi="Calibri" w:hint="cs"/>
          <w:sz w:val="26"/>
          <w:szCs w:val="26"/>
          <w:rtl/>
        </w:rPr>
        <w:t xml:space="preserve"> בצו לפי מיטב השפיטה. מטעם המערערת העידו </w:t>
      </w:r>
      <w:r w:rsidRPr="00BE6000">
        <w:rPr>
          <w:rFonts w:ascii="Calibri" w:hAnsi="Calibri" w:hint="cs"/>
          <w:b/>
          <w:bCs/>
          <w:sz w:val="26"/>
          <w:szCs w:val="26"/>
          <w:rtl/>
        </w:rPr>
        <w:t xml:space="preserve">מר </w:t>
      </w:r>
      <w:r>
        <w:rPr>
          <w:rFonts w:ascii="Calibri" w:hAnsi="Calibri" w:hint="cs"/>
          <w:b/>
          <w:bCs/>
          <w:sz w:val="26"/>
          <w:szCs w:val="26"/>
          <w:rtl/>
        </w:rPr>
        <w:t>אבו מוסא;</w:t>
      </w:r>
      <w:r w:rsidRPr="00BE6000">
        <w:rPr>
          <w:rFonts w:ascii="Calibri" w:hAnsi="Calibri" w:hint="cs"/>
          <w:b/>
          <w:bCs/>
          <w:sz w:val="26"/>
          <w:szCs w:val="26"/>
          <w:rtl/>
        </w:rPr>
        <w:t xml:space="preserve"> בנו</w:t>
      </w:r>
      <w:r w:rsidRPr="00BE6000">
        <w:rPr>
          <w:rFonts w:ascii="Calibri" w:hAnsi="Calibri" w:hint="cs"/>
          <w:sz w:val="26"/>
          <w:szCs w:val="26"/>
          <w:rtl/>
        </w:rPr>
        <w:t xml:space="preserve"> </w:t>
      </w:r>
      <w:r>
        <w:rPr>
          <w:rFonts w:ascii="Calibri" w:hAnsi="Calibri" w:hint="cs"/>
          <w:sz w:val="26"/>
          <w:szCs w:val="26"/>
          <w:rtl/>
        </w:rPr>
        <w:t>מ</w:t>
      </w:r>
      <w:r w:rsidRPr="00BE6000">
        <w:rPr>
          <w:rFonts w:ascii="Calibri" w:hAnsi="Calibri" w:hint="cs"/>
          <w:sz w:val="26"/>
          <w:szCs w:val="26"/>
          <w:rtl/>
        </w:rPr>
        <w:t xml:space="preserve">ר </w:t>
      </w:r>
      <w:r w:rsidRPr="00BE6000">
        <w:rPr>
          <w:rFonts w:ascii="Calibri" w:hAnsi="Calibri" w:hint="cs"/>
          <w:b/>
          <w:bCs/>
          <w:sz w:val="26"/>
          <w:szCs w:val="26"/>
          <w:rtl/>
        </w:rPr>
        <w:t>מוחמד אבו מוסא</w:t>
      </w:r>
      <w:r w:rsidRPr="00BE6000">
        <w:rPr>
          <w:rFonts w:ascii="Calibri" w:hAnsi="Calibri" w:hint="cs"/>
          <w:sz w:val="26"/>
          <w:szCs w:val="26"/>
          <w:rtl/>
        </w:rPr>
        <w:t xml:space="preserve"> </w:t>
      </w:r>
      <w:r w:rsidRPr="00DC0A39">
        <w:rPr>
          <w:rFonts w:ascii="Calibri" w:hAnsi="Calibri" w:hint="cs"/>
          <w:sz w:val="26"/>
          <w:szCs w:val="26"/>
          <w:rtl/>
        </w:rPr>
        <w:t>(להלן- "</w:t>
      </w:r>
      <w:r w:rsidRPr="00DC0A39">
        <w:rPr>
          <w:rFonts w:ascii="Calibri" w:hAnsi="Calibri" w:hint="cs"/>
          <w:b/>
          <w:bCs/>
          <w:sz w:val="26"/>
          <w:szCs w:val="26"/>
          <w:rtl/>
        </w:rPr>
        <w:t>הבן</w:t>
      </w:r>
      <w:r w:rsidRPr="00DC0A39">
        <w:rPr>
          <w:rFonts w:ascii="Calibri" w:hAnsi="Calibri" w:hint="cs"/>
          <w:sz w:val="26"/>
          <w:szCs w:val="26"/>
          <w:rtl/>
        </w:rPr>
        <w:t>")</w:t>
      </w:r>
      <w:r>
        <w:rPr>
          <w:rFonts w:ascii="Calibri" w:hAnsi="Calibri" w:hint="cs"/>
          <w:sz w:val="26"/>
          <w:szCs w:val="26"/>
          <w:rtl/>
        </w:rPr>
        <w:t>;</w:t>
      </w:r>
      <w:r w:rsidRPr="00DC0A39">
        <w:rPr>
          <w:rFonts w:ascii="Calibri" w:hAnsi="Calibri" w:hint="cs"/>
          <w:sz w:val="26"/>
          <w:szCs w:val="26"/>
          <w:rtl/>
        </w:rPr>
        <w:t xml:space="preserve"> </w:t>
      </w:r>
      <w:r w:rsidRPr="00DC0A39">
        <w:rPr>
          <w:rFonts w:ascii="Calibri" w:hAnsi="Calibri" w:hint="cs"/>
          <w:b/>
          <w:bCs/>
          <w:sz w:val="26"/>
          <w:szCs w:val="26"/>
          <w:rtl/>
        </w:rPr>
        <w:t>ורו"ח ערן גלבוע</w:t>
      </w:r>
      <w:r w:rsidRPr="00DC0A39">
        <w:rPr>
          <w:rFonts w:ascii="Calibri" w:hAnsi="Calibri" w:hint="cs"/>
          <w:sz w:val="26"/>
          <w:szCs w:val="26"/>
          <w:rtl/>
        </w:rPr>
        <w:t>, רואה החשבון של המערערת (להלן- "</w:t>
      </w:r>
      <w:r w:rsidRPr="00DC0A39">
        <w:rPr>
          <w:rFonts w:ascii="Calibri" w:hAnsi="Calibri" w:hint="cs"/>
          <w:b/>
          <w:bCs/>
          <w:sz w:val="26"/>
          <w:szCs w:val="26"/>
          <w:rtl/>
        </w:rPr>
        <w:t>רו"ח</w:t>
      </w:r>
      <w:r w:rsidRPr="00DC0A39">
        <w:rPr>
          <w:rFonts w:ascii="Calibri" w:hAnsi="Calibri" w:hint="cs"/>
          <w:sz w:val="26"/>
          <w:szCs w:val="26"/>
          <w:rtl/>
        </w:rPr>
        <w:t xml:space="preserve"> </w:t>
      </w:r>
      <w:r w:rsidRPr="00DC0A39">
        <w:rPr>
          <w:rFonts w:ascii="Calibri" w:hAnsi="Calibri" w:hint="cs"/>
          <w:b/>
          <w:bCs/>
          <w:sz w:val="26"/>
          <w:szCs w:val="26"/>
          <w:rtl/>
        </w:rPr>
        <w:t>גלבוע"</w:t>
      </w:r>
      <w:r w:rsidRPr="00DC0A39">
        <w:rPr>
          <w:rFonts w:ascii="Calibri" w:hAnsi="Calibri" w:hint="cs"/>
          <w:sz w:val="26"/>
          <w:szCs w:val="26"/>
          <w:rtl/>
        </w:rPr>
        <w:t xml:space="preserve">), אשר הגיש </w:t>
      </w:r>
      <w:r>
        <w:rPr>
          <w:rFonts w:ascii="Calibri" w:hAnsi="Calibri" w:hint="cs"/>
          <w:sz w:val="26"/>
          <w:szCs w:val="26"/>
          <w:rtl/>
        </w:rPr>
        <w:t>2</w:t>
      </w:r>
      <w:r w:rsidRPr="00DC0A39">
        <w:rPr>
          <w:rFonts w:ascii="Calibri" w:hAnsi="Calibri" w:hint="cs"/>
          <w:sz w:val="26"/>
          <w:szCs w:val="26"/>
          <w:rtl/>
        </w:rPr>
        <w:t xml:space="preserve"> חוות דעת מומחה מטעמה של המערערת</w:t>
      </w:r>
      <w:r>
        <w:rPr>
          <w:rFonts w:ascii="Calibri" w:hAnsi="Calibri" w:hint="cs"/>
          <w:sz w:val="26"/>
          <w:szCs w:val="26"/>
          <w:rtl/>
        </w:rPr>
        <w:t xml:space="preserve"> וכן תצהיר עדות ראשית</w:t>
      </w:r>
      <w:r w:rsidRPr="00DC0A39">
        <w:rPr>
          <w:rFonts w:ascii="Calibri" w:hAnsi="Calibri" w:hint="cs"/>
          <w:sz w:val="26"/>
          <w:szCs w:val="26"/>
          <w:rtl/>
        </w:rPr>
        <w:t xml:space="preserve">. מטעם פקיד השומה העידו המפקח אשר קבע את השומה בצו, </w:t>
      </w:r>
      <w:r w:rsidRPr="00DC0A39">
        <w:rPr>
          <w:rFonts w:ascii="Calibri" w:hAnsi="Calibri" w:hint="cs"/>
          <w:b/>
          <w:bCs/>
          <w:sz w:val="26"/>
          <w:szCs w:val="26"/>
          <w:rtl/>
        </w:rPr>
        <w:t>רו"ח אלירן מזרחי</w:t>
      </w:r>
      <w:r w:rsidRPr="00DC0A39">
        <w:rPr>
          <w:rFonts w:ascii="Calibri" w:hAnsi="Calibri" w:hint="cs"/>
          <w:sz w:val="26"/>
          <w:szCs w:val="26"/>
          <w:rtl/>
        </w:rPr>
        <w:t xml:space="preserve"> (להלן- "</w:t>
      </w:r>
      <w:r w:rsidRPr="00DC0A39">
        <w:rPr>
          <w:rFonts w:ascii="Calibri" w:hAnsi="Calibri" w:hint="cs"/>
          <w:b/>
          <w:bCs/>
          <w:sz w:val="26"/>
          <w:szCs w:val="26"/>
          <w:rtl/>
        </w:rPr>
        <w:t>רו"ח מזרחי"</w:t>
      </w:r>
      <w:r w:rsidR="00587409">
        <w:rPr>
          <w:rFonts w:ascii="Calibri" w:hAnsi="Calibri" w:hint="cs"/>
          <w:sz w:val="26"/>
          <w:szCs w:val="26"/>
          <w:rtl/>
        </w:rPr>
        <w:t>)</w:t>
      </w:r>
      <w:r>
        <w:rPr>
          <w:rFonts w:ascii="Calibri" w:hAnsi="Calibri" w:hint="cs"/>
          <w:sz w:val="26"/>
          <w:szCs w:val="26"/>
          <w:rtl/>
        </w:rPr>
        <w:t xml:space="preserve">; </w:t>
      </w:r>
      <w:r w:rsidRPr="00DC0A39">
        <w:rPr>
          <w:rFonts w:ascii="Calibri" w:hAnsi="Calibri" w:hint="cs"/>
          <w:sz w:val="26"/>
          <w:szCs w:val="26"/>
          <w:rtl/>
        </w:rPr>
        <w:t xml:space="preserve">המפקח אשר טיפל בשומות בשלב א', </w:t>
      </w:r>
      <w:r w:rsidRPr="00DC0A39">
        <w:rPr>
          <w:rFonts w:ascii="Calibri" w:hAnsi="Calibri" w:hint="cs"/>
          <w:b/>
          <w:bCs/>
          <w:sz w:val="26"/>
          <w:szCs w:val="26"/>
          <w:rtl/>
        </w:rPr>
        <w:lastRenderedPageBreak/>
        <w:t>רו"ח לירן יהודאי</w:t>
      </w:r>
      <w:r w:rsidRPr="00DC0A39">
        <w:rPr>
          <w:rFonts w:ascii="Calibri" w:hAnsi="Calibri" w:hint="cs"/>
          <w:sz w:val="26"/>
          <w:szCs w:val="26"/>
          <w:rtl/>
        </w:rPr>
        <w:t xml:space="preserve"> (להלן- "</w:t>
      </w:r>
      <w:r w:rsidRPr="00DC0A39">
        <w:rPr>
          <w:rFonts w:ascii="Calibri" w:hAnsi="Calibri" w:hint="cs"/>
          <w:b/>
          <w:bCs/>
          <w:sz w:val="26"/>
          <w:szCs w:val="26"/>
          <w:rtl/>
        </w:rPr>
        <w:t>רו"ח יהודאי</w:t>
      </w:r>
      <w:r w:rsidRPr="00DC0A39">
        <w:rPr>
          <w:rFonts w:ascii="Calibri" w:hAnsi="Calibri" w:hint="cs"/>
          <w:sz w:val="26"/>
          <w:szCs w:val="26"/>
          <w:rtl/>
        </w:rPr>
        <w:t>")</w:t>
      </w:r>
      <w:r>
        <w:rPr>
          <w:rFonts w:ascii="Calibri" w:hAnsi="Calibri" w:hint="cs"/>
          <w:sz w:val="26"/>
          <w:szCs w:val="26"/>
          <w:rtl/>
        </w:rPr>
        <w:t>;</w:t>
      </w:r>
      <w:r w:rsidRPr="00DC0A39">
        <w:rPr>
          <w:rFonts w:ascii="Calibri" w:hAnsi="Calibri" w:hint="cs"/>
          <w:sz w:val="26"/>
          <w:szCs w:val="26"/>
          <w:rtl/>
        </w:rPr>
        <w:t xml:space="preserve"> </w:t>
      </w:r>
      <w:r w:rsidRPr="00DC0A39">
        <w:rPr>
          <w:rFonts w:ascii="Calibri" w:hAnsi="Calibri" w:hint="cs"/>
          <w:b/>
          <w:bCs/>
          <w:sz w:val="26"/>
          <w:szCs w:val="26"/>
          <w:rtl/>
        </w:rPr>
        <w:t>והכלכלן הרוש</w:t>
      </w:r>
      <w:r w:rsidRPr="00DC0A39">
        <w:rPr>
          <w:rFonts w:ascii="Calibri" w:hAnsi="Calibri" w:hint="cs"/>
          <w:sz w:val="26"/>
          <w:szCs w:val="26"/>
          <w:rtl/>
        </w:rPr>
        <w:t>, אשר הגיש במהלך הדיונים 3 חוות דעת מטעמו של פקיד השומה.</w:t>
      </w:r>
    </w:p>
    <w:p w14:paraId="6E9911BC" w14:textId="77777777" w:rsidR="006A52AA" w:rsidRPr="00BE6000" w:rsidRDefault="006A52AA" w:rsidP="006A52AA">
      <w:pPr>
        <w:numPr>
          <w:ilvl w:val="0"/>
          <w:numId w:val="3"/>
        </w:numPr>
        <w:spacing w:before="120" w:line="360" w:lineRule="auto"/>
        <w:jc w:val="both"/>
        <w:rPr>
          <w:rFonts w:ascii="Calibri" w:hAnsi="Calibri"/>
          <w:b/>
          <w:bCs/>
          <w:sz w:val="26"/>
          <w:szCs w:val="26"/>
        </w:rPr>
      </w:pPr>
      <w:r w:rsidRPr="00BE6000">
        <w:rPr>
          <w:rFonts w:ascii="Calibri" w:hAnsi="Calibri" w:hint="cs"/>
          <w:b/>
          <w:bCs/>
          <w:sz w:val="26"/>
          <w:szCs w:val="26"/>
          <w:rtl/>
        </w:rPr>
        <w:t xml:space="preserve">אקדים ואציין כי לאחר בחינת ראיות הצדדים וטענותיהם, מצאתי שיש לדחות את הערעור באשר לפסילת ספרים, ולקבל </w:t>
      </w:r>
      <w:r>
        <w:rPr>
          <w:rFonts w:ascii="Calibri" w:hAnsi="Calibri" w:hint="cs"/>
          <w:b/>
          <w:bCs/>
          <w:sz w:val="26"/>
          <w:szCs w:val="26"/>
          <w:rtl/>
        </w:rPr>
        <w:t xml:space="preserve">באופן חלקי </w:t>
      </w:r>
      <w:r w:rsidRPr="00BE6000">
        <w:rPr>
          <w:rFonts w:ascii="Calibri" w:hAnsi="Calibri" w:hint="cs"/>
          <w:b/>
          <w:bCs/>
          <w:sz w:val="26"/>
          <w:szCs w:val="26"/>
          <w:rtl/>
        </w:rPr>
        <w:t xml:space="preserve">את הערעור </w:t>
      </w:r>
      <w:r>
        <w:rPr>
          <w:rFonts w:ascii="Calibri" w:hAnsi="Calibri" w:hint="cs"/>
          <w:b/>
          <w:bCs/>
          <w:sz w:val="26"/>
          <w:szCs w:val="26"/>
          <w:rtl/>
        </w:rPr>
        <w:t xml:space="preserve">באשר </w:t>
      </w:r>
      <w:r w:rsidRPr="00BE6000">
        <w:rPr>
          <w:rFonts w:ascii="Calibri" w:hAnsi="Calibri" w:hint="cs"/>
          <w:b/>
          <w:bCs/>
          <w:sz w:val="26"/>
          <w:szCs w:val="26"/>
          <w:rtl/>
        </w:rPr>
        <w:t>לשומה שנקבעה</w:t>
      </w:r>
      <w:r>
        <w:rPr>
          <w:rFonts w:ascii="Calibri" w:hAnsi="Calibri" w:hint="cs"/>
          <w:b/>
          <w:bCs/>
          <w:sz w:val="26"/>
          <w:szCs w:val="26"/>
          <w:rtl/>
        </w:rPr>
        <w:t xml:space="preserve"> לפי מיטב השפיטה</w:t>
      </w:r>
      <w:r w:rsidRPr="00BE6000">
        <w:rPr>
          <w:rFonts w:ascii="Calibri" w:hAnsi="Calibri" w:hint="cs"/>
          <w:b/>
          <w:bCs/>
          <w:sz w:val="26"/>
          <w:szCs w:val="26"/>
          <w:rtl/>
        </w:rPr>
        <w:t>.</w:t>
      </w:r>
    </w:p>
    <w:p w14:paraId="014A4220" w14:textId="77777777" w:rsidR="006A52AA" w:rsidRPr="00BE6000" w:rsidRDefault="006A52AA" w:rsidP="006A52AA">
      <w:pPr>
        <w:spacing w:before="120" w:line="360" w:lineRule="auto"/>
        <w:jc w:val="both"/>
        <w:rPr>
          <w:rFonts w:ascii="Calibri" w:hAnsi="Calibri"/>
          <w:b/>
          <w:bCs/>
          <w:sz w:val="26"/>
          <w:szCs w:val="26"/>
          <w:u w:val="single"/>
          <w:rtl/>
        </w:rPr>
      </w:pPr>
    </w:p>
    <w:p w14:paraId="18D77D99" w14:textId="77777777" w:rsidR="006A52AA" w:rsidRPr="00BE6000" w:rsidRDefault="006A52AA" w:rsidP="006A52AA">
      <w:pPr>
        <w:spacing w:before="120" w:line="360" w:lineRule="auto"/>
        <w:jc w:val="both"/>
        <w:rPr>
          <w:rFonts w:ascii="Calibri" w:hAnsi="Calibri"/>
          <w:b/>
          <w:bCs/>
          <w:sz w:val="26"/>
          <w:szCs w:val="26"/>
          <w:u w:val="single"/>
        </w:rPr>
      </w:pPr>
      <w:r w:rsidRPr="00BE6000">
        <w:rPr>
          <w:rFonts w:ascii="Calibri" w:hAnsi="Calibri" w:hint="cs"/>
          <w:b/>
          <w:bCs/>
          <w:sz w:val="26"/>
          <w:szCs w:val="26"/>
          <w:u w:val="single"/>
          <w:rtl/>
        </w:rPr>
        <w:t xml:space="preserve">פסילת הספרים </w:t>
      </w:r>
    </w:p>
    <w:p w14:paraId="1DFA245C" w14:textId="77777777" w:rsidR="006A52AA"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 xml:space="preserve">מחלוקת ראשונה בין הצדדים היא באשר לפסילת הספרים לשנים 2012-2015.  </w:t>
      </w:r>
    </w:p>
    <w:p w14:paraId="2051B13B" w14:textId="77777777" w:rsidR="006A52AA" w:rsidRDefault="006A52AA" w:rsidP="006A52AA">
      <w:pPr>
        <w:numPr>
          <w:ilvl w:val="0"/>
          <w:numId w:val="3"/>
        </w:numPr>
        <w:spacing w:before="120" w:line="360" w:lineRule="auto"/>
        <w:jc w:val="both"/>
        <w:rPr>
          <w:rFonts w:ascii="Calibri" w:hAnsi="Calibri"/>
          <w:sz w:val="26"/>
          <w:szCs w:val="26"/>
        </w:rPr>
      </w:pPr>
      <w:r w:rsidRPr="00977DC0">
        <w:rPr>
          <w:rFonts w:hint="cs"/>
          <w:sz w:val="26"/>
          <w:szCs w:val="26"/>
          <w:rtl/>
        </w:rPr>
        <w:t>ב</w:t>
      </w:r>
      <w:r w:rsidRPr="00BE6000">
        <w:rPr>
          <w:rFonts w:hint="cs"/>
          <w:sz w:val="26"/>
          <w:szCs w:val="26"/>
          <w:rtl/>
        </w:rPr>
        <w:t xml:space="preserve">הודעות הפסילה </w:t>
      </w:r>
      <w:r w:rsidRPr="00977DC0">
        <w:rPr>
          <w:rFonts w:hint="cs"/>
          <w:sz w:val="26"/>
          <w:szCs w:val="26"/>
          <w:rtl/>
        </w:rPr>
        <w:t xml:space="preserve">נקבע </w:t>
      </w:r>
      <w:r w:rsidRPr="00BE6000">
        <w:rPr>
          <w:rFonts w:hint="cs"/>
          <w:sz w:val="26"/>
          <w:szCs w:val="26"/>
          <w:rtl/>
        </w:rPr>
        <w:t>כי ספריה של המערערת אינם קבילים לצורך קביעת הכנסתה</w:t>
      </w:r>
      <w:r>
        <w:rPr>
          <w:rFonts w:hint="cs"/>
          <w:sz w:val="26"/>
          <w:szCs w:val="26"/>
          <w:rtl/>
        </w:rPr>
        <w:t xml:space="preserve">, </w:t>
      </w:r>
      <w:r w:rsidRPr="002E32BA">
        <w:rPr>
          <w:rFonts w:hint="cs"/>
          <w:sz w:val="26"/>
          <w:szCs w:val="26"/>
          <w:rtl/>
        </w:rPr>
        <w:t>בשל</w:t>
      </w:r>
      <w:r w:rsidRPr="00977DC0">
        <w:rPr>
          <w:rFonts w:hint="cs"/>
          <w:b/>
          <w:bCs/>
          <w:sz w:val="26"/>
          <w:szCs w:val="26"/>
          <w:rtl/>
        </w:rPr>
        <w:t xml:space="preserve"> הליקוי בספר ההובלות, </w:t>
      </w:r>
      <w:r w:rsidRPr="002E32BA">
        <w:rPr>
          <w:rFonts w:hint="cs"/>
          <w:sz w:val="26"/>
          <w:szCs w:val="26"/>
          <w:rtl/>
        </w:rPr>
        <w:t>ובשל</w:t>
      </w:r>
      <w:r w:rsidRPr="00977DC0">
        <w:rPr>
          <w:rFonts w:hint="cs"/>
          <w:b/>
          <w:bCs/>
          <w:sz w:val="26"/>
          <w:szCs w:val="26"/>
          <w:rtl/>
        </w:rPr>
        <w:t xml:space="preserve"> הליקוי בספר הקופה.</w:t>
      </w:r>
    </w:p>
    <w:p w14:paraId="7908F16B" w14:textId="77777777" w:rsidR="006A52AA" w:rsidRPr="00BE6000" w:rsidRDefault="006A52AA" w:rsidP="006A52AA">
      <w:pPr>
        <w:numPr>
          <w:ilvl w:val="0"/>
          <w:numId w:val="3"/>
        </w:numPr>
        <w:spacing w:before="120" w:line="360" w:lineRule="auto"/>
        <w:jc w:val="both"/>
        <w:rPr>
          <w:sz w:val="26"/>
          <w:szCs w:val="26"/>
        </w:rPr>
      </w:pPr>
      <w:r w:rsidRPr="00BE6000">
        <w:rPr>
          <w:rFonts w:hint="cs"/>
          <w:sz w:val="26"/>
          <w:szCs w:val="26"/>
          <w:rtl/>
        </w:rPr>
        <w:t xml:space="preserve">לעניין </w:t>
      </w:r>
      <w:r w:rsidRPr="00BE6000">
        <w:rPr>
          <w:rFonts w:hint="cs"/>
          <w:b/>
          <w:bCs/>
          <w:sz w:val="26"/>
          <w:szCs w:val="26"/>
          <w:rtl/>
        </w:rPr>
        <w:t>הליקוי בספר ההובלות</w:t>
      </w:r>
      <w:r w:rsidRPr="00BE6000">
        <w:rPr>
          <w:rFonts w:hint="cs"/>
          <w:sz w:val="26"/>
          <w:szCs w:val="26"/>
          <w:rtl/>
        </w:rPr>
        <w:t xml:space="preserve">, אשר </w:t>
      </w:r>
      <w:r>
        <w:rPr>
          <w:rFonts w:hint="cs"/>
          <w:sz w:val="26"/>
          <w:szCs w:val="26"/>
          <w:rtl/>
        </w:rPr>
        <w:t>הוזכר</w:t>
      </w:r>
      <w:r w:rsidRPr="00BE6000">
        <w:rPr>
          <w:rFonts w:hint="cs"/>
          <w:sz w:val="26"/>
          <w:szCs w:val="26"/>
          <w:rtl/>
        </w:rPr>
        <w:t xml:space="preserve"> ב</w:t>
      </w:r>
      <w:r>
        <w:rPr>
          <w:rFonts w:hint="cs"/>
          <w:sz w:val="26"/>
          <w:szCs w:val="26"/>
          <w:rtl/>
        </w:rPr>
        <w:t>הודעות הפסילה ל</w:t>
      </w:r>
      <w:r w:rsidRPr="00BE6000">
        <w:rPr>
          <w:rFonts w:hint="cs"/>
          <w:sz w:val="26"/>
          <w:szCs w:val="26"/>
          <w:rtl/>
        </w:rPr>
        <w:t xml:space="preserve">כל אחת מהשנים שבביקורת, פורט כי </w:t>
      </w:r>
      <w:r>
        <w:rPr>
          <w:rFonts w:hint="cs"/>
          <w:sz w:val="26"/>
          <w:szCs w:val="26"/>
          <w:rtl/>
        </w:rPr>
        <w:t>מאחר</w:t>
      </w:r>
      <w:r w:rsidRPr="00BE6000">
        <w:rPr>
          <w:rFonts w:hint="cs"/>
          <w:sz w:val="26"/>
          <w:szCs w:val="26"/>
          <w:rtl/>
        </w:rPr>
        <w:t xml:space="preserve"> שהמערערת מספקת שירותי הובלה בשכר, היה עליה לנהל פנקסים בהתאם לתוספת יא </w:t>
      </w:r>
      <w:r w:rsidRPr="00BE6000">
        <w:rPr>
          <w:rFonts w:hint="cs"/>
          <w:b/>
          <w:bCs/>
          <w:sz w:val="26"/>
          <w:szCs w:val="26"/>
          <w:rtl/>
        </w:rPr>
        <w:t xml:space="preserve">בהוראות מס הכנסה (ניהול פנקסי חשבונות) התשל"ג </w:t>
      </w:r>
      <w:r w:rsidRPr="00BE6000">
        <w:rPr>
          <w:b/>
          <w:bCs/>
          <w:sz w:val="26"/>
          <w:szCs w:val="26"/>
          <w:rtl/>
        </w:rPr>
        <w:t>–</w:t>
      </w:r>
      <w:r w:rsidRPr="00BE6000">
        <w:rPr>
          <w:rFonts w:hint="cs"/>
          <w:b/>
          <w:bCs/>
          <w:sz w:val="26"/>
          <w:szCs w:val="26"/>
          <w:rtl/>
        </w:rPr>
        <w:t xml:space="preserve"> 1973</w:t>
      </w:r>
      <w:r w:rsidRPr="00BE6000">
        <w:rPr>
          <w:rFonts w:hint="cs"/>
          <w:sz w:val="26"/>
          <w:szCs w:val="26"/>
          <w:rtl/>
        </w:rPr>
        <w:t xml:space="preserve"> (להלן- "</w:t>
      </w:r>
      <w:r w:rsidRPr="00BE6000">
        <w:rPr>
          <w:rFonts w:hint="cs"/>
          <w:b/>
          <w:bCs/>
          <w:sz w:val="26"/>
          <w:szCs w:val="26"/>
          <w:rtl/>
        </w:rPr>
        <w:t>הוראות ניהול ספרים</w:t>
      </w:r>
      <w:r w:rsidRPr="00BE6000">
        <w:rPr>
          <w:rFonts w:hint="cs"/>
          <w:sz w:val="26"/>
          <w:szCs w:val="26"/>
          <w:rtl/>
        </w:rPr>
        <w:t>"), סעיפים 2(א)(1) ו-3(3). עוד פורט כי בדיקת מערכת החשבונות העלתה כי בניגוד לאמור בסעיף 3(3)(ו) בתוספת יא להוראות ניהול ספרים, בדבר ספרים מיוחדים, הקובע כי בספר הרכב צריך להיות "</w:t>
      </w:r>
      <w:r w:rsidRPr="00BE6000">
        <w:rPr>
          <w:rFonts w:hint="cs"/>
          <w:b/>
          <w:bCs/>
          <w:sz w:val="26"/>
          <w:szCs w:val="26"/>
          <w:rtl/>
        </w:rPr>
        <w:t>סימול לאיתור רישום ההכנסה במערכת החשבונות</w:t>
      </w:r>
      <w:r w:rsidRPr="00BE6000">
        <w:rPr>
          <w:rFonts w:hint="cs"/>
          <w:sz w:val="26"/>
          <w:szCs w:val="26"/>
          <w:rtl/>
        </w:rPr>
        <w:t>", לא קיים סימול כאמור, או סימול המקשר בין ספר הרכב לחשבוניות ריכוז החודשיות שאותה מפיקה המערערת. בהעדר הסימול קיים קושי רב לבחינת הכנסתה של המערערת בדוח לעומת יומן הרכב.</w:t>
      </w:r>
    </w:p>
    <w:p w14:paraId="67229B47" w14:textId="77777777" w:rsidR="006A52AA" w:rsidRPr="00BE6000" w:rsidRDefault="006A52AA" w:rsidP="006A52AA">
      <w:pPr>
        <w:numPr>
          <w:ilvl w:val="0"/>
          <w:numId w:val="3"/>
        </w:numPr>
        <w:spacing w:before="120" w:line="360" w:lineRule="auto"/>
        <w:jc w:val="both"/>
        <w:rPr>
          <w:sz w:val="26"/>
          <w:szCs w:val="26"/>
        </w:rPr>
      </w:pPr>
      <w:r w:rsidRPr="00BE6000">
        <w:rPr>
          <w:rFonts w:hint="cs"/>
          <w:sz w:val="26"/>
          <w:szCs w:val="26"/>
          <w:rtl/>
        </w:rPr>
        <w:t xml:space="preserve">אשר לליקוי </w:t>
      </w:r>
      <w:r w:rsidRPr="00BE6000">
        <w:rPr>
          <w:rFonts w:hint="cs"/>
          <w:b/>
          <w:bCs/>
          <w:sz w:val="26"/>
          <w:szCs w:val="26"/>
          <w:rtl/>
        </w:rPr>
        <w:t>בספר הקופה</w:t>
      </w:r>
      <w:r w:rsidRPr="00BE6000">
        <w:rPr>
          <w:rFonts w:hint="cs"/>
          <w:sz w:val="26"/>
          <w:szCs w:val="26"/>
          <w:rtl/>
        </w:rPr>
        <w:t xml:space="preserve">, ליקוי שהוזכר לגבי השנים 2013 ו- 2014 בלבד, צוין בהודעות הפסילה כי נמצאה יתרת זכות בספר הקופה למשך תקופה ממושכת, שמשמעותה ששולמו כספים יש מאין, </w:t>
      </w:r>
      <w:r w:rsidRPr="00BE6000">
        <w:rPr>
          <w:rFonts w:hint="cs"/>
          <w:b/>
          <w:bCs/>
          <w:sz w:val="26"/>
          <w:szCs w:val="26"/>
          <w:rtl/>
        </w:rPr>
        <w:t>דבר המעיד על</w:t>
      </w:r>
      <w:r w:rsidRPr="00BE6000">
        <w:rPr>
          <w:rFonts w:hint="cs"/>
          <w:sz w:val="26"/>
          <w:szCs w:val="26"/>
          <w:rtl/>
        </w:rPr>
        <w:t xml:space="preserve"> </w:t>
      </w:r>
      <w:r w:rsidRPr="00BE6000">
        <w:rPr>
          <w:rFonts w:hint="cs"/>
          <w:b/>
          <w:bCs/>
          <w:sz w:val="26"/>
          <w:szCs w:val="26"/>
          <w:rtl/>
        </w:rPr>
        <w:t>אי רישום תקבולים</w:t>
      </w:r>
      <w:r w:rsidRPr="00BE6000">
        <w:rPr>
          <w:rFonts w:hint="cs"/>
          <w:sz w:val="26"/>
          <w:szCs w:val="26"/>
          <w:rtl/>
        </w:rPr>
        <w:t xml:space="preserve">, לפי סעיף 11(ב)(1) בהוראות ניהול ספרים; אי רישום בספר הקופה תוך 3 ימים מיום קבלת התקבול או מיום התשלום בניגוד לדרישת סעיף 20 להוראות.   </w:t>
      </w:r>
    </w:p>
    <w:p w14:paraId="35ABEFB3" w14:textId="77777777" w:rsidR="006A52AA" w:rsidRPr="00BE6000"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לטענת המערערת פסילת הספרים</w:t>
      </w:r>
      <w:r>
        <w:rPr>
          <w:rFonts w:ascii="Calibri" w:hAnsi="Calibri" w:hint="cs"/>
          <w:sz w:val="26"/>
          <w:szCs w:val="26"/>
          <w:rtl/>
        </w:rPr>
        <w:t xml:space="preserve"> אינה מוצדקת</w:t>
      </w:r>
      <w:r w:rsidRPr="00BE6000">
        <w:rPr>
          <w:rFonts w:ascii="Calibri" w:hAnsi="Calibri" w:hint="cs"/>
          <w:sz w:val="26"/>
          <w:szCs w:val="26"/>
          <w:rtl/>
        </w:rPr>
        <w:t xml:space="preserve">, הן </w:t>
      </w:r>
      <w:r>
        <w:rPr>
          <w:rFonts w:ascii="Calibri" w:hAnsi="Calibri" w:hint="cs"/>
          <w:sz w:val="26"/>
          <w:szCs w:val="26"/>
          <w:rtl/>
        </w:rPr>
        <w:t>מהטעם</w:t>
      </w:r>
      <w:r w:rsidRPr="00BE6000">
        <w:rPr>
          <w:rFonts w:ascii="Calibri" w:hAnsi="Calibri" w:hint="cs"/>
          <w:sz w:val="26"/>
          <w:szCs w:val="26"/>
          <w:rtl/>
        </w:rPr>
        <w:t xml:space="preserve"> שהוכח קיומו של סימול כנדרש, והן </w:t>
      </w:r>
      <w:r>
        <w:rPr>
          <w:rFonts w:ascii="Calibri" w:hAnsi="Calibri" w:hint="cs"/>
          <w:sz w:val="26"/>
          <w:szCs w:val="26"/>
          <w:rtl/>
        </w:rPr>
        <w:t>מהטעם</w:t>
      </w:r>
      <w:r w:rsidRPr="00BE6000">
        <w:rPr>
          <w:rFonts w:ascii="Calibri" w:hAnsi="Calibri" w:hint="cs"/>
          <w:sz w:val="26"/>
          <w:szCs w:val="26"/>
          <w:rtl/>
        </w:rPr>
        <w:t xml:space="preserve"> שספר קופה בזכות אינו </w:t>
      </w:r>
      <w:r>
        <w:rPr>
          <w:rFonts w:ascii="Calibri" w:hAnsi="Calibri" w:hint="cs"/>
          <w:sz w:val="26"/>
          <w:szCs w:val="26"/>
          <w:rtl/>
        </w:rPr>
        <w:t>בגדר סטיה מהותית, ועל כן אינו מקים עילה לפסילת הספרים</w:t>
      </w:r>
      <w:r w:rsidRPr="00BE6000">
        <w:rPr>
          <w:rFonts w:ascii="Calibri" w:hAnsi="Calibri" w:hint="cs"/>
          <w:sz w:val="26"/>
          <w:szCs w:val="26"/>
          <w:rtl/>
        </w:rPr>
        <w:t xml:space="preserve">. </w:t>
      </w:r>
    </w:p>
    <w:p w14:paraId="20177800" w14:textId="77777777" w:rsidR="006A52AA" w:rsidRPr="00BE6000"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lastRenderedPageBreak/>
        <w:t>סעיף 130 בפקודת מס הכנסה קובע כי-</w:t>
      </w:r>
    </w:p>
    <w:p w14:paraId="3F6366E6" w14:textId="77777777" w:rsidR="006A52AA" w:rsidRPr="00BE6000" w:rsidRDefault="006A52AA" w:rsidP="006A52AA">
      <w:pPr>
        <w:tabs>
          <w:tab w:val="left" w:pos="800"/>
        </w:tabs>
        <w:overflowPunct w:val="0"/>
        <w:autoSpaceDE w:val="0"/>
        <w:autoSpaceDN w:val="0"/>
        <w:adjustRightInd w:val="0"/>
        <w:spacing w:line="360" w:lineRule="auto"/>
        <w:jc w:val="both"/>
        <w:textAlignment w:val="baseline"/>
        <w:rPr>
          <w:rFonts w:cs="Times New Roman"/>
          <w:spacing w:val="10"/>
          <w:sz w:val="26"/>
          <w:szCs w:val="26"/>
          <w:rtl/>
        </w:rPr>
      </w:pPr>
    </w:p>
    <w:p w14:paraId="636F69A8" w14:textId="77777777" w:rsidR="006A52AA" w:rsidRPr="00BE6000" w:rsidRDefault="006A52AA" w:rsidP="006A52AA">
      <w:pPr>
        <w:overflowPunct w:val="0"/>
        <w:autoSpaceDE w:val="0"/>
        <w:autoSpaceDN w:val="0"/>
        <w:adjustRightInd w:val="0"/>
        <w:spacing w:line="276" w:lineRule="auto"/>
        <w:ind w:left="1642" w:right="1282"/>
        <w:jc w:val="both"/>
        <w:rPr>
          <w:rFonts w:ascii="David" w:hAnsi="David"/>
          <w:b/>
          <w:bCs/>
          <w:spacing w:val="10"/>
          <w:sz w:val="26"/>
          <w:szCs w:val="26"/>
          <w:rtl/>
        </w:rPr>
      </w:pPr>
      <w:r w:rsidRPr="00BE6000">
        <w:rPr>
          <w:rFonts w:ascii="David" w:hAnsi="David"/>
          <w:b/>
          <w:bCs/>
          <w:spacing w:val="10"/>
          <w:sz w:val="26"/>
          <w:szCs w:val="26"/>
          <w:rtl/>
        </w:rPr>
        <w:t>ניתנו הוראות לפי סעיף קטן (א), רשאי פקיד השומה לסרב לקבל חשבונות שלא על סמך פנקסי חשבונות שנוהלו לפי ההוראות, אם הסטיות מההוראות או הליקויים שנמצאו בפנקסי החשבונות היו מהותיים לענין קביעת הכנסה אצל נישום, ואצל מוסד - אם היו מהותיים.</w:t>
      </w:r>
    </w:p>
    <w:p w14:paraId="443545A5" w14:textId="77777777" w:rsidR="006A52AA" w:rsidRPr="00BE6000" w:rsidRDefault="006A52AA" w:rsidP="006A52AA">
      <w:pPr>
        <w:overflowPunct w:val="0"/>
        <w:autoSpaceDE w:val="0"/>
        <w:autoSpaceDN w:val="0"/>
        <w:adjustRightInd w:val="0"/>
        <w:ind w:left="1642" w:right="1282"/>
        <w:jc w:val="both"/>
        <w:rPr>
          <w:rFonts w:ascii="David" w:hAnsi="David"/>
          <w:b/>
          <w:bCs/>
          <w:spacing w:val="10"/>
          <w:sz w:val="26"/>
          <w:szCs w:val="26"/>
          <w:rtl/>
        </w:rPr>
      </w:pPr>
    </w:p>
    <w:p w14:paraId="4ABDAF32" w14:textId="77777777" w:rsidR="006A52AA" w:rsidRPr="00BE6000"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 xml:space="preserve">סמכותו של פקיד השומה לפסול את הספרים, </w:t>
      </w:r>
      <w:r>
        <w:rPr>
          <w:rFonts w:ascii="Calibri" w:hAnsi="Calibri" w:hint="cs"/>
          <w:sz w:val="26"/>
          <w:szCs w:val="26"/>
          <w:rtl/>
        </w:rPr>
        <w:t xml:space="preserve">המעוגנת </w:t>
      </w:r>
      <w:r w:rsidRPr="00BE6000">
        <w:rPr>
          <w:rFonts w:ascii="Calibri" w:hAnsi="Calibri" w:hint="cs"/>
          <w:sz w:val="26"/>
          <w:szCs w:val="26"/>
          <w:rtl/>
        </w:rPr>
        <w:t xml:space="preserve">בסעיף 130 בפקודת מס הכנסה, היא </w:t>
      </w:r>
      <w:r>
        <w:rPr>
          <w:rFonts w:ascii="Calibri" w:hAnsi="Calibri" w:hint="cs"/>
          <w:sz w:val="26"/>
          <w:szCs w:val="26"/>
          <w:rtl/>
        </w:rPr>
        <w:t xml:space="preserve">אפוא </w:t>
      </w:r>
      <w:r w:rsidRPr="00BE6000">
        <w:rPr>
          <w:rFonts w:ascii="Calibri" w:hAnsi="Calibri" w:hint="cs"/>
          <w:sz w:val="26"/>
          <w:szCs w:val="26"/>
          <w:rtl/>
        </w:rPr>
        <w:t xml:space="preserve">באחת משניים: כאשר הספרים </w:t>
      </w:r>
      <w:r w:rsidRPr="00BE6000">
        <w:rPr>
          <w:rFonts w:ascii="Calibri" w:hAnsi="Calibri" w:hint="cs"/>
          <w:b/>
          <w:bCs/>
          <w:sz w:val="26"/>
          <w:szCs w:val="26"/>
          <w:rtl/>
        </w:rPr>
        <w:t>לא נוהלו</w:t>
      </w:r>
      <w:r w:rsidRPr="00BE6000">
        <w:rPr>
          <w:rFonts w:ascii="Calibri" w:hAnsi="Calibri" w:hint="cs"/>
          <w:sz w:val="26"/>
          <w:szCs w:val="26"/>
          <w:rtl/>
        </w:rPr>
        <w:t xml:space="preserve"> על פי ההוראות</w:t>
      </w:r>
      <w:r>
        <w:rPr>
          <w:rFonts w:ascii="Calibri" w:hAnsi="Calibri" w:hint="cs"/>
          <w:sz w:val="26"/>
          <w:szCs w:val="26"/>
          <w:rtl/>
        </w:rPr>
        <w:t>;</w:t>
      </w:r>
      <w:r w:rsidRPr="00BE6000">
        <w:rPr>
          <w:rFonts w:ascii="Calibri" w:hAnsi="Calibri" w:hint="cs"/>
          <w:sz w:val="26"/>
          <w:szCs w:val="26"/>
          <w:rtl/>
        </w:rPr>
        <w:t xml:space="preserve"> או כאשר </w:t>
      </w:r>
      <w:r w:rsidRPr="00BE6000">
        <w:rPr>
          <w:rFonts w:ascii="Calibri" w:hAnsi="Calibri" w:hint="cs"/>
          <w:b/>
          <w:bCs/>
          <w:sz w:val="26"/>
          <w:szCs w:val="26"/>
          <w:rtl/>
        </w:rPr>
        <w:t>הליקויים או הסטיות</w:t>
      </w:r>
      <w:r w:rsidRPr="00BE6000">
        <w:rPr>
          <w:rFonts w:ascii="Calibri" w:hAnsi="Calibri" w:hint="cs"/>
          <w:sz w:val="26"/>
          <w:szCs w:val="26"/>
          <w:rtl/>
        </w:rPr>
        <w:t xml:space="preserve"> מההוראות היו </w:t>
      </w:r>
      <w:r w:rsidRPr="00BE6000">
        <w:rPr>
          <w:rFonts w:ascii="Calibri" w:hAnsi="Calibri" w:hint="cs"/>
          <w:b/>
          <w:bCs/>
          <w:sz w:val="26"/>
          <w:szCs w:val="26"/>
          <w:rtl/>
        </w:rPr>
        <w:t>מהותיים</w:t>
      </w:r>
      <w:r w:rsidRPr="00BE6000">
        <w:rPr>
          <w:rFonts w:ascii="Calibri" w:hAnsi="Calibri" w:hint="cs"/>
          <w:sz w:val="26"/>
          <w:szCs w:val="26"/>
          <w:rtl/>
        </w:rPr>
        <w:t xml:space="preserve"> </w:t>
      </w:r>
      <w:r w:rsidRPr="00BE6000">
        <w:rPr>
          <w:rFonts w:ascii="Calibri" w:hAnsi="Calibri" w:hint="cs"/>
          <w:b/>
          <w:bCs/>
          <w:sz w:val="26"/>
          <w:szCs w:val="26"/>
          <w:rtl/>
        </w:rPr>
        <w:t>לקביעת ההכנסה</w:t>
      </w:r>
      <w:r w:rsidRPr="00BE6000">
        <w:rPr>
          <w:rFonts w:ascii="Calibri" w:hAnsi="Calibri" w:hint="cs"/>
          <w:sz w:val="26"/>
          <w:szCs w:val="26"/>
          <w:rtl/>
        </w:rPr>
        <w:t xml:space="preserve">. </w:t>
      </w:r>
    </w:p>
    <w:p w14:paraId="69F6EC59" w14:textId="77777777" w:rsidR="006A52AA" w:rsidRPr="00BE6000" w:rsidRDefault="006A52AA" w:rsidP="006A52AA">
      <w:pPr>
        <w:numPr>
          <w:ilvl w:val="0"/>
          <w:numId w:val="3"/>
        </w:numPr>
        <w:spacing w:before="240" w:line="360" w:lineRule="auto"/>
        <w:jc w:val="both"/>
        <w:rPr>
          <w:rFonts w:ascii="Calibri" w:hAnsi="Calibri"/>
          <w:sz w:val="26"/>
          <w:szCs w:val="26"/>
          <w:rtl/>
        </w:rPr>
      </w:pPr>
      <w:r w:rsidRPr="00BE6000">
        <w:rPr>
          <w:rFonts w:ascii="Calibri" w:hAnsi="Calibri" w:hint="cs"/>
          <w:sz w:val="26"/>
          <w:szCs w:val="26"/>
          <w:rtl/>
        </w:rPr>
        <w:t xml:space="preserve">סעיף 130(יא)(1) בפקודת מס הכנסה </w:t>
      </w:r>
      <w:r>
        <w:rPr>
          <w:rFonts w:ascii="Calibri" w:hAnsi="Calibri" w:hint="cs"/>
          <w:sz w:val="26"/>
          <w:szCs w:val="26"/>
          <w:rtl/>
        </w:rPr>
        <w:t xml:space="preserve">מונה </w:t>
      </w:r>
      <w:r w:rsidRPr="00BE6000">
        <w:rPr>
          <w:rFonts w:ascii="David" w:hAnsi="David"/>
          <w:sz w:val="26"/>
          <w:szCs w:val="26"/>
          <w:rtl/>
        </w:rPr>
        <w:t xml:space="preserve">רשימת מצבים </w:t>
      </w:r>
      <w:r w:rsidRPr="00BE6000">
        <w:rPr>
          <w:rFonts w:ascii="David" w:hAnsi="David" w:hint="cs"/>
          <w:sz w:val="26"/>
          <w:szCs w:val="26"/>
          <w:rtl/>
        </w:rPr>
        <w:t>א</w:t>
      </w:r>
      <w:r w:rsidRPr="00BE6000">
        <w:rPr>
          <w:rFonts w:ascii="David" w:hAnsi="David"/>
          <w:sz w:val="26"/>
          <w:szCs w:val="26"/>
          <w:rtl/>
        </w:rPr>
        <w:t>ש</w:t>
      </w:r>
      <w:r w:rsidRPr="00BE6000">
        <w:rPr>
          <w:rFonts w:ascii="David" w:hAnsi="David" w:hint="cs"/>
          <w:sz w:val="26"/>
          <w:szCs w:val="26"/>
          <w:rtl/>
        </w:rPr>
        <w:t xml:space="preserve">ר </w:t>
      </w:r>
      <w:r w:rsidRPr="00BE6000">
        <w:rPr>
          <w:rFonts w:ascii="David" w:hAnsi="David"/>
          <w:sz w:val="26"/>
          <w:szCs w:val="26"/>
          <w:rtl/>
        </w:rPr>
        <w:t>בהתקיימם, "</w:t>
      </w:r>
      <w:r w:rsidRPr="009F0F40">
        <w:rPr>
          <w:rFonts w:ascii="David" w:hAnsi="David"/>
          <w:b/>
          <w:bCs/>
          <w:sz w:val="26"/>
          <w:szCs w:val="26"/>
          <w:rtl/>
        </w:rPr>
        <w:t>יראו את הפנקסים כבלתי קבילים"</w:t>
      </w:r>
      <w:r w:rsidRPr="00BE6000">
        <w:rPr>
          <w:rFonts w:ascii="David" w:hAnsi="David"/>
          <w:sz w:val="26"/>
          <w:szCs w:val="26"/>
          <w:rtl/>
        </w:rPr>
        <w:t xml:space="preserve"> </w:t>
      </w:r>
      <w:r>
        <w:rPr>
          <w:rFonts w:ascii="David" w:hAnsi="David" w:hint="cs"/>
          <w:sz w:val="26"/>
          <w:szCs w:val="26"/>
          <w:rtl/>
        </w:rPr>
        <w:t>(</w:t>
      </w:r>
      <w:r w:rsidRPr="00BE6000">
        <w:rPr>
          <w:rFonts w:ascii="David" w:hAnsi="David"/>
          <w:sz w:val="26"/>
          <w:szCs w:val="26"/>
          <w:rtl/>
        </w:rPr>
        <w:t>"</w:t>
      </w:r>
      <w:r w:rsidRPr="009F0F40">
        <w:rPr>
          <w:rFonts w:ascii="David" w:hAnsi="David"/>
          <w:b/>
          <w:bCs/>
          <w:sz w:val="26"/>
          <w:szCs w:val="26"/>
          <w:rtl/>
        </w:rPr>
        <w:t>זולת אם שוכנע פקיד השומה כי הייתה סיבה מספקת לאמור</w:t>
      </w:r>
      <w:r w:rsidRPr="00BE6000">
        <w:rPr>
          <w:rFonts w:ascii="David" w:hAnsi="David"/>
          <w:sz w:val="26"/>
          <w:szCs w:val="26"/>
          <w:rtl/>
        </w:rPr>
        <w:t>"</w:t>
      </w:r>
      <w:r>
        <w:rPr>
          <w:rFonts w:ascii="David" w:hAnsi="David" w:hint="cs"/>
          <w:sz w:val="26"/>
          <w:szCs w:val="26"/>
          <w:rtl/>
        </w:rPr>
        <w:t>)</w:t>
      </w:r>
      <w:r w:rsidRPr="00BE6000">
        <w:rPr>
          <w:rFonts w:ascii="David" w:hAnsi="David"/>
          <w:sz w:val="26"/>
          <w:szCs w:val="26"/>
          <w:rtl/>
        </w:rPr>
        <w:t>:</w:t>
      </w:r>
    </w:p>
    <w:p w14:paraId="40D614B5" w14:textId="77777777" w:rsidR="006A52AA" w:rsidRPr="00BE6000" w:rsidRDefault="006A52AA" w:rsidP="006A52AA">
      <w:pPr>
        <w:overflowPunct w:val="0"/>
        <w:autoSpaceDE w:val="0"/>
        <w:autoSpaceDN w:val="0"/>
        <w:adjustRightInd w:val="0"/>
        <w:ind w:left="1642" w:right="1282"/>
        <w:jc w:val="both"/>
        <w:rPr>
          <w:rFonts w:ascii="David" w:hAnsi="David"/>
          <w:spacing w:val="10"/>
          <w:sz w:val="26"/>
          <w:szCs w:val="26"/>
          <w:rtl/>
        </w:rPr>
      </w:pPr>
    </w:p>
    <w:p w14:paraId="6FE53FB0" w14:textId="77777777" w:rsidR="006A52AA" w:rsidRPr="00BE6000" w:rsidRDefault="006A52AA" w:rsidP="006A52AA">
      <w:pPr>
        <w:overflowPunct w:val="0"/>
        <w:autoSpaceDE w:val="0"/>
        <w:autoSpaceDN w:val="0"/>
        <w:adjustRightInd w:val="0"/>
        <w:ind w:left="1642" w:right="1282"/>
        <w:jc w:val="both"/>
        <w:rPr>
          <w:rFonts w:ascii="David" w:hAnsi="David"/>
          <w:b/>
          <w:bCs/>
          <w:spacing w:val="10"/>
          <w:sz w:val="26"/>
          <w:szCs w:val="26"/>
          <w:rtl/>
        </w:rPr>
      </w:pPr>
      <w:r w:rsidRPr="00BE6000">
        <w:rPr>
          <w:rFonts w:ascii="David" w:hAnsi="David"/>
          <w:b/>
          <w:bCs/>
          <w:spacing w:val="10"/>
          <w:sz w:val="26"/>
          <w:szCs w:val="26"/>
          <w:rtl/>
        </w:rPr>
        <w:t>(א) שימוש בחשבונית שהוצאה בלא מכירה או מתן שירות, או שהסכום הנקוב בה אינו משקף את מחיר המכירה או את מחיר מתן השירות, לפי הענין; לענין זה, "חשבונית" – כמשמעותה בהוראות שניתנו לפי סעיף זה, וכן חשבונית מס כמשמעותה ב</w:t>
      </w:r>
      <w:r w:rsidRPr="00BE6000">
        <w:rPr>
          <w:rFonts w:ascii="David" w:hAnsi="David" w:hint="cs"/>
          <w:b/>
          <w:bCs/>
          <w:spacing w:val="10"/>
          <w:sz w:val="26"/>
          <w:szCs w:val="26"/>
          <w:rtl/>
        </w:rPr>
        <w:t>חוק מס ערך מוסף</w:t>
      </w:r>
      <w:r w:rsidRPr="00BE6000">
        <w:rPr>
          <w:rFonts w:ascii="David" w:hAnsi="David"/>
          <w:b/>
          <w:bCs/>
          <w:spacing w:val="10"/>
          <w:sz w:val="26"/>
          <w:szCs w:val="26"/>
          <w:rtl/>
        </w:rPr>
        <w:t>;</w:t>
      </w:r>
    </w:p>
    <w:p w14:paraId="48C93E45" w14:textId="77777777" w:rsidR="006A52AA" w:rsidRPr="00BE6000" w:rsidRDefault="006A52AA" w:rsidP="006A52AA">
      <w:pPr>
        <w:overflowPunct w:val="0"/>
        <w:autoSpaceDE w:val="0"/>
        <w:autoSpaceDN w:val="0"/>
        <w:adjustRightInd w:val="0"/>
        <w:ind w:left="1642" w:right="1282"/>
        <w:jc w:val="both"/>
        <w:rPr>
          <w:rFonts w:ascii="David" w:hAnsi="David"/>
          <w:b/>
          <w:bCs/>
          <w:spacing w:val="10"/>
          <w:sz w:val="26"/>
          <w:szCs w:val="26"/>
        </w:rPr>
      </w:pPr>
      <w:r w:rsidRPr="00BE6000">
        <w:rPr>
          <w:rFonts w:ascii="David" w:hAnsi="David"/>
          <w:b/>
          <w:bCs/>
          <w:spacing w:val="10"/>
          <w:sz w:val="26"/>
          <w:szCs w:val="26"/>
          <w:rtl/>
        </w:rPr>
        <w:t>(ב) בדוח שהוגש לפי סעיף 131 לא נכללה הכנסה בסכום מהותי;</w:t>
      </w:r>
    </w:p>
    <w:p w14:paraId="6B66B64E" w14:textId="77777777" w:rsidR="006A52AA" w:rsidRPr="00BE6000" w:rsidRDefault="006A52AA" w:rsidP="006A52AA">
      <w:pPr>
        <w:overflowPunct w:val="0"/>
        <w:autoSpaceDE w:val="0"/>
        <w:autoSpaceDN w:val="0"/>
        <w:adjustRightInd w:val="0"/>
        <w:ind w:left="1642" w:right="1282"/>
        <w:jc w:val="both"/>
        <w:rPr>
          <w:rFonts w:ascii="David" w:hAnsi="David"/>
          <w:b/>
          <w:bCs/>
          <w:spacing w:val="10"/>
          <w:sz w:val="26"/>
          <w:szCs w:val="26"/>
          <w:rtl/>
        </w:rPr>
      </w:pPr>
      <w:r w:rsidRPr="00BE6000">
        <w:rPr>
          <w:rFonts w:ascii="David" w:hAnsi="David"/>
          <w:b/>
          <w:bCs/>
          <w:spacing w:val="10"/>
          <w:sz w:val="26"/>
          <w:szCs w:val="26"/>
          <w:rtl/>
        </w:rPr>
        <w:t>(ג) בדוח שהוגש לפי סעיף 131 נוכתה הוצאה פרטית, או הוצאה בלא רכישה או קבלת שירות, או שסכום ההוצאה שנוכתה כאמור אינו משקף את מחיר הרכישה או את מחיר קבלת השירות, והכל באופן שהפחית את ההכנסה החייבת או שהגדיל את ההפסד, בסכום מהותי.</w:t>
      </w:r>
    </w:p>
    <w:p w14:paraId="5E6CB4FC" w14:textId="77777777" w:rsidR="006A52AA" w:rsidRPr="00BE6000" w:rsidRDefault="006A52AA" w:rsidP="00587409">
      <w:pPr>
        <w:spacing w:before="120" w:line="360" w:lineRule="auto"/>
        <w:jc w:val="both"/>
        <w:rPr>
          <w:rFonts w:ascii="David" w:hAnsi="David"/>
          <w:sz w:val="26"/>
          <w:szCs w:val="26"/>
        </w:rPr>
      </w:pPr>
    </w:p>
    <w:p w14:paraId="0B68220F" w14:textId="77777777" w:rsidR="006A52AA" w:rsidRPr="00BE6000"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 xml:space="preserve">כפי שבואר לאחרונה בע"א 5072/19 </w:t>
      </w:r>
      <w:r w:rsidRPr="00BE6000">
        <w:rPr>
          <w:rFonts w:ascii="Calibri" w:hAnsi="Calibri" w:hint="cs"/>
          <w:b/>
          <w:bCs/>
          <w:sz w:val="26"/>
          <w:szCs w:val="26"/>
          <w:rtl/>
        </w:rPr>
        <w:t>שווארמה א.ש. בע"מ נ' פקיד שומה חדרה</w:t>
      </w:r>
      <w:r w:rsidRPr="00BE6000">
        <w:rPr>
          <w:rFonts w:ascii="Calibri" w:hAnsi="Calibri" w:hint="cs"/>
          <w:sz w:val="26"/>
          <w:szCs w:val="26"/>
          <w:rtl/>
        </w:rPr>
        <w:t xml:space="preserve"> (מיום 9.5.2021)</w:t>
      </w:r>
      <w:r>
        <w:rPr>
          <w:rFonts w:ascii="Calibri" w:hAnsi="Calibri" w:hint="cs"/>
          <w:sz w:val="26"/>
          <w:szCs w:val="26"/>
          <w:rtl/>
        </w:rPr>
        <w:t xml:space="preserve"> (להלן- </w:t>
      </w:r>
      <w:r w:rsidRPr="009F0F40">
        <w:rPr>
          <w:rFonts w:ascii="Calibri" w:hAnsi="Calibri" w:hint="cs"/>
          <w:b/>
          <w:bCs/>
          <w:sz w:val="26"/>
          <w:szCs w:val="26"/>
          <w:rtl/>
        </w:rPr>
        <w:t>"פרשת שווארמה</w:t>
      </w:r>
      <w:r>
        <w:rPr>
          <w:rFonts w:ascii="Calibri" w:hAnsi="Calibri" w:hint="cs"/>
          <w:sz w:val="26"/>
          <w:szCs w:val="26"/>
          <w:rtl/>
        </w:rPr>
        <w:t>")</w:t>
      </w:r>
      <w:r w:rsidRPr="00BE6000">
        <w:rPr>
          <w:rFonts w:ascii="Calibri" w:hAnsi="Calibri" w:hint="cs"/>
          <w:sz w:val="26"/>
          <w:szCs w:val="26"/>
          <w:rtl/>
        </w:rPr>
        <w:t xml:space="preserve">- </w:t>
      </w:r>
    </w:p>
    <w:p w14:paraId="34EF4C40" w14:textId="77777777" w:rsidR="006A52AA" w:rsidRPr="00BE6000" w:rsidRDefault="006A52AA" w:rsidP="006A52AA">
      <w:pPr>
        <w:spacing w:before="120" w:line="360" w:lineRule="auto"/>
        <w:ind w:left="1440" w:right="142"/>
        <w:jc w:val="both"/>
        <w:rPr>
          <w:rFonts w:ascii="David" w:hAnsi="David"/>
          <w:b/>
          <w:bCs/>
          <w:sz w:val="26"/>
          <w:szCs w:val="26"/>
        </w:rPr>
      </w:pPr>
      <w:r w:rsidRPr="00BE6000">
        <w:rPr>
          <w:rFonts w:ascii="David" w:hAnsi="David" w:hint="cs"/>
          <w:b/>
          <w:bCs/>
          <w:sz w:val="26"/>
          <w:szCs w:val="26"/>
          <w:rtl/>
        </w:rPr>
        <w:t>"</w:t>
      </w:r>
      <w:r w:rsidRPr="00BE6000">
        <w:rPr>
          <w:rFonts w:ascii="David" w:hAnsi="David"/>
          <w:b/>
          <w:bCs/>
          <w:sz w:val="26"/>
          <w:szCs w:val="26"/>
          <w:rtl/>
        </w:rPr>
        <w:t>התכלית החקיקתית העומדת ביסוד הסעיפים האמורים היא להקשות על העלמת מס</w:t>
      </w:r>
      <w:r w:rsidRPr="00BE6000">
        <w:rPr>
          <w:rFonts w:ascii="David" w:hAnsi="David" w:hint="cs"/>
          <w:b/>
          <w:bCs/>
          <w:sz w:val="26"/>
          <w:szCs w:val="26"/>
          <w:rtl/>
        </w:rPr>
        <w:t>...</w:t>
      </w:r>
      <w:r w:rsidRPr="00BE6000">
        <w:rPr>
          <w:rFonts w:ascii="David" w:hAnsi="David"/>
          <w:b/>
          <w:bCs/>
          <w:sz w:val="26"/>
          <w:szCs w:val="26"/>
          <w:rtl/>
        </w:rPr>
        <w:t xml:space="preserve"> אם הסטיות מההוראות או הליקויים שנמצאו בפנקסי </w:t>
      </w:r>
      <w:r w:rsidRPr="00BE6000">
        <w:rPr>
          <w:rFonts w:ascii="David" w:hAnsi="David"/>
          <w:b/>
          <w:bCs/>
          <w:sz w:val="26"/>
          <w:szCs w:val="26"/>
          <w:rtl/>
        </w:rPr>
        <w:lastRenderedPageBreak/>
        <w:t>החשבונות של הנישום היו מהותיים לעניין קביעת הכנסתו, ניתן לפסול את ספריו</w:t>
      </w:r>
      <w:r w:rsidRPr="00BE6000">
        <w:rPr>
          <w:rFonts w:ascii="David" w:hAnsi="David" w:hint="cs"/>
          <w:b/>
          <w:bCs/>
          <w:sz w:val="26"/>
          <w:szCs w:val="26"/>
          <w:rtl/>
        </w:rPr>
        <w:t>..."</w:t>
      </w:r>
    </w:p>
    <w:p w14:paraId="5B4D12EF" w14:textId="77777777" w:rsidR="006A52AA" w:rsidRPr="00BE6000"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עוד בואר</w:t>
      </w:r>
      <w:r>
        <w:rPr>
          <w:rFonts w:ascii="Calibri" w:hAnsi="Calibri" w:hint="cs"/>
          <w:sz w:val="26"/>
          <w:szCs w:val="26"/>
          <w:rtl/>
        </w:rPr>
        <w:t xml:space="preserve"> בפרשת שווארמה</w:t>
      </w:r>
      <w:r w:rsidRPr="00BE6000">
        <w:rPr>
          <w:rFonts w:ascii="Calibri" w:hAnsi="Calibri" w:hint="cs"/>
          <w:sz w:val="26"/>
          <w:szCs w:val="26"/>
          <w:rtl/>
        </w:rPr>
        <w:t xml:space="preserve"> כי </w:t>
      </w:r>
      <w:r w:rsidRPr="00BE6000">
        <w:rPr>
          <w:rFonts w:ascii="Calibri" w:hAnsi="Calibri"/>
          <w:sz w:val="26"/>
          <w:szCs w:val="26"/>
          <w:rtl/>
        </w:rPr>
        <w:t>–</w:t>
      </w:r>
    </w:p>
    <w:p w14:paraId="36DC32F1" w14:textId="77777777" w:rsidR="006A52AA" w:rsidRPr="00BE6000" w:rsidRDefault="006A52AA" w:rsidP="006A52AA">
      <w:pPr>
        <w:spacing w:before="120" w:line="360" w:lineRule="auto"/>
        <w:ind w:left="1440" w:right="142"/>
        <w:jc w:val="both"/>
        <w:rPr>
          <w:rFonts w:ascii="Calibri" w:hAnsi="Calibri"/>
          <w:b/>
          <w:bCs/>
          <w:sz w:val="26"/>
          <w:szCs w:val="26"/>
        </w:rPr>
      </w:pPr>
      <w:r w:rsidRPr="00BE6000">
        <w:rPr>
          <w:rFonts w:ascii="David" w:hAnsi="David" w:hint="cs"/>
          <w:b/>
          <w:bCs/>
          <w:sz w:val="26"/>
          <w:szCs w:val="26"/>
          <w:rtl/>
        </w:rPr>
        <w:t>"</w:t>
      </w:r>
      <w:r w:rsidRPr="00BE6000">
        <w:rPr>
          <w:rFonts w:ascii="David" w:hAnsi="David"/>
          <w:b/>
          <w:bCs/>
          <w:sz w:val="26"/>
          <w:szCs w:val="26"/>
          <w:rtl/>
        </w:rPr>
        <w:t>המחוקק קבע חובה לניהולם של ספרים מסוימים, לפי סוגי הנישומים, והיא הכרחית לצורך בדיקה נאותה של הצהרות הנישומים ביחס להכנסותיהם. סטייה מהותית מההוראות, כל שכן אי-רישום תקבולים בספרים פוגעת באפשרות לבצע ביקורת יעילה על ספרי הנישומים ולחתור לקביעת מס אמת. הנטל להראות כי אכן נפגעה האפשרות לבצע ביקורת אמת על ספרי הנישום אינו יכול להיות מכביד ביותר, שאם לא כן נקלע ל"מעגל שוטה". לא ניתן לתת יד למצב שבו מנוע המשיב מלבצע ביקורת אמת על הספרים, בשל מחדליו או מעשיו של הנישום, ובכך גם נמנעת ממנו דה-פקטו האפשרות להוכיח כי הספרים לקויים או כי לא נערכו כיאות</w:t>
      </w:r>
      <w:r w:rsidRPr="00BE6000">
        <w:rPr>
          <w:rFonts w:ascii="David" w:hAnsi="David" w:hint="cs"/>
          <w:b/>
          <w:bCs/>
          <w:sz w:val="26"/>
          <w:szCs w:val="26"/>
          <w:rtl/>
        </w:rPr>
        <w:t>"</w:t>
      </w:r>
      <w:r w:rsidRPr="00BE6000">
        <w:rPr>
          <w:rFonts w:ascii="David" w:hAnsi="David"/>
          <w:b/>
          <w:bCs/>
          <w:sz w:val="26"/>
          <w:szCs w:val="26"/>
          <w:rtl/>
        </w:rPr>
        <w:t>.</w:t>
      </w:r>
    </w:p>
    <w:p w14:paraId="389B1268" w14:textId="77777777" w:rsidR="006A52AA" w:rsidRPr="00BE6000"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ההלכה הפסוקה עמדה לא אחת על כך ש</w:t>
      </w:r>
      <w:r>
        <w:rPr>
          <w:rFonts w:ascii="Calibri" w:hAnsi="Calibri" w:hint="cs"/>
          <w:sz w:val="26"/>
          <w:szCs w:val="26"/>
          <w:rtl/>
        </w:rPr>
        <w:t>הרשום ב</w:t>
      </w:r>
      <w:r w:rsidRPr="00BE6000">
        <w:rPr>
          <w:rFonts w:ascii="Calibri" w:hAnsi="Calibri" w:hint="cs"/>
          <w:sz w:val="26"/>
          <w:szCs w:val="26"/>
          <w:rtl/>
        </w:rPr>
        <w:t>ספרים צריך לאפשר לפקיד השומה לעמוד על מצב העסק, מבחינת הכנסותיו והוצאותיו, בכול רגע נתון, וככל שלא מתאפשרים מעקב ובקרה יעילים, מדובר בסטייה מהותית</w:t>
      </w:r>
      <w:r>
        <w:rPr>
          <w:rFonts w:ascii="Calibri" w:hAnsi="Calibri" w:hint="cs"/>
          <w:sz w:val="26"/>
          <w:szCs w:val="26"/>
          <w:rtl/>
        </w:rPr>
        <w:t xml:space="preserve"> המצדיקה את פסילת הספרים. כפי שסקרה </w:t>
      </w:r>
      <w:r w:rsidRPr="00BE6000">
        <w:rPr>
          <w:rFonts w:ascii="Calibri" w:hAnsi="Calibri" w:hint="cs"/>
          <w:sz w:val="26"/>
          <w:szCs w:val="26"/>
          <w:rtl/>
        </w:rPr>
        <w:t xml:space="preserve">כב' השופטת מ' מזרחי </w:t>
      </w:r>
      <w:r>
        <w:rPr>
          <w:rFonts w:ascii="Calibri" w:hAnsi="Calibri" w:hint="cs"/>
          <w:sz w:val="26"/>
          <w:szCs w:val="26"/>
          <w:rtl/>
        </w:rPr>
        <w:t xml:space="preserve">את </w:t>
      </w:r>
      <w:r w:rsidRPr="00BE6000">
        <w:rPr>
          <w:rFonts w:ascii="Calibri" w:hAnsi="Calibri" w:hint="cs"/>
          <w:sz w:val="26"/>
          <w:szCs w:val="26"/>
          <w:rtl/>
        </w:rPr>
        <w:t xml:space="preserve">ההלכה הפסוקה בעמ"ה (י-ם) 458/07 </w:t>
      </w:r>
      <w:r w:rsidRPr="00BE6000">
        <w:rPr>
          <w:rFonts w:ascii="Calibri" w:hAnsi="Calibri" w:hint="cs"/>
          <w:b/>
          <w:bCs/>
          <w:sz w:val="26"/>
          <w:szCs w:val="26"/>
          <w:rtl/>
        </w:rPr>
        <w:t>עטא אללחאם נ' מנהל אגף המכס והמע"מ ירושלים</w:t>
      </w:r>
      <w:r>
        <w:rPr>
          <w:rFonts w:ascii="Calibri" w:hAnsi="Calibri" w:hint="cs"/>
          <w:sz w:val="26"/>
          <w:szCs w:val="26"/>
          <w:rtl/>
        </w:rPr>
        <w:t xml:space="preserve"> (מיום 24.1.2013)</w:t>
      </w:r>
      <w:r w:rsidRPr="00BE6000">
        <w:rPr>
          <w:rFonts w:ascii="Calibri" w:hAnsi="Calibri" w:hint="cs"/>
          <w:sz w:val="26"/>
          <w:szCs w:val="26"/>
          <w:rtl/>
        </w:rPr>
        <w:t>-</w:t>
      </w:r>
    </w:p>
    <w:p w14:paraId="301DE4DE" w14:textId="77777777" w:rsidR="006A52AA" w:rsidRPr="00C3401F" w:rsidRDefault="006A52AA" w:rsidP="006A52AA">
      <w:pPr>
        <w:spacing w:before="240" w:line="360" w:lineRule="auto"/>
        <w:ind w:left="1440" w:right="142"/>
        <w:contextualSpacing/>
        <w:jc w:val="both"/>
        <w:rPr>
          <w:rFonts w:ascii="David" w:hAnsi="David"/>
          <w:sz w:val="26"/>
          <w:szCs w:val="26"/>
          <w:rtl/>
        </w:rPr>
      </w:pPr>
    </w:p>
    <w:p w14:paraId="05E1DE43" w14:textId="77777777" w:rsidR="006A52AA" w:rsidRPr="00BE6000" w:rsidRDefault="006A52AA" w:rsidP="006A52AA">
      <w:pPr>
        <w:spacing w:before="240" w:line="360" w:lineRule="auto"/>
        <w:ind w:left="1440" w:right="142"/>
        <w:contextualSpacing/>
        <w:jc w:val="both"/>
        <w:rPr>
          <w:rFonts w:ascii="David" w:hAnsi="David"/>
          <w:sz w:val="26"/>
          <w:szCs w:val="26"/>
          <w:rtl/>
        </w:rPr>
      </w:pPr>
      <w:r w:rsidRPr="00BE6000">
        <w:rPr>
          <w:rFonts w:ascii="David" w:hAnsi="David" w:hint="cs"/>
          <w:sz w:val="26"/>
          <w:szCs w:val="26"/>
          <w:rtl/>
        </w:rPr>
        <w:t>"</w:t>
      </w:r>
      <w:r w:rsidRPr="00BE6000">
        <w:rPr>
          <w:rFonts w:ascii="David" w:hAnsi="David"/>
          <w:sz w:val="26"/>
          <w:szCs w:val="26"/>
          <w:rtl/>
        </w:rPr>
        <w:t>הפסיקה עמדה על כך שמצב הספרים צריך להיות כזה שבגדרו תהא – "</w:t>
      </w:r>
      <w:r w:rsidRPr="00BE6000">
        <w:rPr>
          <w:rFonts w:ascii="David" w:hAnsi="David"/>
          <w:b/>
          <w:bCs/>
          <w:sz w:val="26"/>
          <w:szCs w:val="26"/>
          <w:u w:val="single"/>
          <w:rtl/>
        </w:rPr>
        <w:t>אפשרות קלה ונוחה</w:t>
      </w:r>
      <w:r w:rsidRPr="00BE6000">
        <w:rPr>
          <w:rFonts w:ascii="David" w:hAnsi="David"/>
          <w:b/>
          <w:bCs/>
          <w:sz w:val="26"/>
          <w:szCs w:val="26"/>
          <w:rtl/>
        </w:rPr>
        <w:t xml:space="preserve"> למפקח המס לעמוד בכל רגע נתון על מצב העסק ללא צורך בפעילות 'בלשית' או ב'פתרון תשבץ'"</w:t>
      </w:r>
      <w:r w:rsidRPr="00BE6000">
        <w:rPr>
          <w:rFonts w:ascii="David" w:hAnsi="David"/>
          <w:sz w:val="26"/>
          <w:szCs w:val="26"/>
          <w:rtl/>
        </w:rPr>
        <w:t xml:space="preserve">. (ההדגשה אינה במקור). כדברי כבוד השופטת </w:t>
      </w:r>
      <w:r w:rsidRPr="00BE6000">
        <w:rPr>
          <w:rFonts w:ascii="David" w:hAnsi="David"/>
          <w:b/>
          <w:bCs/>
          <w:sz w:val="26"/>
          <w:szCs w:val="26"/>
          <w:rtl/>
        </w:rPr>
        <w:t xml:space="preserve">אופיר תום </w:t>
      </w:r>
      <w:r w:rsidRPr="00BE6000">
        <w:rPr>
          <w:rFonts w:ascii="David" w:hAnsi="David"/>
          <w:sz w:val="26"/>
          <w:szCs w:val="26"/>
          <w:rtl/>
        </w:rPr>
        <w:t>ב</w:t>
      </w:r>
      <w:r w:rsidRPr="00BE6000">
        <w:rPr>
          <w:rFonts w:ascii="David" w:hAnsi="David" w:hint="cs"/>
          <w:sz w:val="26"/>
          <w:szCs w:val="26"/>
          <w:rtl/>
        </w:rPr>
        <w:t xml:space="preserve">עמ"ה 1124/01 </w:t>
      </w:r>
      <w:r w:rsidRPr="00BE6000">
        <w:rPr>
          <w:rFonts w:ascii="David" w:hAnsi="David"/>
          <w:b/>
          <w:bCs/>
          <w:sz w:val="26"/>
          <w:szCs w:val="26"/>
          <w:rtl/>
        </w:rPr>
        <w:t>קאשי ראובן נ. פקיד שומה כפר סבא</w:t>
      </w:r>
      <w:r w:rsidRPr="00BE6000">
        <w:rPr>
          <w:rFonts w:ascii="David" w:hAnsi="David"/>
          <w:sz w:val="26"/>
          <w:szCs w:val="26"/>
          <w:rtl/>
        </w:rPr>
        <w:t xml:space="preserve">. </w:t>
      </w:r>
    </w:p>
    <w:p w14:paraId="45185A00" w14:textId="77777777" w:rsidR="006A52AA" w:rsidRPr="00BE6000" w:rsidRDefault="006A52AA" w:rsidP="006A52AA">
      <w:pPr>
        <w:spacing w:before="240" w:line="360" w:lineRule="auto"/>
        <w:ind w:left="1440" w:right="142"/>
        <w:contextualSpacing/>
        <w:jc w:val="both"/>
        <w:rPr>
          <w:rFonts w:ascii="David" w:hAnsi="David"/>
          <w:sz w:val="26"/>
          <w:szCs w:val="26"/>
          <w:rtl/>
        </w:rPr>
      </w:pPr>
      <w:r w:rsidRPr="00BE6000">
        <w:rPr>
          <w:rFonts w:ascii="David" w:hAnsi="David"/>
          <w:sz w:val="26"/>
          <w:szCs w:val="26"/>
          <w:rtl/>
        </w:rPr>
        <w:t>וב</w:t>
      </w:r>
      <w:r w:rsidRPr="00BE6000">
        <w:rPr>
          <w:rFonts w:ascii="David" w:hAnsi="David"/>
          <w:color w:val="000000"/>
          <w:sz w:val="26"/>
          <w:szCs w:val="26"/>
          <w:rtl/>
        </w:rPr>
        <w:t>עמ"ה 112/97</w:t>
      </w:r>
      <w:r w:rsidRPr="00BE6000">
        <w:rPr>
          <w:rFonts w:ascii="David" w:hAnsi="David"/>
          <w:sz w:val="26"/>
          <w:szCs w:val="26"/>
          <w:rtl/>
        </w:rPr>
        <w:t xml:space="preserve"> </w:t>
      </w:r>
      <w:r w:rsidRPr="00BE6000">
        <w:rPr>
          <w:rFonts w:ascii="David" w:hAnsi="David"/>
          <w:b/>
          <w:bCs/>
          <w:sz w:val="26"/>
          <w:szCs w:val="26"/>
          <w:rtl/>
        </w:rPr>
        <w:t>חברת שיפודי הבירה נ. פקיד שומה ירושלים</w:t>
      </w:r>
      <w:r w:rsidRPr="00BE6000">
        <w:rPr>
          <w:rFonts w:ascii="David" w:hAnsi="David"/>
          <w:sz w:val="26"/>
          <w:szCs w:val="26"/>
          <w:rtl/>
        </w:rPr>
        <w:t>, ניסח בית המשפט את המבחן – "</w:t>
      </w:r>
      <w:r w:rsidRPr="00BE6000">
        <w:rPr>
          <w:rFonts w:ascii="David" w:hAnsi="David"/>
          <w:b/>
          <w:bCs/>
          <w:sz w:val="26"/>
          <w:szCs w:val="26"/>
          <w:rtl/>
        </w:rPr>
        <w:t xml:space="preserve">די בכך שהרישום הפגום או החסר יכביד או לא יאפשר </w:t>
      </w:r>
      <w:r w:rsidRPr="00BE6000">
        <w:rPr>
          <w:rFonts w:ascii="David" w:hAnsi="David"/>
          <w:b/>
          <w:bCs/>
          <w:sz w:val="26"/>
          <w:szCs w:val="26"/>
          <w:u w:val="single"/>
          <w:rtl/>
        </w:rPr>
        <w:t>מעקב או בקרה יעילים על חלק מחלקי העסק</w:t>
      </w:r>
      <w:r w:rsidRPr="00BE6000">
        <w:rPr>
          <w:rFonts w:ascii="David" w:hAnsi="David"/>
          <w:b/>
          <w:bCs/>
          <w:sz w:val="26"/>
          <w:szCs w:val="26"/>
          <w:rtl/>
        </w:rPr>
        <w:t xml:space="preserve"> כדי שהסטייה שמדובר בה תהיה מהותית"</w:t>
      </w:r>
      <w:r w:rsidRPr="00BE6000">
        <w:rPr>
          <w:rFonts w:ascii="David" w:hAnsi="David"/>
          <w:sz w:val="26"/>
          <w:szCs w:val="26"/>
          <w:rtl/>
        </w:rPr>
        <w:t>. (ההדגשה אינה במקור)</w:t>
      </w:r>
      <w:r w:rsidRPr="00BE6000">
        <w:rPr>
          <w:rFonts w:ascii="David" w:hAnsi="David" w:hint="cs"/>
          <w:sz w:val="26"/>
          <w:szCs w:val="26"/>
          <w:rtl/>
        </w:rPr>
        <w:t>"</w:t>
      </w:r>
      <w:r w:rsidRPr="00BE6000">
        <w:rPr>
          <w:rFonts w:ascii="David" w:hAnsi="David"/>
          <w:sz w:val="26"/>
          <w:szCs w:val="26"/>
          <w:rtl/>
        </w:rPr>
        <w:t xml:space="preserve">. </w:t>
      </w:r>
    </w:p>
    <w:p w14:paraId="52418B8A" w14:textId="77777777" w:rsidR="006A52AA" w:rsidRPr="00BE6000" w:rsidRDefault="006A52AA" w:rsidP="006A52AA">
      <w:pPr>
        <w:spacing w:before="240" w:line="360" w:lineRule="auto"/>
        <w:ind w:left="1440" w:right="142"/>
        <w:contextualSpacing/>
        <w:jc w:val="both"/>
        <w:rPr>
          <w:rFonts w:ascii="David" w:hAnsi="David"/>
          <w:sz w:val="26"/>
          <w:szCs w:val="26"/>
          <w:rtl/>
        </w:rPr>
      </w:pPr>
    </w:p>
    <w:p w14:paraId="3793094C" w14:textId="77777777" w:rsidR="006A52AA" w:rsidRPr="00BE6000" w:rsidRDefault="006A52AA" w:rsidP="006A52AA">
      <w:pPr>
        <w:numPr>
          <w:ilvl w:val="0"/>
          <w:numId w:val="3"/>
        </w:numPr>
        <w:spacing w:before="120" w:after="160" w:line="360" w:lineRule="auto"/>
        <w:contextualSpacing/>
        <w:jc w:val="both"/>
        <w:rPr>
          <w:rFonts w:ascii="Arial" w:hAnsi="Arial"/>
          <w:sz w:val="26"/>
          <w:szCs w:val="26"/>
        </w:rPr>
      </w:pPr>
      <w:r w:rsidRPr="00BE6000">
        <w:rPr>
          <w:rFonts w:ascii="David" w:hAnsi="David" w:hint="cs"/>
          <w:sz w:val="26"/>
          <w:szCs w:val="26"/>
          <w:rtl/>
        </w:rPr>
        <w:lastRenderedPageBreak/>
        <w:t xml:space="preserve">כב' השופטת י' סרוסי </w:t>
      </w:r>
      <w:r>
        <w:rPr>
          <w:rFonts w:ascii="David" w:hAnsi="David" w:hint="cs"/>
          <w:sz w:val="26"/>
          <w:szCs w:val="26"/>
          <w:rtl/>
        </w:rPr>
        <w:t xml:space="preserve">הוסיפה וסקרה את ההלכה באשר לחשיבות ההוראות לשם עריכת הביקורת </w:t>
      </w:r>
      <w:r w:rsidRPr="00BE6000">
        <w:rPr>
          <w:rFonts w:ascii="David" w:hAnsi="David" w:hint="cs"/>
          <w:sz w:val="26"/>
          <w:szCs w:val="26"/>
          <w:rtl/>
        </w:rPr>
        <w:t xml:space="preserve">בעמ"ה (ת"א) 39182-10-14 </w:t>
      </w:r>
      <w:r w:rsidRPr="00BE6000">
        <w:rPr>
          <w:rFonts w:ascii="David" w:hAnsi="David" w:hint="cs"/>
          <w:b/>
          <w:bCs/>
          <w:sz w:val="26"/>
          <w:szCs w:val="26"/>
          <w:rtl/>
        </w:rPr>
        <w:t>דייגי נמל תל אביב בע"מ נ' פקיד שומה תל אביב 1 (</w:t>
      </w:r>
      <w:r w:rsidRPr="00BE6000">
        <w:rPr>
          <w:rFonts w:ascii="David" w:hAnsi="David" w:hint="cs"/>
          <w:sz w:val="26"/>
          <w:szCs w:val="26"/>
          <w:rtl/>
        </w:rPr>
        <w:t>מיום 12.7.2018)</w:t>
      </w:r>
      <w:r>
        <w:rPr>
          <w:rFonts w:ascii="David" w:hAnsi="David" w:hint="cs"/>
          <w:sz w:val="26"/>
          <w:szCs w:val="26"/>
          <w:rtl/>
        </w:rPr>
        <w:t xml:space="preserve"> </w:t>
      </w:r>
      <w:r w:rsidRPr="00BE6000">
        <w:rPr>
          <w:rFonts w:ascii="David" w:hAnsi="David" w:hint="cs"/>
          <w:sz w:val="26"/>
          <w:szCs w:val="26"/>
          <w:rtl/>
        </w:rPr>
        <w:t xml:space="preserve">- </w:t>
      </w:r>
      <w:r w:rsidRPr="00BE6000">
        <w:rPr>
          <w:rFonts w:ascii="Arial" w:hAnsi="Arial" w:hint="cs"/>
          <w:sz w:val="26"/>
          <w:szCs w:val="26"/>
          <w:rtl/>
        </w:rPr>
        <w:t xml:space="preserve"> </w:t>
      </w:r>
    </w:p>
    <w:p w14:paraId="1ED86C1F" w14:textId="77777777" w:rsidR="006A52AA" w:rsidRPr="00BE6000" w:rsidRDefault="006A52AA" w:rsidP="006A52AA">
      <w:pPr>
        <w:spacing w:before="120" w:line="360" w:lineRule="auto"/>
        <w:ind w:left="720"/>
        <w:contextualSpacing/>
        <w:jc w:val="both"/>
        <w:rPr>
          <w:rFonts w:ascii="Arial" w:hAnsi="Arial"/>
          <w:sz w:val="26"/>
          <w:szCs w:val="26"/>
        </w:rPr>
      </w:pPr>
    </w:p>
    <w:p w14:paraId="6FB8ADFC" w14:textId="77777777" w:rsidR="006A52AA" w:rsidRPr="00BE6000" w:rsidRDefault="006A52AA" w:rsidP="006A52AA">
      <w:pPr>
        <w:spacing w:line="360" w:lineRule="auto"/>
        <w:ind w:left="1440" w:right="284"/>
        <w:contextualSpacing/>
        <w:jc w:val="both"/>
        <w:rPr>
          <w:rFonts w:ascii="David" w:hAnsi="David"/>
          <w:sz w:val="26"/>
          <w:szCs w:val="26"/>
          <w:rtl/>
        </w:rPr>
      </w:pPr>
      <w:r w:rsidRPr="00BE6000">
        <w:rPr>
          <w:rFonts w:ascii="David" w:hAnsi="David"/>
          <w:sz w:val="26"/>
          <w:szCs w:val="26"/>
          <w:rtl/>
        </w:rPr>
        <w:t>הוראות ניהול פנקסים נועדו לאפשר ביקורת יעילה, מהירה וקלה על חשבונותיו של הנישום על מנת לאפשר קביעת מס אמת (</w:t>
      </w:r>
      <w:r w:rsidRPr="00BE6000">
        <w:rPr>
          <w:rFonts w:ascii="David" w:hAnsi="David" w:hint="cs"/>
          <w:sz w:val="26"/>
          <w:szCs w:val="26"/>
          <w:rtl/>
        </w:rPr>
        <w:t xml:space="preserve">ע"מ (מינהליים חי') 15299-11-10 </w:t>
      </w:r>
      <w:r w:rsidRPr="00BE6000">
        <w:rPr>
          <w:rFonts w:ascii="David" w:hAnsi="David"/>
          <w:b/>
          <w:bCs/>
          <w:sz w:val="26"/>
          <w:szCs w:val="26"/>
          <w:rtl/>
        </w:rPr>
        <w:t>עלי שייח'ה נ' פקיד שומה חדרה</w:t>
      </w:r>
      <w:r w:rsidRPr="00BE6000">
        <w:rPr>
          <w:rFonts w:ascii="David" w:hAnsi="David"/>
          <w:sz w:val="26"/>
          <w:szCs w:val="26"/>
          <w:rtl/>
        </w:rPr>
        <w:t>,</w:t>
      </w:r>
      <w:r w:rsidRPr="00BE6000">
        <w:rPr>
          <w:rFonts w:ascii="David" w:hAnsi="David"/>
          <w:rtl/>
        </w:rPr>
        <w:t xml:space="preserve"> </w:t>
      </w:r>
      <w:r w:rsidRPr="00BE6000">
        <w:rPr>
          <w:rFonts w:ascii="David" w:hAnsi="David"/>
          <w:sz w:val="26"/>
          <w:szCs w:val="26"/>
          <w:rtl/>
        </w:rPr>
        <w:t xml:space="preserve">פסקה 13 (04.05.2015)). </w:t>
      </w:r>
    </w:p>
    <w:p w14:paraId="1AF79CC0" w14:textId="77777777" w:rsidR="006A52AA" w:rsidRPr="00BE6000" w:rsidRDefault="006A52AA" w:rsidP="006A52AA">
      <w:pPr>
        <w:spacing w:line="360" w:lineRule="auto"/>
        <w:ind w:left="1440" w:right="284"/>
        <w:contextualSpacing/>
        <w:jc w:val="both"/>
        <w:rPr>
          <w:rFonts w:ascii="Calibri" w:hAnsi="Calibri"/>
          <w:sz w:val="26"/>
          <w:szCs w:val="26"/>
          <w:rtl/>
        </w:rPr>
      </w:pPr>
      <w:r w:rsidRPr="00BE6000">
        <w:rPr>
          <w:rFonts w:ascii="David" w:hAnsi="David"/>
          <w:sz w:val="26"/>
          <w:szCs w:val="26"/>
          <w:rtl/>
        </w:rPr>
        <w:t>מטרת ההוראות היא ליצור מערכת סדורה של חשבונות שתאפשר לפקיד השומה לדעת בכל רגע נתון את היקף הכנסותיו והוצאותיו של כל עסק, ללא צורך בחקירה מורכבת או בפעולות בילוש אחר מקורות ההכנסה (</w:t>
      </w:r>
      <w:r w:rsidRPr="00BE6000">
        <w:rPr>
          <w:rFonts w:ascii="David" w:hAnsi="David" w:hint="cs"/>
          <w:sz w:val="26"/>
          <w:szCs w:val="26"/>
          <w:rtl/>
        </w:rPr>
        <w:t xml:space="preserve">עמ"ה (חיפה) 5058/97 </w:t>
      </w:r>
      <w:r w:rsidRPr="00BE6000">
        <w:rPr>
          <w:rFonts w:ascii="David" w:hAnsi="David"/>
          <w:b/>
          <w:bCs/>
          <w:sz w:val="26"/>
          <w:szCs w:val="26"/>
          <w:rtl/>
        </w:rPr>
        <w:t>ח'ליפה נאג'י נ' פקיד שומה חדרה</w:t>
      </w:r>
      <w:r w:rsidRPr="00BE6000">
        <w:rPr>
          <w:rFonts w:ascii="David" w:hAnsi="David"/>
          <w:sz w:val="26"/>
          <w:szCs w:val="26"/>
          <w:rtl/>
        </w:rPr>
        <w:t xml:space="preserve"> </w:t>
      </w:r>
      <w:r w:rsidRPr="00BE6000">
        <w:rPr>
          <w:rFonts w:ascii="David" w:hAnsi="David"/>
          <w:rtl/>
        </w:rPr>
        <w:t xml:space="preserve"> </w:t>
      </w:r>
      <w:r w:rsidRPr="00BE6000">
        <w:rPr>
          <w:rFonts w:ascii="David" w:hAnsi="David"/>
          <w:sz w:val="26"/>
          <w:szCs w:val="26"/>
          <w:rtl/>
        </w:rPr>
        <w:t>(25.2.2001)).</w:t>
      </w:r>
      <w:r w:rsidRPr="00BE6000">
        <w:rPr>
          <w:rFonts w:ascii="Calibri" w:hAnsi="Calibri"/>
          <w:sz w:val="26"/>
          <w:szCs w:val="26"/>
          <w:rtl/>
        </w:rPr>
        <w:t xml:space="preserve"> </w:t>
      </w:r>
    </w:p>
    <w:p w14:paraId="28454380" w14:textId="77777777" w:rsidR="006A52AA" w:rsidRPr="00BE6000" w:rsidRDefault="006A52AA" w:rsidP="006A52AA">
      <w:pPr>
        <w:spacing w:line="360" w:lineRule="auto"/>
        <w:ind w:left="1440" w:right="284"/>
        <w:jc w:val="both"/>
        <w:rPr>
          <w:rFonts w:ascii="David" w:hAnsi="David"/>
          <w:sz w:val="26"/>
          <w:szCs w:val="26"/>
          <w:rtl/>
        </w:rPr>
      </w:pPr>
      <w:r w:rsidRPr="00BE6000">
        <w:rPr>
          <w:rFonts w:ascii="David" w:hAnsi="David"/>
          <w:sz w:val="26"/>
          <w:szCs w:val="26"/>
          <w:rtl/>
        </w:rPr>
        <w:t xml:space="preserve">בפסיקה הודגש, כי גם אם הליקויים בספרים אינם מצביעים בהכרח על מגמה לדווח דיווח כוזב על ההכנסה החייבת, הרי </w:t>
      </w:r>
      <w:r w:rsidRPr="00BE6000">
        <w:rPr>
          <w:rFonts w:ascii="David" w:hAnsi="David"/>
          <w:b/>
          <w:bCs/>
          <w:sz w:val="26"/>
          <w:szCs w:val="26"/>
          <w:rtl/>
        </w:rPr>
        <w:t>אם אופן ניהול הספרים מקשה על פקיד השומה להגיע לחקר האמת בקשר להכנסה החייבת, עדיין יש לראות בליקוי, ליקוי מהותי</w:t>
      </w:r>
      <w:r w:rsidRPr="00BE6000">
        <w:rPr>
          <w:rFonts w:ascii="David" w:hAnsi="David"/>
          <w:sz w:val="26"/>
          <w:szCs w:val="26"/>
          <w:rtl/>
        </w:rPr>
        <w:t>. אין ספק, כי אופן ניהול הספרים של המערער (כפי שתואר בהחלטה בדבר הפסילה ופורט לעיל) העמיד לפני המשיב קושי של ממש בקביעת ההכנסה, והוויכוח בנושא גוף השומה שיפורט להלן, ושבגדרו המערער הציב דרכים אלטרנטיביות לחישוב שנערך ע"י המשיב, מוכיח זאת. הובהר, כי בניית השומה הייתה מלאכה מורכבת וארוכה.</w:t>
      </w:r>
      <w:r w:rsidRPr="00BE6000">
        <w:rPr>
          <w:rFonts w:ascii="David" w:hAnsi="David" w:hint="cs"/>
          <w:sz w:val="26"/>
          <w:szCs w:val="26"/>
          <w:rtl/>
        </w:rPr>
        <w:t>..</w:t>
      </w:r>
    </w:p>
    <w:p w14:paraId="043B3F80" w14:textId="77777777" w:rsidR="006A52AA" w:rsidRPr="00BE6000" w:rsidRDefault="006A52AA" w:rsidP="006A52AA">
      <w:pPr>
        <w:spacing w:line="360" w:lineRule="auto"/>
        <w:ind w:left="1440" w:right="284"/>
        <w:contextualSpacing/>
        <w:jc w:val="both"/>
        <w:rPr>
          <w:rFonts w:ascii="Calibri" w:hAnsi="Calibri"/>
          <w:sz w:val="26"/>
          <w:szCs w:val="26"/>
          <w:rtl/>
        </w:rPr>
      </w:pPr>
      <w:r w:rsidRPr="00BE6000">
        <w:rPr>
          <w:rFonts w:ascii="Calibri" w:hAnsi="Calibri" w:hint="eastAsia"/>
          <w:sz w:val="26"/>
          <w:szCs w:val="26"/>
          <w:rtl/>
        </w:rPr>
        <w:t>סטייה</w:t>
      </w:r>
      <w:r w:rsidRPr="00BE6000">
        <w:rPr>
          <w:rFonts w:ascii="Calibri" w:hAnsi="Calibri"/>
          <w:sz w:val="26"/>
          <w:szCs w:val="26"/>
          <w:rtl/>
        </w:rPr>
        <w:t xml:space="preserve"> </w:t>
      </w:r>
      <w:r w:rsidRPr="00BE6000">
        <w:rPr>
          <w:rFonts w:ascii="Calibri" w:hAnsi="Calibri" w:hint="eastAsia"/>
          <w:sz w:val="26"/>
          <w:szCs w:val="26"/>
          <w:rtl/>
        </w:rPr>
        <w:t>מהותית</w:t>
      </w:r>
      <w:r w:rsidRPr="00BE6000">
        <w:rPr>
          <w:rFonts w:ascii="Calibri" w:hAnsi="Calibri"/>
          <w:sz w:val="26"/>
          <w:szCs w:val="26"/>
          <w:rtl/>
        </w:rPr>
        <w:t xml:space="preserve"> </w:t>
      </w:r>
      <w:r w:rsidRPr="00BE6000">
        <w:rPr>
          <w:rFonts w:ascii="Calibri" w:hAnsi="Calibri" w:hint="eastAsia"/>
          <w:sz w:val="26"/>
          <w:szCs w:val="26"/>
          <w:rtl/>
        </w:rPr>
        <w:t>תיווצר</w:t>
      </w:r>
      <w:r w:rsidRPr="00BE6000">
        <w:rPr>
          <w:rFonts w:ascii="Calibri" w:hAnsi="Calibri"/>
          <w:sz w:val="26"/>
          <w:szCs w:val="26"/>
          <w:rtl/>
        </w:rPr>
        <w:t xml:space="preserve"> </w:t>
      </w:r>
      <w:r w:rsidRPr="00BE6000">
        <w:rPr>
          <w:rFonts w:ascii="Calibri" w:hAnsi="Calibri" w:hint="eastAsia"/>
          <w:sz w:val="26"/>
          <w:szCs w:val="26"/>
          <w:rtl/>
        </w:rPr>
        <w:t>כאשר</w:t>
      </w:r>
      <w:r w:rsidRPr="00BE6000">
        <w:rPr>
          <w:rFonts w:ascii="Calibri" w:hAnsi="Calibri"/>
          <w:sz w:val="26"/>
          <w:szCs w:val="26"/>
          <w:rtl/>
        </w:rPr>
        <w:t xml:space="preserve"> </w:t>
      </w:r>
      <w:r w:rsidRPr="00BE6000">
        <w:rPr>
          <w:rFonts w:ascii="Calibri" w:hAnsi="Calibri" w:hint="eastAsia"/>
          <w:sz w:val="26"/>
          <w:szCs w:val="26"/>
          <w:rtl/>
        </w:rPr>
        <w:t>הליקויים</w:t>
      </w:r>
      <w:r w:rsidRPr="00BE6000">
        <w:rPr>
          <w:rFonts w:ascii="Calibri" w:hAnsi="Calibri"/>
          <w:sz w:val="26"/>
          <w:szCs w:val="26"/>
          <w:rtl/>
        </w:rPr>
        <w:t xml:space="preserve"> </w:t>
      </w:r>
      <w:r w:rsidRPr="00BE6000">
        <w:rPr>
          <w:rFonts w:ascii="Calibri" w:hAnsi="Calibri" w:hint="eastAsia"/>
          <w:sz w:val="26"/>
          <w:szCs w:val="26"/>
          <w:rtl/>
        </w:rPr>
        <w:t>אינם</w:t>
      </w:r>
      <w:r w:rsidRPr="00BE6000">
        <w:rPr>
          <w:rFonts w:ascii="Calibri" w:hAnsi="Calibri"/>
          <w:sz w:val="26"/>
          <w:szCs w:val="26"/>
          <w:rtl/>
        </w:rPr>
        <w:t xml:space="preserve"> </w:t>
      </w:r>
      <w:r w:rsidRPr="00BE6000">
        <w:rPr>
          <w:rFonts w:ascii="Calibri" w:hAnsi="Calibri" w:hint="eastAsia"/>
          <w:sz w:val="26"/>
          <w:szCs w:val="26"/>
          <w:rtl/>
        </w:rPr>
        <w:t>מאפשרים</w:t>
      </w:r>
      <w:r w:rsidRPr="00BE6000">
        <w:rPr>
          <w:rFonts w:ascii="Calibri" w:hAnsi="Calibri"/>
          <w:sz w:val="26"/>
          <w:szCs w:val="26"/>
          <w:rtl/>
        </w:rPr>
        <w:t xml:space="preserve"> </w:t>
      </w:r>
      <w:r w:rsidRPr="00BE6000">
        <w:rPr>
          <w:rFonts w:ascii="Calibri" w:hAnsi="Calibri" w:hint="eastAsia"/>
          <w:sz w:val="26"/>
          <w:szCs w:val="26"/>
          <w:rtl/>
        </w:rPr>
        <w:t>לפקיד</w:t>
      </w:r>
      <w:r w:rsidRPr="00BE6000">
        <w:rPr>
          <w:rFonts w:ascii="Calibri" w:hAnsi="Calibri"/>
          <w:sz w:val="26"/>
          <w:szCs w:val="26"/>
          <w:rtl/>
        </w:rPr>
        <w:t xml:space="preserve"> </w:t>
      </w:r>
      <w:r w:rsidRPr="00BE6000">
        <w:rPr>
          <w:rFonts w:ascii="Calibri" w:hAnsi="Calibri" w:hint="eastAsia"/>
          <w:sz w:val="26"/>
          <w:szCs w:val="26"/>
          <w:rtl/>
        </w:rPr>
        <w:t>השומה</w:t>
      </w:r>
      <w:r w:rsidRPr="00BE6000">
        <w:rPr>
          <w:rFonts w:ascii="Calibri" w:hAnsi="Calibri"/>
          <w:sz w:val="26"/>
          <w:szCs w:val="26"/>
          <w:rtl/>
        </w:rPr>
        <w:t xml:space="preserve"> </w:t>
      </w:r>
      <w:r w:rsidRPr="00BE6000">
        <w:rPr>
          <w:rFonts w:ascii="Calibri" w:hAnsi="Calibri" w:hint="eastAsia"/>
          <w:sz w:val="26"/>
          <w:szCs w:val="26"/>
          <w:rtl/>
        </w:rPr>
        <w:t>לערוך</w:t>
      </w:r>
      <w:r w:rsidRPr="00BE6000">
        <w:rPr>
          <w:rFonts w:ascii="Calibri" w:hAnsi="Calibri"/>
          <w:sz w:val="26"/>
          <w:szCs w:val="26"/>
          <w:rtl/>
        </w:rPr>
        <w:t xml:space="preserve"> </w:t>
      </w:r>
      <w:r w:rsidRPr="00BE6000">
        <w:rPr>
          <w:rFonts w:ascii="Calibri" w:hAnsi="Calibri" w:hint="eastAsia"/>
          <w:sz w:val="26"/>
          <w:szCs w:val="26"/>
          <w:rtl/>
        </w:rPr>
        <w:t>ביקורת</w:t>
      </w:r>
      <w:r w:rsidRPr="00BE6000">
        <w:rPr>
          <w:rFonts w:ascii="Calibri" w:hAnsi="Calibri"/>
          <w:sz w:val="26"/>
          <w:szCs w:val="26"/>
          <w:rtl/>
        </w:rPr>
        <w:t xml:space="preserve"> </w:t>
      </w:r>
      <w:r w:rsidRPr="00BE6000">
        <w:rPr>
          <w:rFonts w:ascii="Calibri" w:hAnsi="Calibri" w:hint="eastAsia"/>
          <w:sz w:val="26"/>
          <w:szCs w:val="26"/>
          <w:rtl/>
        </w:rPr>
        <w:t>ראויה</w:t>
      </w:r>
      <w:r w:rsidRPr="00BE6000">
        <w:rPr>
          <w:rFonts w:ascii="Calibri" w:hAnsi="Calibri"/>
          <w:sz w:val="26"/>
          <w:szCs w:val="26"/>
          <w:rtl/>
        </w:rPr>
        <w:t xml:space="preserve">, </w:t>
      </w:r>
      <w:r w:rsidRPr="00BE6000">
        <w:rPr>
          <w:rFonts w:ascii="Calibri" w:hAnsi="Calibri" w:hint="eastAsia"/>
          <w:sz w:val="26"/>
          <w:szCs w:val="26"/>
          <w:rtl/>
        </w:rPr>
        <w:t>להצליב</w:t>
      </w:r>
      <w:r w:rsidRPr="00BE6000">
        <w:rPr>
          <w:rFonts w:ascii="Calibri" w:hAnsi="Calibri"/>
          <w:sz w:val="26"/>
          <w:szCs w:val="26"/>
          <w:rtl/>
        </w:rPr>
        <w:t xml:space="preserve"> </w:t>
      </w:r>
      <w:r w:rsidRPr="00BE6000">
        <w:rPr>
          <w:rFonts w:ascii="Calibri" w:hAnsi="Calibri" w:hint="eastAsia"/>
          <w:sz w:val="26"/>
          <w:szCs w:val="26"/>
          <w:rtl/>
        </w:rPr>
        <w:t>מידע</w:t>
      </w:r>
      <w:r w:rsidRPr="00BE6000">
        <w:rPr>
          <w:rFonts w:ascii="Calibri" w:hAnsi="Calibri"/>
          <w:sz w:val="26"/>
          <w:szCs w:val="26"/>
          <w:rtl/>
        </w:rPr>
        <w:t xml:space="preserve"> </w:t>
      </w:r>
      <w:r w:rsidRPr="00BE6000">
        <w:rPr>
          <w:rFonts w:ascii="Calibri" w:hAnsi="Calibri" w:hint="eastAsia"/>
          <w:sz w:val="26"/>
          <w:szCs w:val="26"/>
          <w:rtl/>
        </w:rPr>
        <w:t>ולעקוב</w:t>
      </w:r>
      <w:r w:rsidRPr="00BE6000">
        <w:rPr>
          <w:rFonts w:ascii="Calibri" w:hAnsi="Calibri"/>
          <w:sz w:val="26"/>
          <w:szCs w:val="26"/>
          <w:rtl/>
        </w:rPr>
        <w:t xml:space="preserve"> </w:t>
      </w:r>
      <w:r w:rsidRPr="00BE6000">
        <w:rPr>
          <w:rFonts w:ascii="Calibri" w:hAnsi="Calibri" w:hint="eastAsia"/>
          <w:sz w:val="26"/>
          <w:szCs w:val="26"/>
          <w:rtl/>
        </w:rPr>
        <w:t>אחר</w:t>
      </w:r>
      <w:r w:rsidRPr="00BE6000">
        <w:rPr>
          <w:rFonts w:ascii="Calibri" w:hAnsi="Calibri"/>
          <w:sz w:val="26"/>
          <w:szCs w:val="26"/>
          <w:rtl/>
        </w:rPr>
        <w:t xml:space="preserve"> </w:t>
      </w:r>
      <w:r w:rsidRPr="00BE6000">
        <w:rPr>
          <w:rFonts w:ascii="Calibri" w:hAnsi="Calibri" w:hint="eastAsia"/>
          <w:sz w:val="26"/>
          <w:szCs w:val="26"/>
          <w:rtl/>
        </w:rPr>
        <w:t>הפעולות</w:t>
      </w:r>
      <w:r w:rsidRPr="00BE6000">
        <w:rPr>
          <w:rFonts w:ascii="Calibri" w:hAnsi="Calibri"/>
          <w:sz w:val="26"/>
          <w:szCs w:val="26"/>
          <w:rtl/>
        </w:rPr>
        <w:t xml:space="preserve"> </w:t>
      </w:r>
      <w:r w:rsidRPr="00BE6000">
        <w:rPr>
          <w:rFonts w:ascii="Calibri" w:hAnsi="Calibri" w:hint="eastAsia"/>
          <w:sz w:val="26"/>
          <w:szCs w:val="26"/>
          <w:rtl/>
        </w:rPr>
        <w:t>שביצע</w:t>
      </w:r>
      <w:r w:rsidRPr="00BE6000">
        <w:rPr>
          <w:rFonts w:ascii="Calibri" w:hAnsi="Calibri"/>
          <w:sz w:val="26"/>
          <w:szCs w:val="26"/>
          <w:rtl/>
        </w:rPr>
        <w:t xml:space="preserve"> </w:t>
      </w:r>
      <w:r w:rsidRPr="00BE6000">
        <w:rPr>
          <w:rFonts w:ascii="Calibri" w:hAnsi="Calibri" w:hint="eastAsia"/>
          <w:sz w:val="26"/>
          <w:szCs w:val="26"/>
          <w:rtl/>
        </w:rPr>
        <w:t>הנישום</w:t>
      </w:r>
      <w:r w:rsidRPr="00BE6000">
        <w:rPr>
          <w:rFonts w:ascii="Calibri" w:hAnsi="Calibri"/>
          <w:sz w:val="26"/>
          <w:szCs w:val="26"/>
          <w:rtl/>
        </w:rPr>
        <w:t xml:space="preserve"> </w:t>
      </w:r>
      <w:r w:rsidRPr="00BE6000">
        <w:rPr>
          <w:rFonts w:ascii="Calibri" w:hAnsi="Calibri" w:hint="eastAsia"/>
          <w:sz w:val="26"/>
          <w:szCs w:val="26"/>
          <w:rtl/>
        </w:rPr>
        <w:t>והתקבולים</w:t>
      </w:r>
      <w:r w:rsidRPr="00BE6000">
        <w:rPr>
          <w:rFonts w:ascii="Calibri" w:hAnsi="Calibri"/>
          <w:sz w:val="26"/>
          <w:szCs w:val="26"/>
          <w:rtl/>
        </w:rPr>
        <w:t xml:space="preserve"> </w:t>
      </w:r>
      <w:r w:rsidRPr="00BE6000">
        <w:rPr>
          <w:rFonts w:ascii="Calibri" w:hAnsi="Calibri" w:hint="eastAsia"/>
          <w:sz w:val="26"/>
          <w:szCs w:val="26"/>
          <w:rtl/>
        </w:rPr>
        <w:t>שקיבל</w:t>
      </w:r>
      <w:r w:rsidRPr="00BE6000">
        <w:rPr>
          <w:rFonts w:ascii="Calibri" w:hAnsi="Calibri"/>
          <w:sz w:val="26"/>
          <w:szCs w:val="26"/>
          <w:rtl/>
        </w:rPr>
        <w:t xml:space="preserve">. </w:t>
      </w:r>
    </w:p>
    <w:p w14:paraId="6FFFB53D" w14:textId="77777777" w:rsidR="006A52AA" w:rsidRPr="00BE6000" w:rsidRDefault="006A52AA" w:rsidP="006A52AA">
      <w:pPr>
        <w:spacing w:line="360" w:lineRule="auto"/>
        <w:ind w:left="1440" w:right="284"/>
        <w:contextualSpacing/>
        <w:jc w:val="both"/>
        <w:rPr>
          <w:rFonts w:ascii="Calibri" w:hAnsi="Calibri"/>
          <w:sz w:val="26"/>
          <w:szCs w:val="26"/>
          <w:rtl/>
        </w:rPr>
      </w:pPr>
      <w:r w:rsidRPr="00BE6000">
        <w:rPr>
          <w:rFonts w:ascii="Calibri" w:hAnsi="Calibri" w:hint="eastAsia"/>
          <w:sz w:val="26"/>
          <w:szCs w:val="26"/>
          <w:rtl/>
        </w:rPr>
        <w:t>גם</w:t>
      </w:r>
      <w:r w:rsidRPr="00BE6000">
        <w:rPr>
          <w:rFonts w:ascii="Calibri" w:hAnsi="Calibri"/>
          <w:sz w:val="26"/>
          <w:szCs w:val="26"/>
          <w:rtl/>
        </w:rPr>
        <w:t xml:space="preserve"> </w:t>
      </w:r>
      <w:r w:rsidRPr="00BE6000">
        <w:rPr>
          <w:rFonts w:ascii="Calibri" w:hAnsi="Calibri" w:hint="eastAsia"/>
          <w:sz w:val="26"/>
          <w:szCs w:val="26"/>
          <w:rtl/>
        </w:rPr>
        <w:t>אם</w:t>
      </w:r>
      <w:r w:rsidRPr="00BE6000">
        <w:rPr>
          <w:rFonts w:ascii="Calibri" w:hAnsi="Calibri"/>
          <w:sz w:val="26"/>
          <w:szCs w:val="26"/>
          <w:rtl/>
        </w:rPr>
        <w:t xml:space="preserve"> </w:t>
      </w:r>
      <w:r w:rsidRPr="00BE6000">
        <w:rPr>
          <w:rFonts w:ascii="Calibri" w:hAnsi="Calibri" w:hint="eastAsia"/>
          <w:sz w:val="26"/>
          <w:szCs w:val="26"/>
          <w:rtl/>
        </w:rPr>
        <w:t>הליקויים</w:t>
      </w:r>
      <w:r w:rsidRPr="00BE6000">
        <w:rPr>
          <w:rFonts w:ascii="Calibri" w:hAnsi="Calibri"/>
          <w:sz w:val="26"/>
          <w:szCs w:val="26"/>
          <w:rtl/>
        </w:rPr>
        <w:t xml:space="preserve"> </w:t>
      </w:r>
      <w:r w:rsidRPr="00BE6000">
        <w:rPr>
          <w:rFonts w:ascii="Calibri" w:hAnsi="Calibri" w:hint="eastAsia"/>
          <w:sz w:val="26"/>
          <w:szCs w:val="26"/>
          <w:rtl/>
        </w:rPr>
        <w:t>במערכת</w:t>
      </w:r>
      <w:r w:rsidRPr="00BE6000">
        <w:rPr>
          <w:rFonts w:ascii="Calibri" w:hAnsi="Calibri"/>
          <w:sz w:val="26"/>
          <w:szCs w:val="26"/>
          <w:rtl/>
        </w:rPr>
        <w:t xml:space="preserve"> </w:t>
      </w:r>
      <w:r w:rsidRPr="00BE6000">
        <w:rPr>
          <w:rFonts w:ascii="Calibri" w:hAnsi="Calibri" w:hint="eastAsia"/>
          <w:sz w:val="26"/>
          <w:szCs w:val="26"/>
          <w:rtl/>
        </w:rPr>
        <w:t>החשבונות</w:t>
      </w:r>
      <w:r w:rsidRPr="00BE6000">
        <w:rPr>
          <w:rFonts w:ascii="Calibri" w:hAnsi="Calibri"/>
          <w:sz w:val="26"/>
          <w:szCs w:val="26"/>
          <w:rtl/>
        </w:rPr>
        <w:t xml:space="preserve"> </w:t>
      </w:r>
      <w:r w:rsidRPr="00BE6000">
        <w:rPr>
          <w:rFonts w:ascii="Calibri" w:hAnsi="Calibri" w:hint="eastAsia"/>
          <w:sz w:val="26"/>
          <w:szCs w:val="26"/>
          <w:rtl/>
        </w:rPr>
        <w:t>אינם</w:t>
      </w:r>
      <w:r w:rsidRPr="00BE6000">
        <w:rPr>
          <w:rFonts w:ascii="Calibri" w:hAnsi="Calibri"/>
          <w:sz w:val="26"/>
          <w:szCs w:val="26"/>
          <w:rtl/>
        </w:rPr>
        <w:t xml:space="preserve"> </w:t>
      </w:r>
      <w:r w:rsidRPr="00BE6000">
        <w:rPr>
          <w:rFonts w:ascii="Calibri" w:hAnsi="Calibri" w:hint="eastAsia"/>
          <w:sz w:val="26"/>
          <w:szCs w:val="26"/>
          <w:rtl/>
        </w:rPr>
        <w:t>מצביעים</w:t>
      </w:r>
      <w:r w:rsidRPr="00BE6000">
        <w:rPr>
          <w:rFonts w:ascii="Calibri" w:hAnsi="Calibri"/>
          <w:sz w:val="26"/>
          <w:szCs w:val="26"/>
          <w:rtl/>
        </w:rPr>
        <w:t xml:space="preserve"> </w:t>
      </w:r>
      <w:r w:rsidRPr="00BE6000">
        <w:rPr>
          <w:rFonts w:ascii="Calibri" w:hAnsi="Calibri" w:hint="eastAsia"/>
          <w:sz w:val="26"/>
          <w:szCs w:val="26"/>
          <w:rtl/>
        </w:rPr>
        <w:t>בהכרח</w:t>
      </w:r>
      <w:r w:rsidRPr="00BE6000">
        <w:rPr>
          <w:rFonts w:ascii="Calibri" w:hAnsi="Calibri"/>
          <w:sz w:val="26"/>
          <w:szCs w:val="26"/>
          <w:rtl/>
        </w:rPr>
        <w:t xml:space="preserve"> </w:t>
      </w:r>
      <w:r w:rsidRPr="00BE6000">
        <w:rPr>
          <w:rFonts w:ascii="Calibri" w:hAnsi="Calibri" w:hint="eastAsia"/>
          <w:sz w:val="26"/>
          <w:szCs w:val="26"/>
          <w:rtl/>
        </w:rPr>
        <w:t>על</w:t>
      </w:r>
      <w:r w:rsidRPr="00BE6000">
        <w:rPr>
          <w:rFonts w:ascii="Calibri" w:hAnsi="Calibri"/>
          <w:sz w:val="26"/>
          <w:szCs w:val="26"/>
          <w:rtl/>
        </w:rPr>
        <w:t xml:space="preserve"> </w:t>
      </w:r>
      <w:r w:rsidRPr="00BE6000">
        <w:rPr>
          <w:rFonts w:ascii="Calibri" w:hAnsi="Calibri" w:hint="eastAsia"/>
          <w:sz w:val="26"/>
          <w:szCs w:val="26"/>
          <w:rtl/>
        </w:rPr>
        <w:t>מגמה</w:t>
      </w:r>
      <w:r w:rsidRPr="00BE6000">
        <w:rPr>
          <w:rFonts w:ascii="Calibri" w:hAnsi="Calibri"/>
          <w:sz w:val="26"/>
          <w:szCs w:val="26"/>
          <w:rtl/>
        </w:rPr>
        <w:t xml:space="preserve"> </w:t>
      </w:r>
      <w:r w:rsidRPr="00BE6000">
        <w:rPr>
          <w:rFonts w:ascii="Calibri" w:hAnsi="Calibri" w:hint="eastAsia"/>
          <w:sz w:val="26"/>
          <w:szCs w:val="26"/>
          <w:rtl/>
        </w:rPr>
        <w:t>לדווח</w:t>
      </w:r>
      <w:r w:rsidRPr="00BE6000">
        <w:rPr>
          <w:rFonts w:ascii="Calibri" w:hAnsi="Calibri"/>
          <w:sz w:val="26"/>
          <w:szCs w:val="26"/>
          <w:rtl/>
        </w:rPr>
        <w:t xml:space="preserve"> </w:t>
      </w:r>
      <w:r w:rsidRPr="00BE6000">
        <w:rPr>
          <w:rFonts w:ascii="Calibri" w:hAnsi="Calibri" w:hint="eastAsia"/>
          <w:sz w:val="26"/>
          <w:szCs w:val="26"/>
          <w:rtl/>
        </w:rPr>
        <w:t>דיווח</w:t>
      </w:r>
      <w:r w:rsidRPr="00BE6000">
        <w:rPr>
          <w:rFonts w:ascii="Calibri" w:hAnsi="Calibri"/>
          <w:sz w:val="26"/>
          <w:szCs w:val="26"/>
          <w:rtl/>
        </w:rPr>
        <w:t xml:space="preserve"> </w:t>
      </w:r>
      <w:r w:rsidRPr="00BE6000">
        <w:rPr>
          <w:rFonts w:ascii="Calibri" w:hAnsi="Calibri" w:hint="eastAsia"/>
          <w:sz w:val="26"/>
          <w:szCs w:val="26"/>
          <w:rtl/>
        </w:rPr>
        <w:t>כוזב</w:t>
      </w:r>
      <w:r w:rsidRPr="00BE6000">
        <w:rPr>
          <w:rFonts w:ascii="Calibri" w:hAnsi="Calibri"/>
          <w:sz w:val="26"/>
          <w:szCs w:val="26"/>
          <w:rtl/>
        </w:rPr>
        <w:t xml:space="preserve">, </w:t>
      </w:r>
      <w:r w:rsidRPr="00BE6000">
        <w:rPr>
          <w:rFonts w:ascii="Calibri" w:hAnsi="Calibri" w:hint="eastAsia"/>
          <w:sz w:val="26"/>
          <w:szCs w:val="26"/>
          <w:rtl/>
        </w:rPr>
        <w:t>ככל</w:t>
      </w:r>
      <w:r w:rsidRPr="00BE6000">
        <w:rPr>
          <w:rFonts w:ascii="Calibri" w:hAnsi="Calibri"/>
          <w:sz w:val="26"/>
          <w:szCs w:val="26"/>
          <w:rtl/>
        </w:rPr>
        <w:t xml:space="preserve"> </w:t>
      </w:r>
      <w:r w:rsidRPr="00BE6000">
        <w:rPr>
          <w:rFonts w:ascii="Calibri" w:hAnsi="Calibri" w:hint="eastAsia"/>
          <w:sz w:val="26"/>
          <w:szCs w:val="26"/>
          <w:rtl/>
        </w:rPr>
        <w:t>שצורת</w:t>
      </w:r>
      <w:r w:rsidRPr="00BE6000">
        <w:rPr>
          <w:rFonts w:ascii="Calibri" w:hAnsi="Calibri"/>
          <w:sz w:val="26"/>
          <w:szCs w:val="26"/>
          <w:rtl/>
        </w:rPr>
        <w:t xml:space="preserve"> </w:t>
      </w:r>
      <w:r w:rsidRPr="00BE6000">
        <w:rPr>
          <w:rFonts w:ascii="Calibri" w:hAnsi="Calibri" w:hint="eastAsia"/>
          <w:sz w:val="26"/>
          <w:szCs w:val="26"/>
          <w:rtl/>
        </w:rPr>
        <w:t>ניהול</w:t>
      </w:r>
      <w:r w:rsidRPr="00BE6000">
        <w:rPr>
          <w:rFonts w:ascii="Calibri" w:hAnsi="Calibri"/>
          <w:sz w:val="26"/>
          <w:szCs w:val="26"/>
          <w:rtl/>
        </w:rPr>
        <w:t xml:space="preserve"> </w:t>
      </w:r>
      <w:r w:rsidRPr="00BE6000">
        <w:rPr>
          <w:rFonts w:ascii="Calibri" w:hAnsi="Calibri" w:hint="eastAsia"/>
          <w:sz w:val="26"/>
          <w:szCs w:val="26"/>
          <w:rtl/>
        </w:rPr>
        <w:t>הספרים</w:t>
      </w:r>
      <w:r w:rsidRPr="00BE6000">
        <w:rPr>
          <w:rFonts w:ascii="Calibri" w:hAnsi="Calibri"/>
          <w:sz w:val="26"/>
          <w:szCs w:val="26"/>
          <w:rtl/>
        </w:rPr>
        <w:t xml:space="preserve"> </w:t>
      </w:r>
      <w:r w:rsidRPr="00BE6000">
        <w:rPr>
          <w:rFonts w:ascii="Calibri" w:hAnsi="Calibri" w:hint="eastAsia"/>
          <w:sz w:val="26"/>
          <w:szCs w:val="26"/>
          <w:rtl/>
        </w:rPr>
        <w:t>מקשה</w:t>
      </w:r>
      <w:r w:rsidRPr="00BE6000">
        <w:rPr>
          <w:rFonts w:ascii="Calibri" w:hAnsi="Calibri"/>
          <w:sz w:val="26"/>
          <w:szCs w:val="26"/>
          <w:rtl/>
        </w:rPr>
        <w:t xml:space="preserve"> </w:t>
      </w:r>
      <w:r w:rsidRPr="00BE6000">
        <w:rPr>
          <w:rFonts w:ascii="Calibri" w:hAnsi="Calibri" w:hint="eastAsia"/>
          <w:sz w:val="26"/>
          <w:szCs w:val="26"/>
          <w:rtl/>
        </w:rPr>
        <w:t>על</w:t>
      </w:r>
      <w:r w:rsidRPr="00BE6000">
        <w:rPr>
          <w:rFonts w:ascii="Calibri" w:hAnsi="Calibri"/>
          <w:sz w:val="26"/>
          <w:szCs w:val="26"/>
          <w:rtl/>
        </w:rPr>
        <w:t xml:space="preserve"> </w:t>
      </w:r>
      <w:r w:rsidRPr="00BE6000">
        <w:rPr>
          <w:rFonts w:ascii="Calibri" w:hAnsi="Calibri" w:hint="eastAsia"/>
          <w:sz w:val="26"/>
          <w:szCs w:val="26"/>
          <w:rtl/>
        </w:rPr>
        <w:t>פקיד</w:t>
      </w:r>
      <w:r w:rsidRPr="00BE6000">
        <w:rPr>
          <w:rFonts w:ascii="Calibri" w:hAnsi="Calibri"/>
          <w:sz w:val="26"/>
          <w:szCs w:val="26"/>
          <w:rtl/>
        </w:rPr>
        <w:t xml:space="preserve"> </w:t>
      </w:r>
      <w:r w:rsidRPr="00BE6000">
        <w:rPr>
          <w:rFonts w:ascii="Calibri" w:hAnsi="Calibri" w:hint="eastAsia"/>
          <w:sz w:val="26"/>
          <w:szCs w:val="26"/>
          <w:rtl/>
        </w:rPr>
        <w:t>השומה</w:t>
      </w:r>
      <w:r w:rsidRPr="00BE6000">
        <w:rPr>
          <w:rFonts w:ascii="Calibri" w:hAnsi="Calibri"/>
          <w:sz w:val="26"/>
          <w:szCs w:val="26"/>
          <w:rtl/>
        </w:rPr>
        <w:t xml:space="preserve"> </w:t>
      </w:r>
      <w:r w:rsidRPr="00BE6000">
        <w:rPr>
          <w:rFonts w:ascii="Calibri" w:hAnsi="Calibri" w:hint="eastAsia"/>
          <w:sz w:val="26"/>
          <w:szCs w:val="26"/>
          <w:rtl/>
        </w:rPr>
        <w:t>להגיע</w:t>
      </w:r>
      <w:r w:rsidRPr="00BE6000">
        <w:rPr>
          <w:rFonts w:ascii="Calibri" w:hAnsi="Calibri"/>
          <w:sz w:val="26"/>
          <w:szCs w:val="26"/>
          <w:rtl/>
        </w:rPr>
        <w:t xml:space="preserve"> </w:t>
      </w:r>
      <w:r w:rsidRPr="00BE6000">
        <w:rPr>
          <w:rFonts w:ascii="Calibri" w:hAnsi="Calibri" w:hint="eastAsia"/>
          <w:sz w:val="26"/>
          <w:szCs w:val="26"/>
          <w:rtl/>
        </w:rPr>
        <w:t>לחקר</w:t>
      </w:r>
      <w:r w:rsidRPr="00BE6000">
        <w:rPr>
          <w:rFonts w:ascii="Calibri" w:hAnsi="Calibri"/>
          <w:sz w:val="26"/>
          <w:szCs w:val="26"/>
          <w:rtl/>
        </w:rPr>
        <w:t xml:space="preserve"> </w:t>
      </w:r>
      <w:r w:rsidRPr="00BE6000">
        <w:rPr>
          <w:rFonts w:ascii="Calibri" w:hAnsi="Calibri" w:hint="eastAsia"/>
          <w:sz w:val="26"/>
          <w:szCs w:val="26"/>
          <w:rtl/>
        </w:rPr>
        <w:t>האמת</w:t>
      </w:r>
      <w:r w:rsidRPr="00BE6000">
        <w:rPr>
          <w:rFonts w:ascii="Calibri" w:hAnsi="Calibri"/>
          <w:sz w:val="26"/>
          <w:szCs w:val="26"/>
          <w:rtl/>
        </w:rPr>
        <w:t xml:space="preserve"> </w:t>
      </w:r>
      <w:r w:rsidRPr="00BE6000">
        <w:rPr>
          <w:rFonts w:ascii="Calibri" w:hAnsi="Calibri" w:hint="eastAsia"/>
          <w:sz w:val="26"/>
          <w:szCs w:val="26"/>
          <w:rtl/>
        </w:rPr>
        <w:t>בקשר</w:t>
      </w:r>
      <w:r w:rsidRPr="00BE6000">
        <w:rPr>
          <w:rFonts w:ascii="Calibri" w:hAnsi="Calibri"/>
          <w:sz w:val="26"/>
          <w:szCs w:val="26"/>
          <w:rtl/>
        </w:rPr>
        <w:t xml:space="preserve"> </w:t>
      </w:r>
      <w:r w:rsidRPr="00BE6000">
        <w:rPr>
          <w:rFonts w:ascii="Calibri" w:hAnsi="Calibri" w:hint="eastAsia"/>
          <w:sz w:val="26"/>
          <w:szCs w:val="26"/>
          <w:rtl/>
        </w:rPr>
        <w:t>להכנסה</w:t>
      </w:r>
      <w:r w:rsidRPr="00BE6000">
        <w:rPr>
          <w:rFonts w:ascii="Calibri" w:hAnsi="Calibri"/>
          <w:sz w:val="26"/>
          <w:szCs w:val="26"/>
          <w:rtl/>
        </w:rPr>
        <w:t xml:space="preserve"> </w:t>
      </w:r>
      <w:r w:rsidRPr="00BE6000">
        <w:rPr>
          <w:rFonts w:ascii="Calibri" w:hAnsi="Calibri" w:hint="eastAsia"/>
          <w:sz w:val="26"/>
          <w:szCs w:val="26"/>
          <w:rtl/>
        </w:rPr>
        <w:t>החייבת</w:t>
      </w:r>
      <w:r w:rsidRPr="00BE6000">
        <w:rPr>
          <w:rFonts w:ascii="Calibri" w:hAnsi="Calibri"/>
          <w:sz w:val="26"/>
          <w:szCs w:val="26"/>
          <w:rtl/>
        </w:rPr>
        <w:t xml:space="preserve">, </w:t>
      </w:r>
      <w:r w:rsidRPr="00BE6000">
        <w:rPr>
          <w:rFonts w:ascii="Calibri" w:hAnsi="Calibri" w:hint="eastAsia"/>
          <w:sz w:val="26"/>
          <w:szCs w:val="26"/>
          <w:rtl/>
        </w:rPr>
        <w:t>יש</w:t>
      </w:r>
      <w:r w:rsidRPr="00BE6000">
        <w:rPr>
          <w:rFonts w:ascii="Calibri" w:hAnsi="Calibri"/>
          <w:sz w:val="26"/>
          <w:szCs w:val="26"/>
          <w:rtl/>
        </w:rPr>
        <w:t xml:space="preserve"> </w:t>
      </w:r>
      <w:r w:rsidRPr="00BE6000">
        <w:rPr>
          <w:rFonts w:ascii="Calibri" w:hAnsi="Calibri" w:hint="eastAsia"/>
          <w:sz w:val="26"/>
          <w:szCs w:val="26"/>
          <w:rtl/>
        </w:rPr>
        <w:t>לראות</w:t>
      </w:r>
      <w:r w:rsidRPr="00BE6000">
        <w:rPr>
          <w:rFonts w:ascii="Calibri" w:hAnsi="Calibri"/>
          <w:sz w:val="26"/>
          <w:szCs w:val="26"/>
          <w:rtl/>
        </w:rPr>
        <w:t xml:space="preserve"> </w:t>
      </w:r>
      <w:r w:rsidRPr="00BE6000">
        <w:rPr>
          <w:rFonts w:ascii="Calibri" w:hAnsi="Calibri" w:hint="eastAsia"/>
          <w:sz w:val="26"/>
          <w:szCs w:val="26"/>
          <w:rtl/>
        </w:rPr>
        <w:t>בליקוי</w:t>
      </w:r>
      <w:r w:rsidRPr="00BE6000">
        <w:rPr>
          <w:rFonts w:ascii="Calibri" w:hAnsi="Calibri"/>
          <w:sz w:val="26"/>
          <w:szCs w:val="26"/>
          <w:rtl/>
        </w:rPr>
        <w:t xml:space="preserve"> </w:t>
      </w:r>
      <w:r w:rsidRPr="00BE6000">
        <w:rPr>
          <w:rFonts w:ascii="Calibri" w:hAnsi="Calibri" w:hint="eastAsia"/>
          <w:sz w:val="26"/>
          <w:szCs w:val="26"/>
          <w:rtl/>
        </w:rPr>
        <w:t>כליקוי</w:t>
      </w:r>
      <w:r w:rsidRPr="00BE6000">
        <w:rPr>
          <w:rFonts w:ascii="Calibri" w:hAnsi="Calibri"/>
          <w:sz w:val="26"/>
          <w:szCs w:val="26"/>
          <w:rtl/>
        </w:rPr>
        <w:t xml:space="preserve"> </w:t>
      </w:r>
      <w:r w:rsidRPr="00BE6000">
        <w:rPr>
          <w:rFonts w:ascii="Calibri" w:hAnsi="Calibri" w:hint="eastAsia"/>
          <w:sz w:val="26"/>
          <w:szCs w:val="26"/>
          <w:rtl/>
        </w:rPr>
        <w:t>מהותי</w:t>
      </w:r>
      <w:r w:rsidRPr="00BE6000">
        <w:rPr>
          <w:rFonts w:ascii="Calibri" w:hAnsi="Calibri"/>
          <w:sz w:val="26"/>
          <w:szCs w:val="26"/>
          <w:rtl/>
        </w:rPr>
        <w:t xml:space="preserve"> (</w:t>
      </w:r>
      <w:r w:rsidRPr="00BE6000">
        <w:rPr>
          <w:rFonts w:ascii="Calibri" w:hAnsi="Calibri" w:hint="cs"/>
          <w:sz w:val="26"/>
          <w:szCs w:val="26"/>
          <w:rtl/>
        </w:rPr>
        <w:t xml:space="preserve">ע"מ (מרכז) 18977-02-14 </w:t>
      </w:r>
      <w:r w:rsidRPr="00BE6000">
        <w:rPr>
          <w:rFonts w:ascii="Calibri" w:hAnsi="Calibri" w:hint="eastAsia"/>
          <w:b/>
          <w:bCs/>
          <w:sz w:val="26"/>
          <w:szCs w:val="26"/>
          <w:rtl/>
        </w:rPr>
        <w:t>רמי</w:t>
      </w:r>
      <w:r w:rsidRPr="00BE6000">
        <w:rPr>
          <w:rFonts w:ascii="Calibri" w:hAnsi="Calibri"/>
          <w:b/>
          <w:bCs/>
          <w:sz w:val="26"/>
          <w:szCs w:val="26"/>
          <w:rtl/>
        </w:rPr>
        <w:t xml:space="preserve"> </w:t>
      </w:r>
      <w:r w:rsidRPr="00BE6000">
        <w:rPr>
          <w:rFonts w:ascii="Calibri" w:hAnsi="Calibri" w:hint="eastAsia"/>
          <w:b/>
          <w:bCs/>
          <w:sz w:val="26"/>
          <w:szCs w:val="26"/>
          <w:rtl/>
        </w:rPr>
        <w:t>קנטור</w:t>
      </w:r>
      <w:r w:rsidRPr="00BE6000">
        <w:rPr>
          <w:rFonts w:ascii="Calibri" w:hAnsi="Calibri"/>
          <w:b/>
          <w:bCs/>
          <w:sz w:val="26"/>
          <w:szCs w:val="26"/>
          <w:rtl/>
        </w:rPr>
        <w:t xml:space="preserve"> </w:t>
      </w:r>
      <w:r w:rsidRPr="00BE6000">
        <w:rPr>
          <w:rFonts w:ascii="Calibri" w:hAnsi="Calibri" w:hint="eastAsia"/>
          <w:b/>
          <w:bCs/>
          <w:sz w:val="26"/>
          <w:szCs w:val="26"/>
          <w:rtl/>
        </w:rPr>
        <w:t>נ</w:t>
      </w:r>
      <w:r w:rsidRPr="00BE6000">
        <w:rPr>
          <w:rFonts w:ascii="Calibri" w:hAnsi="Calibri"/>
          <w:b/>
          <w:bCs/>
          <w:sz w:val="26"/>
          <w:szCs w:val="26"/>
          <w:rtl/>
        </w:rPr>
        <w:t xml:space="preserve">' </w:t>
      </w:r>
      <w:r w:rsidRPr="00BE6000">
        <w:rPr>
          <w:rFonts w:ascii="Calibri" w:hAnsi="Calibri" w:hint="eastAsia"/>
          <w:b/>
          <w:bCs/>
          <w:sz w:val="26"/>
          <w:szCs w:val="26"/>
          <w:rtl/>
        </w:rPr>
        <w:t>מדינת</w:t>
      </w:r>
      <w:r w:rsidRPr="00BE6000">
        <w:rPr>
          <w:rFonts w:ascii="Calibri" w:hAnsi="Calibri"/>
          <w:b/>
          <w:bCs/>
          <w:sz w:val="26"/>
          <w:szCs w:val="26"/>
          <w:rtl/>
        </w:rPr>
        <w:t xml:space="preserve"> </w:t>
      </w:r>
      <w:r w:rsidRPr="00BE6000">
        <w:rPr>
          <w:rFonts w:ascii="Calibri" w:hAnsi="Calibri" w:hint="eastAsia"/>
          <w:b/>
          <w:bCs/>
          <w:sz w:val="26"/>
          <w:szCs w:val="26"/>
          <w:rtl/>
        </w:rPr>
        <w:t>ישראל</w:t>
      </w:r>
      <w:r w:rsidRPr="00BE6000">
        <w:rPr>
          <w:rFonts w:ascii="Calibri" w:hAnsi="Calibri"/>
          <w:b/>
          <w:bCs/>
          <w:sz w:val="26"/>
          <w:szCs w:val="26"/>
          <w:rtl/>
        </w:rPr>
        <w:t xml:space="preserve"> </w:t>
      </w:r>
      <w:r w:rsidRPr="00BE6000">
        <w:rPr>
          <w:rFonts w:ascii="Calibri" w:hAnsi="Calibri" w:hint="eastAsia"/>
          <w:sz w:val="26"/>
          <w:szCs w:val="26"/>
          <w:rtl/>
        </w:rPr>
        <w:t>פסקה</w:t>
      </w:r>
      <w:r w:rsidRPr="00BE6000">
        <w:rPr>
          <w:rFonts w:ascii="Calibri" w:hAnsi="Calibri"/>
          <w:sz w:val="26"/>
          <w:szCs w:val="26"/>
          <w:rtl/>
        </w:rPr>
        <w:t xml:space="preserve"> 4 (25.4.2017))</w:t>
      </w:r>
      <w:r w:rsidRPr="00BE6000">
        <w:rPr>
          <w:rFonts w:ascii="Calibri" w:hAnsi="Calibri" w:hint="cs"/>
          <w:sz w:val="26"/>
          <w:szCs w:val="26"/>
          <w:rtl/>
        </w:rPr>
        <w:t>"</w:t>
      </w:r>
      <w:r w:rsidRPr="00BE6000">
        <w:rPr>
          <w:rFonts w:ascii="Calibri" w:hAnsi="Calibri"/>
          <w:sz w:val="26"/>
          <w:szCs w:val="26"/>
          <w:rtl/>
        </w:rPr>
        <w:t xml:space="preserve">. </w:t>
      </w:r>
    </w:p>
    <w:p w14:paraId="3FD8D7A7" w14:textId="77777777" w:rsidR="006A52AA" w:rsidRPr="00BE6000" w:rsidRDefault="006A52AA" w:rsidP="006A52AA">
      <w:pPr>
        <w:spacing w:line="360" w:lineRule="auto"/>
        <w:ind w:left="1440" w:right="284" w:hanging="1072"/>
        <w:jc w:val="both"/>
        <w:rPr>
          <w:rFonts w:ascii="David" w:hAnsi="David"/>
          <w:sz w:val="26"/>
          <w:szCs w:val="26"/>
          <w:rtl/>
        </w:rPr>
      </w:pPr>
    </w:p>
    <w:p w14:paraId="7CD5EA1F" w14:textId="77777777" w:rsidR="006A52AA" w:rsidRPr="00BE6000" w:rsidRDefault="006A52AA" w:rsidP="006A52AA">
      <w:pPr>
        <w:spacing w:before="120" w:line="360" w:lineRule="auto"/>
        <w:jc w:val="both"/>
        <w:rPr>
          <w:rFonts w:ascii="Calibri" w:hAnsi="Calibri"/>
          <w:b/>
          <w:bCs/>
          <w:sz w:val="26"/>
          <w:szCs w:val="26"/>
          <w:u w:val="single"/>
        </w:rPr>
      </w:pPr>
      <w:r w:rsidRPr="00BE6000">
        <w:rPr>
          <w:rFonts w:ascii="Calibri" w:hAnsi="Calibri" w:hint="cs"/>
          <w:b/>
          <w:bCs/>
          <w:sz w:val="26"/>
          <w:szCs w:val="26"/>
          <w:u w:val="single"/>
          <w:rtl/>
        </w:rPr>
        <w:lastRenderedPageBreak/>
        <w:t>ומין הכלל אל הפרט</w:t>
      </w:r>
    </w:p>
    <w:p w14:paraId="358399E7" w14:textId="77777777" w:rsidR="006A52AA" w:rsidRPr="00985ED0" w:rsidRDefault="006A52AA" w:rsidP="00587409">
      <w:pPr>
        <w:numPr>
          <w:ilvl w:val="0"/>
          <w:numId w:val="3"/>
        </w:numPr>
        <w:spacing w:before="120" w:line="360" w:lineRule="auto"/>
        <w:jc w:val="both"/>
        <w:rPr>
          <w:sz w:val="26"/>
          <w:szCs w:val="26"/>
        </w:rPr>
      </w:pPr>
      <w:r w:rsidRPr="00985ED0">
        <w:rPr>
          <w:rFonts w:ascii="Calibri" w:hAnsi="Calibri" w:hint="cs"/>
          <w:sz w:val="26"/>
          <w:szCs w:val="26"/>
          <w:rtl/>
        </w:rPr>
        <w:t>בשים לב למחזור עסקה של המערערת ו</w:t>
      </w:r>
      <w:r>
        <w:rPr>
          <w:rFonts w:ascii="Calibri" w:hAnsi="Calibri" w:hint="cs"/>
          <w:sz w:val="26"/>
          <w:szCs w:val="26"/>
          <w:rtl/>
        </w:rPr>
        <w:t>בשים לב ל</w:t>
      </w:r>
      <w:r w:rsidRPr="00985ED0">
        <w:rPr>
          <w:rFonts w:ascii="Calibri" w:hAnsi="Calibri" w:hint="cs"/>
          <w:sz w:val="26"/>
          <w:szCs w:val="26"/>
          <w:rtl/>
        </w:rPr>
        <w:t>ע</w:t>
      </w:r>
      <w:r>
        <w:rPr>
          <w:rFonts w:ascii="Calibri" w:hAnsi="Calibri" w:hint="cs"/>
          <w:sz w:val="26"/>
          <w:szCs w:val="26"/>
          <w:rtl/>
        </w:rPr>
        <w:t>י</w:t>
      </w:r>
      <w:r w:rsidRPr="00985ED0">
        <w:rPr>
          <w:rFonts w:ascii="Calibri" w:hAnsi="Calibri" w:hint="cs"/>
          <w:sz w:val="26"/>
          <w:szCs w:val="26"/>
          <w:rtl/>
        </w:rPr>
        <w:t xml:space="preserve">סוקה, חלות על המערערת הוראות תוספת יא </w:t>
      </w:r>
      <w:r w:rsidRPr="00985ED0">
        <w:rPr>
          <w:rFonts w:ascii="Calibri" w:hAnsi="Calibri" w:hint="cs"/>
          <w:b/>
          <w:bCs/>
          <w:sz w:val="26"/>
          <w:szCs w:val="26"/>
          <w:rtl/>
        </w:rPr>
        <w:t>בהוראות מס ספרים</w:t>
      </w:r>
      <w:r w:rsidRPr="00985ED0">
        <w:rPr>
          <w:rFonts w:ascii="Calibri" w:hAnsi="Calibri" w:hint="cs"/>
          <w:sz w:val="26"/>
          <w:szCs w:val="26"/>
          <w:rtl/>
        </w:rPr>
        <w:t xml:space="preserve">. בהתאם להוראות התוספת האמורה, מוטל על המערערת לנהל </w:t>
      </w:r>
      <w:r w:rsidRPr="00985ED0">
        <w:rPr>
          <w:rFonts w:ascii="Calibri" w:hAnsi="Calibri" w:hint="cs"/>
          <w:b/>
          <w:bCs/>
          <w:sz w:val="26"/>
          <w:szCs w:val="26"/>
          <w:rtl/>
        </w:rPr>
        <w:t>ספר קופה</w:t>
      </w:r>
      <w:r w:rsidRPr="00985ED0">
        <w:rPr>
          <w:rFonts w:ascii="Calibri" w:hAnsi="Calibri" w:hint="cs"/>
          <w:sz w:val="26"/>
          <w:szCs w:val="26"/>
          <w:rtl/>
        </w:rPr>
        <w:t xml:space="preserve">, כאמור בסעיף 2(א)(1) בתוספת יא בהוראות ניהול ספרים, וכן ספר מיוחד- </w:t>
      </w:r>
      <w:r w:rsidRPr="00985ED0">
        <w:rPr>
          <w:rFonts w:ascii="Calibri" w:hAnsi="Calibri" w:hint="cs"/>
          <w:b/>
          <w:bCs/>
          <w:sz w:val="26"/>
          <w:szCs w:val="26"/>
          <w:rtl/>
        </w:rPr>
        <w:t>ספר הובלות</w:t>
      </w:r>
      <w:r w:rsidRPr="00985ED0">
        <w:rPr>
          <w:rFonts w:ascii="Calibri" w:hAnsi="Calibri" w:hint="cs"/>
          <w:sz w:val="26"/>
          <w:szCs w:val="26"/>
          <w:rtl/>
        </w:rPr>
        <w:t>, כאמור בסעיף 3(3) בתוספת האמורה. בהתאם לסעיף 3(3)(ו) בתוספת יא בהוראות ניהול ספרים, ספר ההובלות יכלול "</w:t>
      </w:r>
      <w:r w:rsidRPr="00985ED0">
        <w:rPr>
          <w:rFonts w:ascii="Calibri" w:hAnsi="Calibri" w:hint="cs"/>
          <w:b/>
          <w:bCs/>
          <w:sz w:val="26"/>
          <w:szCs w:val="26"/>
          <w:rtl/>
        </w:rPr>
        <w:t>סימול לאיתור רישום ההכנסה במערכת החשבונות"</w:t>
      </w:r>
      <w:r w:rsidRPr="00985ED0">
        <w:rPr>
          <w:rFonts w:ascii="Calibri" w:hAnsi="Calibri" w:hint="cs"/>
          <w:sz w:val="26"/>
          <w:szCs w:val="26"/>
          <w:rtl/>
        </w:rPr>
        <w:t xml:space="preserve">. </w:t>
      </w:r>
    </w:p>
    <w:p w14:paraId="14B40977" w14:textId="77777777" w:rsidR="006A52AA" w:rsidRPr="00BE6000" w:rsidRDefault="006A52AA" w:rsidP="006A52AA">
      <w:pPr>
        <w:spacing w:before="120" w:line="360" w:lineRule="auto"/>
        <w:jc w:val="both"/>
        <w:rPr>
          <w:rFonts w:ascii="Calibri" w:hAnsi="Calibri"/>
          <w:b/>
          <w:bCs/>
          <w:sz w:val="26"/>
          <w:szCs w:val="26"/>
          <w:u w:val="single"/>
        </w:rPr>
      </w:pPr>
      <w:r w:rsidRPr="00BE6000">
        <w:rPr>
          <w:rFonts w:ascii="Calibri" w:hAnsi="Calibri" w:hint="cs"/>
          <w:b/>
          <w:bCs/>
          <w:sz w:val="26"/>
          <w:szCs w:val="26"/>
          <w:u w:val="single"/>
          <w:rtl/>
        </w:rPr>
        <w:t xml:space="preserve">ספר קופה </w:t>
      </w:r>
    </w:p>
    <w:p w14:paraId="59DBC5D6" w14:textId="77777777" w:rsidR="006A52AA"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רו"ח מזרחי</w:t>
      </w:r>
      <w:r>
        <w:rPr>
          <w:rFonts w:ascii="Calibri" w:hAnsi="Calibri" w:hint="cs"/>
          <w:sz w:val="26"/>
          <w:szCs w:val="26"/>
          <w:rtl/>
        </w:rPr>
        <w:t xml:space="preserve"> פירט בתצהיר עדותו הראשית כי</w:t>
      </w:r>
      <w:r w:rsidRPr="00BE6000">
        <w:rPr>
          <w:rFonts w:ascii="Calibri" w:hAnsi="Calibri" w:hint="cs"/>
          <w:sz w:val="26"/>
          <w:szCs w:val="26"/>
          <w:rtl/>
        </w:rPr>
        <w:t xml:space="preserve"> בהתאם לספר הקופה של המערערת, היתה הקופה ביתרת זכות</w:t>
      </w:r>
      <w:r>
        <w:rPr>
          <w:rFonts w:ascii="Calibri" w:hAnsi="Calibri" w:hint="cs"/>
          <w:sz w:val="26"/>
          <w:szCs w:val="26"/>
          <w:rtl/>
        </w:rPr>
        <w:t xml:space="preserve"> כדלקמן: </w:t>
      </w:r>
      <w:r w:rsidRPr="00BE6000">
        <w:rPr>
          <w:rFonts w:ascii="Calibri" w:hAnsi="Calibri" w:hint="cs"/>
          <w:sz w:val="26"/>
          <w:szCs w:val="26"/>
          <w:rtl/>
        </w:rPr>
        <w:t xml:space="preserve"> </w:t>
      </w:r>
    </w:p>
    <w:p w14:paraId="5F419801" w14:textId="77777777" w:rsidR="006A52AA" w:rsidRDefault="006A52AA" w:rsidP="006A52AA">
      <w:pPr>
        <w:spacing w:before="120" w:line="360" w:lineRule="auto"/>
        <w:ind w:left="720"/>
        <w:jc w:val="both"/>
        <w:rPr>
          <w:rFonts w:ascii="Calibri" w:hAnsi="Calibri"/>
          <w:sz w:val="26"/>
          <w:szCs w:val="26"/>
          <w:rtl/>
        </w:rPr>
      </w:pPr>
      <w:r>
        <w:rPr>
          <w:rFonts w:ascii="Calibri" w:hAnsi="Calibri" w:hint="cs"/>
          <w:sz w:val="26"/>
          <w:szCs w:val="26"/>
          <w:rtl/>
        </w:rPr>
        <w:t xml:space="preserve">בתקופה שמיום </w:t>
      </w:r>
      <w:r w:rsidRPr="00BE6000">
        <w:rPr>
          <w:rFonts w:ascii="Calibri" w:hAnsi="Calibri" w:hint="cs"/>
          <w:sz w:val="26"/>
          <w:szCs w:val="26"/>
          <w:rtl/>
        </w:rPr>
        <w:t>18.04.13 עד 28.08.13</w:t>
      </w:r>
      <w:r>
        <w:rPr>
          <w:rFonts w:ascii="Calibri" w:hAnsi="Calibri" w:hint="cs"/>
          <w:sz w:val="26"/>
          <w:szCs w:val="26"/>
          <w:rtl/>
        </w:rPr>
        <w:t xml:space="preserve">- ביתרת זכות בסך </w:t>
      </w:r>
      <w:r w:rsidRPr="00BE6000">
        <w:rPr>
          <w:rFonts w:ascii="Calibri" w:hAnsi="Calibri" w:hint="cs"/>
          <w:sz w:val="26"/>
          <w:szCs w:val="26"/>
          <w:rtl/>
        </w:rPr>
        <w:t>של 111,360 ₪</w:t>
      </w:r>
      <w:r>
        <w:rPr>
          <w:rFonts w:ascii="Calibri" w:hAnsi="Calibri" w:hint="cs"/>
          <w:sz w:val="26"/>
          <w:szCs w:val="26"/>
          <w:rtl/>
        </w:rPr>
        <w:t>;</w:t>
      </w:r>
      <w:r w:rsidRPr="00BE6000">
        <w:rPr>
          <w:rFonts w:ascii="Calibri" w:hAnsi="Calibri" w:hint="cs"/>
          <w:sz w:val="26"/>
          <w:szCs w:val="26"/>
          <w:rtl/>
        </w:rPr>
        <w:t xml:space="preserve"> </w:t>
      </w:r>
      <w:r>
        <w:rPr>
          <w:rFonts w:ascii="Calibri" w:hAnsi="Calibri" w:hint="cs"/>
          <w:sz w:val="26"/>
          <w:szCs w:val="26"/>
          <w:rtl/>
        </w:rPr>
        <w:t xml:space="preserve"> </w:t>
      </w:r>
    </w:p>
    <w:p w14:paraId="72714277" w14:textId="77777777" w:rsidR="006A52AA" w:rsidRDefault="006A52AA" w:rsidP="006A52AA">
      <w:pPr>
        <w:spacing w:before="120" w:line="360" w:lineRule="auto"/>
        <w:ind w:left="720"/>
        <w:jc w:val="both"/>
        <w:rPr>
          <w:rFonts w:ascii="Calibri" w:hAnsi="Calibri"/>
          <w:sz w:val="26"/>
          <w:szCs w:val="26"/>
          <w:rtl/>
        </w:rPr>
      </w:pPr>
      <w:r>
        <w:rPr>
          <w:rFonts w:ascii="Calibri" w:hAnsi="Calibri" w:hint="cs"/>
          <w:sz w:val="26"/>
          <w:szCs w:val="26"/>
          <w:rtl/>
        </w:rPr>
        <w:t xml:space="preserve">בתקופה שמיום </w:t>
      </w:r>
      <w:r w:rsidRPr="00BE6000">
        <w:rPr>
          <w:rFonts w:ascii="Calibri" w:hAnsi="Calibri" w:hint="cs"/>
          <w:sz w:val="26"/>
          <w:szCs w:val="26"/>
          <w:rtl/>
        </w:rPr>
        <w:t xml:space="preserve">02.06.14 עד 23.06.14 </w:t>
      </w:r>
      <w:r>
        <w:rPr>
          <w:rFonts w:ascii="Calibri" w:hAnsi="Calibri" w:hint="cs"/>
          <w:sz w:val="26"/>
          <w:szCs w:val="26"/>
          <w:rtl/>
        </w:rPr>
        <w:t>-ב</w:t>
      </w:r>
      <w:r w:rsidRPr="00BE6000">
        <w:rPr>
          <w:rFonts w:ascii="Calibri" w:hAnsi="Calibri" w:hint="cs"/>
          <w:sz w:val="26"/>
          <w:szCs w:val="26"/>
          <w:rtl/>
        </w:rPr>
        <w:t>יתרת זכות בסך של 198,282 ₪</w:t>
      </w:r>
      <w:r>
        <w:rPr>
          <w:rFonts w:ascii="Calibri" w:hAnsi="Calibri" w:hint="cs"/>
          <w:sz w:val="26"/>
          <w:szCs w:val="26"/>
          <w:rtl/>
        </w:rPr>
        <w:t>;</w:t>
      </w:r>
      <w:r w:rsidRPr="00BE6000">
        <w:rPr>
          <w:rFonts w:ascii="Calibri" w:hAnsi="Calibri" w:hint="cs"/>
          <w:sz w:val="26"/>
          <w:szCs w:val="26"/>
          <w:rtl/>
        </w:rPr>
        <w:t xml:space="preserve"> </w:t>
      </w:r>
    </w:p>
    <w:p w14:paraId="7E0FC2D7" w14:textId="77777777" w:rsidR="006A52AA" w:rsidRDefault="006A52AA" w:rsidP="006A52AA">
      <w:pPr>
        <w:spacing w:before="120" w:line="360" w:lineRule="auto"/>
        <w:ind w:left="720"/>
        <w:jc w:val="both"/>
        <w:rPr>
          <w:rFonts w:ascii="Calibri" w:hAnsi="Calibri"/>
          <w:sz w:val="26"/>
          <w:szCs w:val="26"/>
          <w:rtl/>
        </w:rPr>
      </w:pPr>
      <w:r w:rsidRPr="00BE6000">
        <w:rPr>
          <w:rFonts w:ascii="Calibri" w:hAnsi="Calibri" w:hint="cs"/>
          <w:sz w:val="26"/>
          <w:szCs w:val="26"/>
          <w:rtl/>
        </w:rPr>
        <w:t>ובתקופה ש</w:t>
      </w:r>
      <w:r>
        <w:rPr>
          <w:rFonts w:ascii="Calibri" w:hAnsi="Calibri" w:hint="cs"/>
          <w:sz w:val="26"/>
          <w:szCs w:val="26"/>
          <w:rtl/>
        </w:rPr>
        <w:t>מיום</w:t>
      </w:r>
      <w:r w:rsidRPr="00BE6000">
        <w:rPr>
          <w:rFonts w:ascii="Calibri" w:hAnsi="Calibri" w:hint="cs"/>
          <w:sz w:val="26"/>
          <w:szCs w:val="26"/>
          <w:rtl/>
        </w:rPr>
        <w:t xml:space="preserve"> 23.06.14 עד 06.07.14 </w:t>
      </w:r>
      <w:r>
        <w:rPr>
          <w:rFonts w:ascii="Calibri" w:hAnsi="Calibri" w:hint="cs"/>
          <w:sz w:val="26"/>
          <w:szCs w:val="26"/>
          <w:rtl/>
        </w:rPr>
        <w:t>- ב</w:t>
      </w:r>
      <w:r w:rsidRPr="00BE6000">
        <w:rPr>
          <w:rFonts w:ascii="Calibri" w:hAnsi="Calibri" w:hint="cs"/>
          <w:sz w:val="26"/>
          <w:szCs w:val="26"/>
          <w:rtl/>
        </w:rPr>
        <w:t xml:space="preserve">יתרת זכות בסך של 228,862 ₪. </w:t>
      </w:r>
    </w:p>
    <w:p w14:paraId="3DB2BCCC" w14:textId="77777777" w:rsidR="006A52AA" w:rsidRDefault="006A52AA" w:rsidP="006A52AA">
      <w:pPr>
        <w:spacing w:before="120" w:line="360" w:lineRule="auto"/>
        <w:ind w:left="720"/>
        <w:jc w:val="both"/>
        <w:rPr>
          <w:rFonts w:ascii="Calibri" w:hAnsi="Calibri"/>
          <w:sz w:val="26"/>
          <w:szCs w:val="26"/>
        </w:rPr>
      </w:pPr>
      <w:r>
        <w:rPr>
          <w:rFonts w:ascii="Calibri" w:hAnsi="Calibri" w:hint="cs"/>
          <w:sz w:val="26"/>
          <w:szCs w:val="26"/>
          <w:rtl/>
        </w:rPr>
        <w:t xml:space="preserve">יתרות זכות אלו מעידות לדברי רו"ח מזרחי על </w:t>
      </w:r>
      <w:r w:rsidRPr="00BE6000">
        <w:rPr>
          <w:rFonts w:ascii="Calibri" w:hAnsi="Calibri" w:hint="cs"/>
          <w:sz w:val="26"/>
          <w:szCs w:val="26"/>
          <w:rtl/>
        </w:rPr>
        <w:t>יציאות מזומן מהקופה יש מאין</w:t>
      </w:r>
      <w:r>
        <w:rPr>
          <w:rFonts w:ascii="Calibri" w:hAnsi="Calibri" w:hint="cs"/>
          <w:sz w:val="26"/>
          <w:szCs w:val="26"/>
          <w:rtl/>
        </w:rPr>
        <w:t>, היינו מבלי שהתקבולים נרשמו</w:t>
      </w:r>
      <w:r w:rsidRPr="00BE6000">
        <w:rPr>
          <w:rFonts w:ascii="Calibri" w:hAnsi="Calibri" w:hint="cs"/>
          <w:sz w:val="26"/>
          <w:szCs w:val="26"/>
          <w:rtl/>
        </w:rPr>
        <w:t xml:space="preserve">. בתצהירו </w:t>
      </w:r>
      <w:r>
        <w:rPr>
          <w:rFonts w:ascii="Calibri" w:hAnsi="Calibri" w:hint="cs"/>
          <w:sz w:val="26"/>
          <w:szCs w:val="26"/>
          <w:rtl/>
        </w:rPr>
        <w:t xml:space="preserve">ביאר </w:t>
      </w:r>
      <w:r w:rsidRPr="00BE6000">
        <w:rPr>
          <w:rFonts w:ascii="Calibri" w:hAnsi="Calibri" w:hint="cs"/>
          <w:sz w:val="26"/>
          <w:szCs w:val="26"/>
          <w:rtl/>
        </w:rPr>
        <w:t>כי יתרת קופה לעולם אינה יכולה להיות ביתרת זכות, אלא אם כן יש תזמון טכני של יום הרישום בטווח סביר</w:t>
      </w:r>
      <w:r>
        <w:rPr>
          <w:rFonts w:ascii="Calibri" w:hAnsi="Calibri" w:hint="cs"/>
          <w:sz w:val="26"/>
          <w:szCs w:val="26"/>
          <w:rtl/>
        </w:rPr>
        <w:t>, ואולם</w:t>
      </w:r>
      <w:r w:rsidRPr="00BE6000">
        <w:rPr>
          <w:rFonts w:ascii="Calibri" w:hAnsi="Calibri" w:hint="cs"/>
          <w:sz w:val="26"/>
          <w:szCs w:val="26"/>
          <w:rtl/>
        </w:rPr>
        <w:t xml:space="preserve"> בענייננו מדובר ב</w:t>
      </w:r>
      <w:r>
        <w:rPr>
          <w:rFonts w:ascii="Calibri" w:hAnsi="Calibri" w:hint="cs"/>
          <w:sz w:val="26"/>
          <w:szCs w:val="26"/>
          <w:rtl/>
        </w:rPr>
        <w:t>פרק זמן</w:t>
      </w:r>
      <w:r w:rsidRPr="00BE6000">
        <w:rPr>
          <w:rFonts w:ascii="Calibri" w:hAnsi="Calibri" w:hint="cs"/>
          <w:sz w:val="26"/>
          <w:szCs w:val="26"/>
          <w:rtl/>
        </w:rPr>
        <w:t xml:space="preserve"> </w:t>
      </w:r>
      <w:r>
        <w:rPr>
          <w:rFonts w:ascii="Calibri" w:hAnsi="Calibri" w:hint="cs"/>
          <w:sz w:val="26"/>
          <w:szCs w:val="26"/>
          <w:rtl/>
        </w:rPr>
        <w:t>ממושך ו</w:t>
      </w:r>
      <w:r w:rsidRPr="00BE6000">
        <w:rPr>
          <w:rFonts w:ascii="Calibri" w:hAnsi="Calibri" w:hint="cs"/>
          <w:sz w:val="26"/>
          <w:szCs w:val="26"/>
          <w:rtl/>
        </w:rPr>
        <w:t xml:space="preserve">בלתי סביר לחלוטין. </w:t>
      </w:r>
    </w:p>
    <w:p w14:paraId="0D01C058" w14:textId="77777777" w:rsidR="006A52AA" w:rsidRDefault="006A52AA" w:rsidP="006A52AA">
      <w:pPr>
        <w:numPr>
          <w:ilvl w:val="0"/>
          <w:numId w:val="3"/>
        </w:numPr>
        <w:spacing w:before="120" w:line="360" w:lineRule="auto"/>
        <w:jc w:val="both"/>
        <w:rPr>
          <w:rFonts w:ascii="Calibri" w:hAnsi="Calibri"/>
          <w:sz w:val="26"/>
          <w:szCs w:val="26"/>
        </w:rPr>
      </w:pPr>
      <w:r w:rsidRPr="00650707">
        <w:rPr>
          <w:rFonts w:ascii="Calibri" w:hAnsi="Calibri" w:hint="cs"/>
          <w:sz w:val="26"/>
          <w:szCs w:val="26"/>
          <w:rtl/>
        </w:rPr>
        <w:t xml:space="preserve">המערערת נתנה ליתרת הזכות </w:t>
      </w:r>
      <w:r>
        <w:rPr>
          <w:rFonts w:ascii="Calibri" w:hAnsi="Calibri" w:hint="cs"/>
          <w:sz w:val="26"/>
          <w:szCs w:val="26"/>
          <w:rtl/>
        </w:rPr>
        <w:t xml:space="preserve">בספר הקופה </w:t>
      </w:r>
      <w:r w:rsidRPr="00650707">
        <w:rPr>
          <w:rFonts w:ascii="Calibri" w:hAnsi="Calibri" w:hint="cs"/>
          <w:sz w:val="26"/>
          <w:szCs w:val="26"/>
          <w:rtl/>
        </w:rPr>
        <w:t xml:space="preserve">הסברים שלא התקבלו על דעתו של רו"ח מזרחי. בהתייחסותו לטענה </w:t>
      </w:r>
      <w:r>
        <w:rPr>
          <w:rFonts w:ascii="Calibri" w:hAnsi="Calibri" w:hint="cs"/>
          <w:sz w:val="26"/>
          <w:szCs w:val="26"/>
          <w:rtl/>
        </w:rPr>
        <w:t xml:space="preserve">של </w:t>
      </w:r>
      <w:r w:rsidRPr="00650707">
        <w:rPr>
          <w:rFonts w:ascii="Calibri" w:hAnsi="Calibri" w:hint="cs"/>
          <w:sz w:val="26"/>
          <w:szCs w:val="26"/>
          <w:rtl/>
        </w:rPr>
        <w:t xml:space="preserve">מר </w:t>
      </w:r>
      <w:r>
        <w:rPr>
          <w:rFonts w:ascii="Calibri" w:hAnsi="Calibri" w:hint="cs"/>
          <w:sz w:val="26"/>
          <w:szCs w:val="26"/>
          <w:rtl/>
        </w:rPr>
        <w:t>אבו מוסא</w:t>
      </w:r>
      <w:r w:rsidRPr="00650707">
        <w:rPr>
          <w:rFonts w:ascii="Calibri" w:hAnsi="Calibri" w:hint="cs"/>
          <w:sz w:val="26"/>
          <w:szCs w:val="26"/>
          <w:rtl/>
        </w:rPr>
        <w:t xml:space="preserve"> בסעיף 35(1) בתצהיר עדותו הראשית, כי לעיתים שילם מכיסו הפרטי</w:t>
      </w:r>
      <w:r>
        <w:rPr>
          <w:rFonts w:ascii="Calibri" w:hAnsi="Calibri" w:hint="cs"/>
          <w:sz w:val="26"/>
          <w:szCs w:val="26"/>
          <w:rtl/>
        </w:rPr>
        <w:t>,</w:t>
      </w:r>
      <w:r w:rsidRPr="00650707">
        <w:rPr>
          <w:rFonts w:ascii="Calibri" w:hAnsi="Calibri" w:hint="cs"/>
          <w:sz w:val="26"/>
          <w:szCs w:val="26"/>
          <w:rtl/>
        </w:rPr>
        <w:t xml:space="preserve"> ציין רו"ח מזרחי כי אין זה סביר שתירשם פקודה בכרטיס הקופה במקרה שכזה. אילו היה מדובר במקרה בודד, היה ניתן לקבל את ההסבר</w:t>
      </w:r>
      <w:r>
        <w:rPr>
          <w:rFonts w:ascii="Calibri" w:hAnsi="Calibri" w:hint="cs"/>
          <w:sz w:val="26"/>
          <w:szCs w:val="26"/>
          <w:rtl/>
        </w:rPr>
        <w:t>,</w:t>
      </w:r>
      <w:r w:rsidRPr="00650707">
        <w:rPr>
          <w:rFonts w:ascii="Calibri" w:hAnsi="Calibri" w:hint="cs"/>
          <w:sz w:val="26"/>
          <w:szCs w:val="26"/>
          <w:rtl/>
        </w:rPr>
        <w:t xml:space="preserve"> ואולם קיומם של מספר מקרים</w:t>
      </w:r>
      <w:r>
        <w:rPr>
          <w:rFonts w:ascii="Calibri" w:hAnsi="Calibri" w:hint="cs"/>
          <w:sz w:val="26"/>
          <w:szCs w:val="26"/>
          <w:rtl/>
        </w:rPr>
        <w:t xml:space="preserve"> ה</w:t>
      </w:r>
      <w:r w:rsidRPr="00650707">
        <w:rPr>
          <w:rFonts w:ascii="Calibri" w:hAnsi="Calibri" w:hint="cs"/>
          <w:sz w:val="26"/>
          <w:szCs w:val="26"/>
          <w:rtl/>
        </w:rPr>
        <w:t>ח</w:t>
      </w:r>
      <w:r>
        <w:rPr>
          <w:rFonts w:ascii="Calibri" w:hAnsi="Calibri" w:hint="cs"/>
          <w:sz w:val="26"/>
          <w:szCs w:val="26"/>
          <w:rtl/>
        </w:rPr>
        <w:t>ו</w:t>
      </w:r>
      <w:r w:rsidRPr="00650707">
        <w:rPr>
          <w:rFonts w:ascii="Calibri" w:hAnsi="Calibri" w:hint="cs"/>
          <w:sz w:val="26"/>
          <w:szCs w:val="26"/>
          <w:rtl/>
        </w:rPr>
        <w:t>זר</w:t>
      </w:r>
      <w:r>
        <w:rPr>
          <w:rFonts w:ascii="Calibri" w:hAnsi="Calibri" w:hint="cs"/>
          <w:sz w:val="26"/>
          <w:szCs w:val="26"/>
          <w:rtl/>
        </w:rPr>
        <w:t>ים</w:t>
      </w:r>
      <w:r w:rsidRPr="00650707">
        <w:rPr>
          <w:rFonts w:ascii="Calibri" w:hAnsi="Calibri" w:hint="cs"/>
          <w:sz w:val="26"/>
          <w:szCs w:val="26"/>
          <w:rtl/>
        </w:rPr>
        <w:t xml:space="preserve"> על עצמם מלמד על כך שהמערערת התנהלה באופן בלתי מסודר ובלתי תקין</w:t>
      </w:r>
      <w:r>
        <w:rPr>
          <w:rFonts w:ascii="Calibri" w:hAnsi="Calibri" w:hint="cs"/>
          <w:sz w:val="26"/>
          <w:szCs w:val="26"/>
          <w:rtl/>
        </w:rPr>
        <w:t>.</w:t>
      </w:r>
      <w:r w:rsidRPr="00650707">
        <w:rPr>
          <w:rFonts w:ascii="Calibri" w:hAnsi="Calibri" w:hint="cs"/>
          <w:sz w:val="26"/>
          <w:szCs w:val="26"/>
          <w:rtl/>
        </w:rPr>
        <w:t xml:space="preserve"> </w:t>
      </w:r>
      <w:r>
        <w:rPr>
          <w:rFonts w:ascii="Calibri" w:hAnsi="Calibri" w:hint="cs"/>
          <w:sz w:val="26"/>
          <w:szCs w:val="26"/>
          <w:rtl/>
        </w:rPr>
        <w:t xml:space="preserve">אשר לטענתו של </w:t>
      </w:r>
      <w:r w:rsidRPr="00650707">
        <w:rPr>
          <w:rFonts w:ascii="Calibri" w:hAnsi="Calibri" w:hint="cs"/>
          <w:sz w:val="26"/>
          <w:szCs w:val="26"/>
          <w:rtl/>
        </w:rPr>
        <w:t xml:space="preserve">מר </w:t>
      </w:r>
      <w:r>
        <w:rPr>
          <w:rFonts w:ascii="Calibri" w:hAnsi="Calibri" w:hint="cs"/>
          <w:sz w:val="26"/>
          <w:szCs w:val="26"/>
          <w:rtl/>
        </w:rPr>
        <w:t>אבו סאמר</w:t>
      </w:r>
      <w:r w:rsidRPr="00650707">
        <w:rPr>
          <w:rFonts w:ascii="Calibri" w:hAnsi="Calibri" w:hint="cs"/>
          <w:sz w:val="26"/>
          <w:szCs w:val="26"/>
          <w:rtl/>
        </w:rPr>
        <w:t xml:space="preserve"> כי במקרים מסוימים גייס כספים להפקדה במזומן בחשבון הבנק של המערערת</w:t>
      </w:r>
      <w:r>
        <w:rPr>
          <w:rFonts w:ascii="Calibri" w:hAnsi="Calibri" w:hint="cs"/>
          <w:sz w:val="26"/>
          <w:szCs w:val="26"/>
          <w:rtl/>
        </w:rPr>
        <w:t>, טען</w:t>
      </w:r>
      <w:r w:rsidRPr="00650707">
        <w:rPr>
          <w:rFonts w:ascii="Calibri" w:hAnsi="Calibri" w:hint="cs"/>
          <w:sz w:val="26"/>
          <w:szCs w:val="26"/>
          <w:rtl/>
        </w:rPr>
        <w:t xml:space="preserve"> רו"ח מזרחי כי ככל שהופקדו כספים בחשבון הבנק, אין זה סביר שהדבר יירשם בספר הקופה</w:t>
      </w:r>
      <w:r>
        <w:rPr>
          <w:rFonts w:ascii="Calibri" w:hAnsi="Calibri" w:hint="cs"/>
          <w:sz w:val="26"/>
          <w:szCs w:val="26"/>
          <w:rtl/>
        </w:rPr>
        <w:t xml:space="preserve">, שכן </w:t>
      </w:r>
      <w:r w:rsidRPr="00650707">
        <w:rPr>
          <w:rFonts w:ascii="Calibri" w:hAnsi="Calibri" w:hint="cs"/>
          <w:sz w:val="26"/>
          <w:szCs w:val="26"/>
          <w:rtl/>
        </w:rPr>
        <w:t>לא יתכן שבעל המניות גייס סכום כסף גדול, יניחו במגירת המזומנים ולאחר מכן יפקידו בחשבון הבנק. סביר</w:t>
      </w:r>
      <w:r>
        <w:rPr>
          <w:rFonts w:ascii="Calibri" w:hAnsi="Calibri" w:hint="cs"/>
          <w:sz w:val="26"/>
          <w:szCs w:val="26"/>
          <w:rtl/>
        </w:rPr>
        <w:t xml:space="preserve"> להניח</w:t>
      </w:r>
      <w:r w:rsidRPr="00650707">
        <w:rPr>
          <w:rFonts w:ascii="Calibri" w:hAnsi="Calibri" w:hint="cs"/>
          <w:sz w:val="26"/>
          <w:szCs w:val="26"/>
          <w:rtl/>
        </w:rPr>
        <w:t xml:space="preserve"> כי הכספים שגויסו </w:t>
      </w:r>
      <w:r>
        <w:rPr>
          <w:rFonts w:ascii="Calibri" w:hAnsi="Calibri" w:hint="cs"/>
          <w:sz w:val="26"/>
          <w:szCs w:val="26"/>
          <w:rtl/>
        </w:rPr>
        <w:t xml:space="preserve">יועברו </w:t>
      </w:r>
      <w:r w:rsidRPr="00650707">
        <w:rPr>
          <w:rFonts w:ascii="Calibri" w:hAnsi="Calibri" w:hint="cs"/>
          <w:sz w:val="26"/>
          <w:szCs w:val="26"/>
          <w:rtl/>
        </w:rPr>
        <w:t xml:space="preserve">לחשבון הבנק </w:t>
      </w:r>
      <w:r>
        <w:rPr>
          <w:rFonts w:ascii="Calibri" w:hAnsi="Calibri" w:hint="cs"/>
          <w:sz w:val="26"/>
          <w:szCs w:val="26"/>
          <w:rtl/>
        </w:rPr>
        <w:t xml:space="preserve">במישרין </w:t>
      </w:r>
      <w:r w:rsidRPr="00650707">
        <w:rPr>
          <w:rFonts w:ascii="Calibri" w:hAnsi="Calibri" w:hint="cs"/>
          <w:sz w:val="26"/>
          <w:szCs w:val="26"/>
          <w:rtl/>
        </w:rPr>
        <w:t xml:space="preserve">על ידי המלווה, או יופקדו </w:t>
      </w:r>
      <w:r>
        <w:rPr>
          <w:rFonts w:ascii="Calibri" w:hAnsi="Calibri" w:hint="cs"/>
          <w:sz w:val="26"/>
          <w:szCs w:val="26"/>
          <w:rtl/>
        </w:rPr>
        <w:t xml:space="preserve">בבנק מיידית </w:t>
      </w:r>
      <w:r w:rsidRPr="00650707">
        <w:rPr>
          <w:rFonts w:ascii="Calibri" w:hAnsi="Calibri" w:hint="cs"/>
          <w:sz w:val="26"/>
          <w:szCs w:val="26"/>
          <w:rtl/>
        </w:rPr>
        <w:t xml:space="preserve">על </w:t>
      </w:r>
      <w:r w:rsidRPr="00650707">
        <w:rPr>
          <w:rFonts w:ascii="Calibri" w:hAnsi="Calibri" w:hint="cs"/>
          <w:sz w:val="26"/>
          <w:szCs w:val="26"/>
          <w:rtl/>
        </w:rPr>
        <w:lastRenderedPageBreak/>
        <w:t xml:space="preserve">ידי המערערת. </w:t>
      </w:r>
      <w:r>
        <w:rPr>
          <w:rFonts w:ascii="Calibri" w:hAnsi="Calibri" w:hint="cs"/>
          <w:sz w:val="26"/>
          <w:szCs w:val="26"/>
          <w:rtl/>
        </w:rPr>
        <w:t>חיזוק ל</w:t>
      </w:r>
      <w:r w:rsidRPr="00650707">
        <w:rPr>
          <w:rFonts w:ascii="Calibri" w:hAnsi="Calibri" w:hint="cs"/>
          <w:sz w:val="26"/>
          <w:szCs w:val="26"/>
          <w:rtl/>
        </w:rPr>
        <w:t xml:space="preserve">עמדתו </w:t>
      </w:r>
      <w:r>
        <w:rPr>
          <w:rFonts w:ascii="Calibri" w:hAnsi="Calibri" w:hint="cs"/>
          <w:sz w:val="26"/>
          <w:szCs w:val="26"/>
          <w:rtl/>
        </w:rPr>
        <w:t>מצא רו"ח מזרחי</w:t>
      </w:r>
      <w:r w:rsidRPr="00650707">
        <w:rPr>
          <w:rFonts w:ascii="Calibri" w:hAnsi="Calibri" w:hint="cs"/>
          <w:sz w:val="26"/>
          <w:szCs w:val="26"/>
          <w:rtl/>
        </w:rPr>
        <w:t xml:space="preserve"> בחוות דעתו של ר</w:t>
      </w:r>
      <w:r>
        <w:rPr>
          <w:rFonts w:ascii="Calibri" w:hAnsi="Calibri" w:hint="cs"/>
          <w:sz w:val="26"/>
          <w:szCs w:val="26"/>
          <w:rtl/>
        </w:rPr>
        <w:t>ו"ח גלבוע, ש</w:t>
      </w:r>
      <w:r w:rsidRPr="00650707">
        <w:rPr>
          <w:rFonts w:ascii="Calibri" w:hAnsi="Calibri" w:hint="cs"/>
          <w:sz w:val="26"/>
          <w:szCs w:val="26"/>
          <w:rtl/>
        </w:rPr>
        <w:t xml:space="preserve">ציין כי סכומים שכאלו היו צריכים להירשם ישירות בספר הבנק ולא בספר הקופה; </w:t>
      </w:r>
      <w:r>
        <w:rPr>
          <w:rFonts w:ascii="Calibri" w:hAnsi="Calibri" w:hint="cs"/>
          <w:sz w:val="26"/>
          <w:szCs w:val="26"/>
          <w:rtl/>
        </w:rPr>
        <w:t xml:space="preserve">אשר לניתוח שערכה </w:t>
      </w:r>
      <w:r w:rsidRPr="00BE6000">
        <w:rPr>
          <w:rFonts w:ascii="Calibri" w:hAnsi="Calibri" w:hint="cs"/>
          <w:sz w:val="26"/>
          <w:szCs w:val="26"/>
          <w:rtl/>
        </w:rPr>
        <w:t xml:space="preserve">מנהלת החשבונות מטעם המערערת באשר לתנועות בספר הקופה, </w:t>
      </w:r>
      <w:r>
        <w:rPr>
          <w:rFonts w:ascii="Calibri" w:hAnsi="Calibri" w:hint="cs"/>
          <w:sz w:val="26"/>
          <w:szCs w:val="26"/>
          <w:rtl/>
        </w:rPr>
        <w:t>גרס</w:t>
      </w:r>
      <w:r w:rsidRPr="00650707">
        <w:rPr>
          <w:rFonts w:ascii="Calibri" w:hAnsi="Calibri" w:hint="cs"/>
          <w:sz w:val="26"/>
          <w:szCs w:val="26"/>
          <w:rtl/>
        </w:rPr>
        <w:t xml:space="preserve"> </w:t>
      </w:r>
      <w:r w:rsidRPr="00BE6000">
        <w:rPr>
          <w:rFonts w:ascii="Calibri" w:hAnsi="Calibri" w:hint="cs"/>
          <w:sz w:val="26"/>
          <w:szCs w:val="26"/>
          <w:rtl/>
        </w:rPr>
        <w:t xml:space="preserve">רו"ח מזרחי כי הניתוח הרטרואקטיבי אינו משכנע, ותמה כיצד היה באפשרותה להיזכר </w:t>
      </w:r>
      <w:r w:rsidRPr="00650707">
        <w:rPr>
          <w:rFonts w:ascii="Calibri" w:hAnsi="Calibri" w:hint="cs"/>
          <w:sz w:val="26"/>
          <w:szCs w:val="26"/>
          <w:rtl/>
        </w:rPr>
        <w:t>בחלוף</w:t>
      </w:r>
      <w:r>
        <w:rPr>
          <w:rFonts w:ascii="Calibri" w:hAnsi="Calibri" w:hint="cs"/>
          <w:sz w:val="26"/>
          <w:szCs w:val="26"/>
          <w:rtl/>
        </w:rPr>
        <w:t xml:space="preserve"> כ-</w:t>
      </w:r>
      <w:r w:rsidRPr="00650707">
        <w:rPr>
          <w:rFonts w:ascii="Calibri" w:hAnsi="Calibri" w:hint="cs"/>
          <w:sz w:val="26"/>
          <w:szCs w:val="26"/>
          <w:rtl/>
        </w:rPr>
        <w:t xml:space="preserve"> 7 שנים ב</w:t>
      </w:r>
      <w:r w:rsidRPr="00BE6000">
        <w:rPr>
          <w:rFonts w:ascii="Calibri" w:hAnsi="Calibri" w:hint="cs"/>
          <w:sz w:val="26"/>
          <w:szCs w:val="26"/>
          <w:rtl/>
        </w:rPr>
        <w:t xml:space="preserve">פעולות </w:t>
      </w:r>
      <w:r w:rsidRPr="00650707">
        <w:rPr>
          <w:rFonts w:ascii="Calibri" w:hAnsi="Calibri" w:hint="cs"/>
          <w:sz w:val="26"/>
          <w:szCs w:val="26"/>
          <w:rtl/>
        </w:rPr>
        <w:t>ש</w:t>
      </w:r>
      <w:r w:rsidRPr="00BE6000">
        <w:rPr>
          <w:rFonts w:ascii="Calibri" w:hAnsi="Calibri" w:hint="cs"/>
          <w:sz w:val="26"/>
          <w:szCs w:val="26"/>
          <w:rtl/>
        </w:rPr>
        <w:t>נעשו בסכומים כה נמוכים</w:t>
      </w:r>
      <w:r>
        <w:rPr>
          <w:rFonts w:ascii="Calibri" w:hAnsi="Calibri" w:hint="cs"/>
          <w:sz w:val="26"/>
          <w:szCs w:val="26"/>
          <w:rtl/>
        </w:rPr>
        <w:t>.</w:t>
      </w:r>
      <w:r w:rsidRPr="00650707">
        <w:rPr>
          <w:rFonts w:ascii="Calibri" w:hAnsi="Calibri" w:hint="cs"/>
          <w:sz w:val="26"/>
          <w:szCs w:val="26"/>
          <w:rtl/>
        </w:rPr>
        <w:t xml:space="preserve"> </w:t>
      </w:r>
    </w:p>
    <w:p w14:paraId="173CA878" w14:textId="77777777" w:rsidR="006A52AA" w:rsidRPr="00380A82" w:rsidRDefault="006A52AA" w:rsidP="006A52AA">
      <w:pPr>
        <w:numPr>
          <w:ilvl w:val="0"/>
          <w:numId w:val="3"/>
        </w:numPr>
        <w:spacing w:before="120" w:line="360" w:lineRule="auto"/>
        <w:jc w:val="both"/>
        <w:rPr>
          <w:rFonts w:ascii="Calibri" w:hAnsi="Calibri"/>
          <w:sz w:val="26"/>
          <w:szCs w:val="26"/>
          <w:rtl/>
        </w:rPr>
      </w:pPr>
      <w:r w:rsidRPr="00BE6000">
        <w:rPr>
          <w:rFonts w:ascii="Calibri" w:hAnsi="Calibri" w:hint="cs"/>
          <w:sz w:val="26"/>
          <w:szCs w:val="26"/>
          <w:rtl/>
        </w:rPr>
        <w:t>המערערת טענה מנגד כי אמנם הקופה הייתה בזכות, ואולם לא מדובר בסטיה מהותית המצדיקה את פסילת הספרים. הודגש כי מעיון בכרטיסי הקופה ניתן ללמוד כי גם במקרים שבהם הייתה הקופה בזכות, היא התאפסה בתוך מספר ימים, ובכל מקרה בתום השנה הייתה הקופה ביתרת חובה.</w:t>
      </w:r>
      <w:r w:rsidRPr="00650707">
        <w:rPr>
          <w:rFonts w:ascii="Calibri" w:hAnsi="Calibri" w:hint="cs"/>
          <w:sz w:val="26"/>
          <w:szCs w:val="26"/>
          <w:rtl/>
        </w:rPr>
        <w:t xml:space="preserve"> </w:t>
      </w:r>
    </w:p>
    <w:p w14:paraId="0D17B56D" w14:textId="77777777" w:rsidR="006A52AA" w:rsidRPr="00BE6000"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סעיף 11 בהוראות ניהול ספרים</w:t>
      </w:r>
      <w:r>
        <w:rPr>
          <w:rFonts w:ascii="Calibri" w:hAnsi="Calibri" w:hint="cs"/>
          <w:sz w:val="26"/>
          <w:szCs w:val="26"/>
          <w:rtl/>
        </w:rPr>
        <w:t xml:space="preserve"> קובע</w:t>
      </w:r>
      <w:r w:rsidRPr="00BE6000">
        <w:rPr>
          <w:rFonts w:ascii="Calibri" w:hAnsi="Calibri" w:hint="cs"/>
          <w:sz w:val="26"/>
          <w:szCs w:val="26"/>
          <w:rtl/>
        </w:rPr>
        <w:t xml:space="preserve">- </w:t>
      </w:r>
    </w:p>
    <w:p w14:paraId="6197C20E" w14:textId="77777777" w:rsidR="006A52AA" w:rsidRPr="00467FC9" w:rsidRDefault="006A52AA" w:rsidP="006A52AA">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line="360" w:lineRule="auto"/>
        <w:ind w:left="1440" w:right="1134" w:hanging="720"/>
        <w:jc w:val="both"/>
        <w:rPr>
          <w:rFonts w:ascii="David" w:hAnsi="David"/>
          <w:b/>
          <w:bCs/>
          <w:sz w:val="26"/>
          <w:szCs w:val="26"/>
          <w:rtl/>
          <w:lang w:eastAsia="he-IL"/>
        </w:rPr>
      </w:pPr>
      <w:r w:rsidRPr="00BE6000">
        <w:rPr>
          <w:rFonts w:cs="FrankRuehl"/>
          <w:sz w:val="26"/>
          <w:szCs w:val="26"/>
          <w:rtl/>
          <w:lang w:eastAsia="he-IL"/>
        </w:rPr>
        <w:tab/>
      </w:r>
      <w:r w:rsidRPr="00467FC9">
        <w:rPr>
          <w:rFonts w:cs="FrankRuehl" w:hint="cs"/>
          <w:b/>
          <w:bCs/>
          <w:sz w:val="26"/>
          <w:szCs w:val="26"/>
          <w:rtl/>
          <w:lang w:eastAsia="he-IL"/>
        </w:rPr>
        <w:t>(</w:t>
      </w:r>
      <w:r w:rsidRPr="00467FC9">
        <w:rPr>
          <w:rFonts w:ascii="David" w:hAnsi="David"/>
          <w:b/>
          <w:bCs/>
          <w:sz w:val="26"/>
          <w:szCs w:val="26"/>
          <w:rtl/>
          <w:lang w:eastAsia="he-IL"/>
        </w:rPr>
        <w:t>ב)</w:t>
      </w:r>
      <w:r w:rsidRPr="00467FC9">
        <w:rPr>
          <w:rFonts w:ascii="David" w:hAnsi="David"/>
          <w:b/>
          <w:bCs/>
          <w:sz w:val="26"/>
          <w:szCs w:val="26"/>
          <w:rtl/>
          <w:lang w:eastAsia="he-IL"/>
        </w:rPr>
        <w:tab/>
        <w:t>(1)</w:t>
      </w:r>
      <w:r w:rsidRPr="00467FC9">
        <w:rPr>
          <w:rFonts w:ascii="David" w:hAnsi="David"/>
          <w:b/>
          <w:bCs/>
          <w:sz w:val="26"/>
          <w:szCs w:val="26"/>
          <w:rtl/>
          <w:lang w:eastAsia="he-IL"/>
        </w:rPr>
        <w:tab/>
        <w:t>בספר הקופה יירשם כל תקבול וכל תשלום בציון התיעוד והתאריך, ובאופן שניתן יהיה לקבוע מתוכו ומתוך התעוד שטרם נרשם בו את היתרה, ולתאם יתרה זו עם הקופה בעין; כללו התקבולים שיקים, יצויינו פרטים לזיהוים, כגון מספר השיק ושם הבנק שעליו נמשך;</w:t>
      </w:r>
    </w:p>
    <w:p w14:paraId="15FC7A6A" w14:textId="77777777" w:rsidR="006A52AA" w:rsidRPr="00467FC9" w:rsidRDefault="006A52AA" w:rsidP="006A52AA">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line="360" w:lineRule="auto"/>
        <w:ind w:left="1440" w:right="1134" w:hanging="720"/>
        <w:jc w:val="both"/>
        <w:rPr>
          <w:rFonts w:ascii="David" w:hAnsi="David"/>
          <w:b/>
          <w:bCs/>
          <w:sz w:val="26"/>
          <w:szCs w:val="26"/>
          <w:rtl/>
          <w:lang w:eastAsia="he-IL"/>
        </w:rPr>
      </w:pPr>
      <w:r w:rsidRPr="00467FC9">
        <w:rPr>
          <w:rFonts w:ascii="David" w:hAnsi="David"/>
          <w:b/>
          <w:bCs/>
          <w:sz w:val="26"/>
          <w:szCs w:val="26"/>
          <w:rtl/>
          <w:lang w:eastAsia="he-IL"/>
        </w:rPr>
        <w:tab/>
      </w:r>
      <w:r w:rsidRPr="00467FC9">
        <w:rPr>
          <w:rFonts w:ascii="David" w:hAnsi="David"/>
          <w:b/>
          <w:bCs/>
          <w:sz w:val="26"/>
          <w:szCs w:val="26"/>
          <w:rtl/>
          <w:lang w:eastAsia="he-IL"/>
        </w:rPr>
        <w:tab/>
        <w:t>(2)</w:t>
      </w:r>
      <w:r w:rsidRPr="00467FC9">
        <w:rPr>
          <w:rFonts w:ascii="David" w:hAnsi="David"/>
          <w:b/>
          <w:bCs/>
          <w:sz w:val="26"/>
          <w:szCs w:val="26"/>
          <w:rtl/>
          <w:lang w:eastAsia="he-IL"/>
        </w:rPr>
        <w:tab/>
        <w:t>על אף האמור בפסקה (1), נישום המנהל ספר פדיון יומי או סרט קופה רושמת, ירשום בספר הקופה את הסיכום היומי של ספר הפדיון היומי, או של סרט הקופה הרושמת בלבד;</w:t>
      </w:r>
    </w:p>
    <w:p w14:paraId="11F0FA7E" w14:textId="77777777" w:rsidR="006A52AA" w:rsidRPr="00467FC9" w:rsidRDefault="006A52AA" w:rsidP="006A52AA">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line="360" w:lineRule="auto"/>
        <w:ind w:left="1440" w:right="1134" w:hanging="720"/>
        <w:jc w:val="both"/>
        <w:rPr>
          <w:rFonts w:ascii="David" w:hAnsi="David"/>
          <w:b/>
          <w:bCs/>
          <w:sz w:val="26"/>
          <w:szCs w:val="26"/>
          <w:rtl/>
          <w:lang w:eastAsia="he-IL"/>
        </w:rPr>
      </w:pPr>
      <w:r w:rsidRPr="00467FC9">
        <w:rPr>
          <w:rFonts w:ascii="David" w:hAnsi="David"/>
          <w:b/>
          <w:bCs/>
          <w:sz w:val="26"/>
          <w:szCs w:val="26"/>
          <w:rtl/>
          <w:lang w:eastAsia="he-IL"/>
        </w:rPr>
        <w:tab/>
      </w:r>
      <w:r w:rsidRPr="00467FC9">
        <w:rPr>
          <w:rFonts w:ascii="David" w:hAnsi="David"/>
          <w:b/>
          <w:bCs/>
          <w:sz w:val="26"/>
          <w:szCs w:val="26"/>
          <w:rtl/>
          <w:lang w:eastAsia="he-IL"/>
        </w:rPr>
        <w:tab/>
        <w:t>(3)</w:t>
      </w:r>
      <w:r w:rsidRPr="00467FC9">
        <w:rPr>
          <w:rFonts w:ascii="David" w:hAnsi="David"/>
          <w:b/>
          <w:bCs/>
          <w:sz w:val="26"/>
          <w:szCs w:val="26"/>
          <w:rtl/>
          <w:lang w:eastAsia="he-IL"/>
        </w:rPr>
        <w:tab/>
        <w:t>על אף האמור בפסקה (1), נישום המפקיד בבנק את כל תקבוליו, או תקבולים מסוג מוגדר במלואם ביום קבלתם, או למחרתו אינו חייב לרשום תקבולים אלה בספר הקופה, ובלבד ששמר כחלק ממערכת החשבונות את העתקי החשבונות שקיבל מהבנק, ובתנאי שקיים שיטה לתיאום תעוד התקבולים שהופקדו עם שוברי ההפקדה בבנק.</w:t>
      </w:r>
    </w:p>
    <w:p w14:paraId="64C68046" w14:textId="77777777" w:rsidR="006A52AA" w:rsidRPr="00BE6000"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 xml:space="preserve">סעיף 17 (א) רישה בהוראות ניהול ספרים, העוסק במועד עריכת התיעוד, קובע לגבי רישום תקבול כי  "תיעוד פנים על תקבול... ייערך סמוך לביצוע הפעולה". סעיף 20 (1) בהוראות ניהול ספרים, משלים וקובע כי הרישום בספר הקופה יעשה בתוך 3 ימים מיום ביצוע הפעולה.   </w:t>
      </w:r>
    </w:p>
    <w:p w14:paraId="2E33E8BA" w14:textId="77777777" w:rsidR="006A52AA" w:rsidRPr="00BE6000"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lastRenderedPageBreak/>
        <w:t>ההוראות האמורות נועדו</w:t>
      </w:r>
      <w:r>
        <w:rPr>
          <w:rFonts w:ascii="Calibri" w:hAnsi="Calibri" w:hint="cs"/>
          <w:sz w:val="26"/>
          <w:szCs w:val="26"/>
          <w:rtl/>
        </w:rPr>
        <w:t xml:space="preserve"> כאמור </w:t>
      </w:r>
      <w:r w:rsidRPr="00BE6000">
        <w:rPr>
          <w:rFonts w:ascii="Calibri" w:hAnsi="Calibri" w:hint="cs"/>
          <w:sz w:val="26"/>
          <w:szCs w:val="26"/>
          <w:rtl/>
        </w:rPr>
        <w:t>ל</w:t>
      </w:r>
      <w:r>
        <w:rPr>
          <w:rFonts w:ascii="Calibri" w:hAnsi="Calibri" w:hint="cs"/>
          <w:sz w:val="26"/>
          <w:szCs w:val="26"/>
          <w:rtl/>
        </w:rPr>
        <w:t>הבטיח</w:t>
      </w:r>
      <w:r w:rsidRPr="00BE6000">
        <w:rPr>
          <w:rFonts w:ascii="Calibri" w:hAnsi="Calibri" w:hint="cs"/>
          <w:sz w:val="26"/>
          <w:szCs w:val="26"/>
          <w:rtl/>
        </w:rPr>
        <w:t xml:space="preserve"> </w:t>
      </w:r>
      <w:r>
        <w:rPr>
          <w:rFonts w:ascii="Calibri" w:hAnsi="Calibri" w:hint="cs"/>
          <w:sz w:val="26"/>
          <w:szCs w:val="26"/>
          <w:rtl/>
        </w:rPr>
        <w:t xml:space="preserve">את </w:t>
      </w:r>
      <w:r w:rsidRPr="00BE6000">
        <w:rPr>
          <w:rFonts w:ascii="Calibri" w:hAnsi="Calibri" w:hint="cs"/>
          <w:sz w:val="26"/>
          <w:szCs w:val="26"/>
          <w:rtl/>
        </w:rPr>
        <w:t>רישו</w:t>
      </w:r>
      <w:r>
        <w:rPr>
          <w:rFonts w:ascii="Calibri" w:hAnsi="Calibri" w:hint="cs"/>
          <w:sz w:val="26"/>
          <w:szCs w:val="26"/>
          <w:rtl/>
        </w:rPr>
        <w:t>מ</w:t>
      </w:r>
      <w:r w:rsidRPr="00BE6000">
        <w:rPr>
          <w:rFonts w:ascii="Calibri" w:hAnsi="Calibri" w:hint="cs"/>
          <w:sz w:val="26"/>
          <w:szCs w:val="26"/>
          <w:rtl/>
        </w:rPr>
        <w:t xml:space="preserve">ם </w:t>
      </w:r>
      <w:r>
        <w:rPr>
          <w:rFonts w:ascii="Calibri" w:hAnsi="Calibri" w:hint="cs"/>
          <w:sz w:val="26"/>
          <w:szCs w:val="26"/>
          <w:rtl/>
        </w:rPr>
        <w:t xml:space="preserve">של </w:t>
      </w:r>
      <w:r w:rsidRPr="00BE6000">
        <w:rPr>
          <w:rFonts w:ascii="Calibri" w:hAnsi="Calibri" w:hint="cs"/>
          <w:sz w:val="26"/>
          <w:szCs w:val="26"/>
          <w:rtl/>
        </w:rPr>
        <w:t>כלל התקבולים</w:t>
      </w:r>
      <w:r>
        <w:rPr>
          <w:rFonts w:ascii="Calibri" w:hAnsi="Calibri" w:hint="cs"/>
          <w:sz w:val="26"/>
          <w:szCs w:val="26"/>
          <w:rtl/>
        </w:rPr>
        <w:t xml:space="preserve"> סמוך לקבלתם</w:t>
      </w:r>
      <w:r w:rsidRPr="00BE6000">
        <w:rPr>
          <w:rFonts w:ascii="Calibri" w:hAnsi="Calibri" w:hint="cs"/>
          <w:sz w:val="26"/>
          <w:szCs w:val="26"/>
          <w:rtl/>
        </w:rPr>
        <w:t xml:space="preserve">, </w:t>
      </w:r>
      <w:r>
        <w:rPr>
          <w:rFonts w:ascii="Calibri" w:hAnsi="Calibri" w:hint="cs"/>
          <w:sz w:val="26"/>
          <w:szCs w:val="26"/>
          <w:rtl/>
        </w:rPr>
        <w:t>הן</w:t>
      </w:r>
      <w:r w:rsidRPr="00BE6000">
        <w:rPr>
          <w:rFonts w:ascii="Calibri" w:hAnsi="Calibri" w:hint="cs"/>
          <w:sz w:val="26"/>
          <w:szCs w:val="26"/>
          <w:rtl/>
        </w:rPr>
        <w:t xml:space="preserve"> על מנת למנוע שכחה </w:t>
      </w:r>
      <w:r>
        <w:rPr>
          <w:rFonts w:ascii="Calibri" w:hAnsi="Calibri" w:hint="cs"/>
          <w:sz w:val="26"/>
          <w:szCs w:val="26"/>
          <w:rtl/>
        </w:rPr>
        <w:t>א</w:t>
      </w:r>
      <w:r w:rsidRPr="00BE6000">
        <w:rPr>
          <w:rFonts w:ascii="Calibri" w:hAnsi="Calibri" w:hint="cs"/>
          <w:sz w:val="26"/>
          <w:szCs w:val="26"/>
          <w:rtl/>
        </w:rPr>
        <w:t>ו</w:t>
      </w:r>
      <w:r>
        <w:rPr>
          <w:rFonts w:ascii="Calibri" w:hAnsi="Calibri" w:hint="cs"/>
          <w:sz w:val="26"/>
          <w:szCs w:val="26"/>
          <w:rtl/>
        </w:rPr>
        <w:t xml:space="preserve"> להבדיל העלמ</w:t>
      </w:r>
      <w:r w:rsidRPr="00BE6000">
        <w:rPr>
          <w:rFonts w:ascii="Calibri" w:hAnsi="Calibri" w:hint="cs"/>
          <w:sz w:val="26"/>
          <w:szCs w:val="26"/>
          <w:rtl/>
        </w:rPr>
        <w:t xml:space="preserve">ה, </w:t>
      </w:r>
      <w:r>
        <w:rPr>
          <w:rFonts w:ascii="Calibri" w:hAnsi="Calibri" w:hint="cs"/>
          <w:sz w:val="26"/>
          <w:szCs w:val="26"/>
          <w:rtl/>
        </w:rPr>
        <w:t xml:space="preserve">הן </w:t>
      </w:r>
      <w:r w:rsidRPr="00BE6000">
        <w:rPr>
          <w:rFonts w:ascii="Calibri" w:hAnsi="Calibri" w:hint="cs"/>
          <w:sz w:val="26"/>
          <w:szCs w:val="26"/>
          <w:rtl/>
        </w:rPr>
        <w:t>על מנת לאפשר ביקורת יעילה. ההסברים שניתנו על ידי המערערת ליתרת הזכות בספר הקופה ניתנו בדיעבד, בחלוף שנים רבות ממועד הרישום</w:t>
      </w:r>
      <w:r>
        <w:rPr>
          <w:rFonts w:ascii="Calibri" w:hAnsi="Calibri" w:hint="cs"/>
          <w:sz w:val="26"/>
          <w:szCs w:val="26"/>
          <w:rtl/>
        </w:rPr>
        <w:t>, מבלי שנתמכו בראיות אובייקטיביות מזמן אמת</w:t>
      </w:r>
      <w:r w:rsidRPr="00BE6000">
        <w:rPr>
          <w:rFonts w:ascii="Calibri" w:hAnsi="Calibri" w:hint="cs"/>
          <w:sz w:val="26"/>
          <w:szCs w:val="26"/>
          <w:rtl/>
        </w:rPr>
        <w:t>. מעבר לכך שלא עלה בידי המערערת להוכיח את ההסברים שניתנו בדיעבד, א</w:t>
      </w:r>
      <w:r>
        <w:rPr>
          <w:rFonts w:ascii="Calibri" w:hAnsi="Calibri" w:hint="cs"/>
          <w:sz w:val="26"/>
          <w:szCs w:val="26"/>
          <w:rtl/>
        </w:rPr>
        <w:t>ו</w:t>
      </w:r>
      <w:r w:rsidRPr="00BE6000">
        <w:rPr>
          <w:rFonts w:ascii="Calibri" w:hAnsi="Calibri" w:hint="cs"/>
          <w:sz w:val="26"/>
          <w:szCs w:val="26"/>
          <w:rtl/>
        </w:rPr>
        <w:t xml:space="preserve"> לשכנע </w:t>
      </w:r>
      <w:r>
        <w:rPr>
          <w:rFonts w:ascii="Calibri" w:hAnsi="Calibri" w:hint="cs"/>
          <w:sz w:val="26"/>
          <w:szCs w:val="26"/>
          <w:rtl/>
        </w:rPr>
        <w:t xml:space="preserve">בכך </w:t>
      </w:r>
      <w:r w:rsidRPr="00BE6000">
        <w:rPr>
          <w:rFonts w:ascii="Calibri" w:hAnsi="Calibri" w:hint="cs"/>
          <w:sz w:val="26"/>
          <w:szCs w:val="26"/>
          <w:rtl/>
        </w:rPr>
        <w:t>שיש באפשרות אנשיה לזכור את פרטי יתרת הזכות</w:t>
      </w:r>
      <w:r w:rsidRPr="00555F74">
        <w:rPr>
          <w:rFonts w:ascii="Calibri" w:hAnsi="Calibri" w:hint="cs"/>
          <w:sz w:val="26"/>
          <w:szCs w:val="26"/>
          <w:rtl/>
        </w:rPr>
        <w:t xml:space="preserve"> </w:t>
      </w:r>
      <w:r w:rsidRPr="00BE6000">
        <w:rPr>
          <w:rFonts w:ascii="Calibri" w:hAnsi="Calibri" w:hint="cs"/>
          <w:sz w:val="26"/>
          <w:szCs w:val="26"/>
          <w:rtl/>
        </w:rPr>
        <w:t xml:space="preserve">בחלוף שנים כה רבות, יתרת הזכות בספר הקופה </w:t>
      </w:r>
      <w:r>
        <w:rPr>
          <w:rFonts w:ascii="Calibri" w:hAnsi="Calibri" w:hint="cs"/>
          <w:sz w:val="26"/>
          <w:szCs w:val="26"/>
          <w:rtl/>
        </w:rPr>
        <w:t xml:space="preserve">לתקופה ממושכת </w:t>
      </w:r>
      <w:r w:rsidRPr="00BE6000">
        <w:rPr>
          <w:rFonts w:ascii="Calibri" w:hAnsi="Calibri" w:hint="cs"/>
          <w:sz w:val="26"/>
          <w:szCs w:val="26"/>
          <w:rtl/>
        </w:rPr>
        <w:t xml:space="preserve">אינה עולה בקנה אחד עם ההוראות שנקבעו בהוראות ניהול ספרים בדבר מועד הרישום ותכליותיהן של אותן הוראות. כפי שצוין בהודעות הפסילה, מעידה יתרת הזכות הממושכת על כך </w:t>
      </w:r>
      <w:r>
        <w:rPr>
          <w:rFonts w:ascii="Calibri" w:hAnsi="Calibri" w:hint="cs"/>
          <w:b/>
          <w:bCs/>
          <w:sz w:val="26"/>
          <w:szCs w:val="26"/>
          <w:rtl/>
        </w:rPr>
        <w:t>ש</w:t>
      </w:r>
      <w:r w:rsidRPr="00BE6000">
        <w:rPr>
          <w:rFonts w:ascii="Calibri" w:hAnsi="Calibri" w:hint="cs"/>
          <w:b/>
          <w:bCs/>
          <w:sz w:val="26"/>
          <w:szCs w:val="26"/>
          <w:rtl/>
        </w:rPr>
        <w:t>תקבולים לא נרשמו</w:t>
      </w:r>
      <w:r w:rsidRPr="00BE6000">
        <w:rPr>
          <w:rFonts w:ascii="Calibri" w:hAnsi="Calibri" w:hint="cs"/>
          <w:sz w:val="26"/>
          <w:szCs w:val="26"/>
          <w:rtl/>
        </w:rPr>
        <w:t>, ועל כן מדובר בסטייה מהותית מהוראות ניהול הספרים המצדיקה את פסילת הספרים.</w:t>
      </w:r>
    </w:p>
    <w:p w14:paraId="1874059C" w14:textId="77777777" w:rsidR="006A52AA" w:rsidRPr="00BE6000" w:rsidRDefault="006A52AA" w:rsidP="006A52AA">
      <w:pPr>
        <w:spacing w:before="120" w:line="360" w:lineRule="auto"/>
        <w:ind w:left="360"/>
        <w:jc w:val="both"/>
        <w:rPr>
          <w:rFonts w:ascii="Calibri" w:hAnsi="Calibri"/>
          <w:b/>
          <w:bCs/>
          <w:sz w:val="26"/>
          <w:szCs w:val="26"/>
          <w:u w:val="single"/>
        </w:rPr>
      </w:pPr>
      <w:r w:rsidRPr="00BE6000">
        <w:rPr>
          <w:rFonts w:ascii="Calibri" w:hAnsi="Calibri" w:hint="cs"/>
          <w:b/>
          <w:bCs/>
          <w:sz w:val="26"/>
          <w:szCs w:val="26"/>
          <w:u w:val="single"/>
          <w:rtl/>
        </w:rPr>
        <w:t xml:space="preserve">העדר סימול לאיתור רישום ההכנסה במערכת החשבונות   </w:t>
      </w:r>
    </w:p>
    <w:p w14:paraId="3607E393" w14:textId="77777777" w:rsidR="006A52AA" w:rsidRPr="00BE6000"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עילה שנייה שהוזכרה בהודעות הפסילה</w:t>
      </w:r>
      <w:r>
        <w:rPr>
          <w:rFonts w:ascii="Calibri" w:hAnsi="Calibri" w:hint="cs"/>
          <w:sz w:val="26"/>
          <w:szCs w:val="26"/>
          <w:rtl/>
        </w:rPr>
        <w:t xml:space="preserve"> לכל שנות המס שבמחלוקת,</w:t>
      </w:r>
      <w:r w:rsidRPr="00BE6000">
        <w:rPr>
          <w:rFonts w:ascii="Calibri" w:hAnsi="Calibri" w:hint="cs"/>
          <w:sz w:val="26"/>
          <w:szCs w:val="26"/>
          <w:rtl/>
        </w:rPr>
        <w:t xml:space="preserve"> היא העדר סימול לאיתור רישום ההכנסה. </w:t>
      </w:r>
    </w:p>
    <w:p w14:paraId="67B25731" w14:textId="77777777" w:rsidR="006A52AA" w:rsidRPr="00BE6000"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 xml:space="preserve">רו"ח מזרחי ביאר בתצהיר עדותו הראשית, כי במהלך הביקורת שנערכה בספרי המערערת, נמצא כי אין סימול המקשר בין </w:t>
      </w:r>
      <w:r w:rsidRPr="00BE6000">
        <w:rPr>
          <w:rFonts w:ascii="Calibri" w:hAnsi="Calibri" w:hint="cs"/>
          <w:b/>
          <w:bCs/>
          <w:sz w:val="26"/>
          <w:szCs w:val="26"/>
          <w:rtl/>
        </w:rPr>
        <w:t>ספר ההובלות לחשבוניות הריכוז החודשיות</w:t>
      </w:r>
      <w:r w:rsidRPr="00BE6000">
        <w:rPr>
          <w:rFonts w:ascii="Calibri" w:hAnsi="Calibri" w:hint="cs"/>
          <w:sz w:val="26"/>
          <w:szCs w:val="26"/>
          <w:rtl/>
        </w:rPr>
        <w:t xml:space="preserve"> שאותן הפיקה המערערת. ליקוי זה לא אפשר לו לבקר את הכנסתה של המערערת בצורה נאותה. אי הסימול נובע מכך שהמערערת לא המציאה את </w:t>
      </w:r>
      <w:r w:rsidRPr="00BE6000">
        <w:rPr>
          <w:rFonts w:ascii="Calibri" w:hAnsi="Calibri" w:hint="cs"/>
          <w:b/>
          <w:bCs/>
          <w:sz w:val="26"/>
          <w:szCs w:val="26"/>
          <w:rtl/>
        </w:rPr>
        <w:t xml:space="preserve">סימול הלקוחות </w:t>
      </w:r>
      <w:r w:rsidRPr="00BE6000">
        <w:rPr>
          <w:rFonts w:ascii="Calibri" w:hAnsi="Calibri" w:hint="cs"/>
          <w:sz w:val="26"/>
          <w:szCs w:val="26"/>
          <w:rtl/>
        </w:rPr>
        <w:t>על מנת שניתן יהיה לבחון את ספר ההובלות אל מול חשבוניות המס שהוצאו ללקוחות וכן מכרטיס לקוח. למרות דרישות חוזרות ונשנות, נתקבלו החשבוניות בצירוף הפירוט של הנסיעות המהוות בסיס לחשבונית באופן חלקי ומצומצם, זמן רב לאחר מועד הדרישה. בשל כך, הצליח לפנות באופן חלקי בלבד לחלק מלקוחות</w:t>
      </w:r>
      <w:r>
        <w:rPr>
          <w:rFonts w:ascii="Calibri" w:hAnsi="Calibri" w:hint="cs"/>
          <w:sz w:val="26"/>
          <w:szCs w:val="26"/>
          <w:rtl/>
        </w:rPr>
        <w:t>יה של</w:t>
      </w:r>
      <w:r w:rsidRPr="00BE6000">
        <w:rPr>
          <w:rFonts w:ascii="Calibri" w:hAnsi="Calibri" w:hint="cs"/>
          <w:sz w:val="26"/>
          <w:szCs w:val="26"/>
          <w:rtl/>
        </w:rPr>
        <w:t xml:space="preserve"> המערערת</w:t>
      </w:r>
      <w:r>
        <w:rPr>
          <w:rFonts w:ascii="Calibri" w:hAnsi="Calibri" w:hint="cs"/>
          <w:sz w:val="26"/>
          <w:szCs w:val="26"/>
          <w:rtl/>
        </w:rPr>
        <w:t>,</w:t>
      </w:r>
      <w:r w:rsidRPr="00BE6000">
        <w:rPr>
          <w:rFonts w:ascii="Calibri" w:hAnsi="Calibri" w:hint="cs"/>
          <w:sz w:val="26"/>
          <w:szCs w:val="26"/>
          <w:rtl/>
        </w:rPr>
        <w:t xml:space="preserve"> על מנת לקבל מספרי חשבוניות עם הנסיעות הרלוונטיות. </w:t>
      </w:r>
    </w:p>
    <w:p w14:paraId="3FC7D602" w14:textId="77777777" w:rsidR="006A52AA" w:rsidRPr="00BE6000"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 xml:space="preserve">רו"ח מזרחי </w:t>
      </w:r>
      <w:r>
        <w:rPr>
          <w:rFonts w:ascii="Calibri" w:hAnsi="Calibri" w:hint="cs"/>
          <w:sz w:val="26"/>
          <w:szCs w:val="26"/>
          <w:rtl/>
        </w:rPr>
        <w:t>הדגיש</w:t>
      </w:r>
      <w:r w:rsidRPr="00BE6000">
        <w:rPr>
          <w:rFonts w:ascii="Calibri" w:hAnsi="Calibri" w:hint="cs"/>
          <w:sz w:val="26"/>
          <w:szCs w:val="26"/>
          <w:rtl/>
        </w:rPr>
        <w:t xml:space="preserve"> כי לעניין ביקורת הספרים, הגורם המכריע אינו ספר ההובלות אלא </w:t>
      </w:r>
      <w:r w:rsidRPr="00BE6000">
        <w:rPr>
          <w:rFonts w:ascii="Calibri" w:hAnsi="Calibri" w:hint="cs"/>
          <w:b/>
          <w:bCs/>
          <w:sz w:val="26"/>
          <w:szCs w:val="26"/>
          <w:rtl/>
        </w:rPr>
        <w:t>החשבוניות ופירוטן</w:t>
      </w:r>
      <w:r w:rsidRPr="00BE6000">
        <w:rPr>
          <w:rFonts w:ascii="Calibri" w:hAnsi="Calibri" w:hint="cs"/>
          <w:sz w:val="26"/>
          <w:szCs w:val="26"/>
          <w:rtl/>
        </w:rPr>
        <w:t xml:space="preserve">, כפי שיצאו ללקוחות בסופו של דבר. </w:t>
      </w:r>
      <w:r>
        <w:rPr>
          <w:rFonts w:ascii="Calibri" w:hAnsi="Calibri" w:hint="cs"/>
          <w:sz w:val="26"/>
          <w:szCs w:val="26"/>
          <w:rtl/>
        </w:rPr>
        <w:t>בהימנעותה</w:t>
      </w:r>
      <w:r w:rsidRPr="00BE6000">
        <w:rPr>
          <w:rFonts w:ascii="Calibri" w:hAnsi="Calibri" w:hint="cs"/>
          <w:sz w:val="26"/>
          <w:szCs w:val="26"/>
          <w:rtl/>
        </w:rPr>
        <w:t xml:space="preserve"> </w:t>
      </w:r>
      <w:r>
        <w:rPr>
          <w:rFonts w:ascii="Calibri" w:hAnsi="Calibri" w:hint="cs"/>
          <w:sz w:val="26"/>
          <w:szCs w:val="26"/>
          <w:rtl/>
        </w:rPr>
        <w:t>מ</w:t>
      </w:r>
      <w:r w:rsidRPr="00BE6000">
        <w:rPr>
          <w:rFonts w:ascii="Calibri" w:hAnsi="Calibri" w:hint="cs"/>
          <w:sz w:val="26"/>
          <w:szCs w:val="26"/>
          <w:rtl/>
        </w:rPr>
        <w:t xml:space="preserve">למסור את סימול הלקוחות </w:t>
      </w:r>
      <w:r>
        <w:rPr>
          <w:rFonts w:ascii="Calibri" w:hAnsi="Calibri" w:hint="cs"/>
          <w:sz w:val="26"/>
          <w:szCs w:val="26"/>
          <w:rtl/>
        </w:rPr>
        <w:t>הנחוץ לשם איתור</w:t>
      </w:r>
      <w:r w:rsidRPr="00BE6000">
        <w:rPr>
          <w:rFonts w:ascii="Calibri" w:hAnsi="Calibri" w:hint="cs"/>
          <w:sz w:val="26"/>
          <w:szCs w:val="26"/>
          <w:rtl/>
        </w:rPr>
        <w:t xml:space="preserve"> חריגים בספר הובלות בהתאמה לכרטיס ההכנסות</w:t>
      </w:r>
      <w:r>
        <w:rPr>
          <w:rFonts w:ascii="Calibri" w:hAnsi="Calibri" w:hint="cs"/>
          <w:sz w:val="26"/>
          <w:szCs w:val="26"/>
          <w:rtl/>
        </w:rPr>
        <w:t>,</w:t>
      </w:r>
      <w:r w:rsidRPr="00BE6000">
        <w:rPr>
          <w:rFonts w:ascii="Calibri" w:hAnsi="Calibri" w:hint="cs"/>
          <w:sz w:val="26"/>
          <w:szCs w:val="26"/>
          <w:rtl/>
        </w:rPr>
        <w:t xml:space="preserve"> </w:t>
      </w:r>
      <w:r w:rsidRPr="00BE6000">
        <w:rPr>
          <w:rFonts w:ascii="Calibri" w:hAnsi="Calibri" w:hint="cs"/>
          <w:b/>
          <w:bCs/>
          <w:sz w:val="26"/>
          <w:szCs w:val="26"/>
          <w:rtl/>
        </w:rPr>
        <w:t>לא אפשרה</w:t>
      </w:r>
      <w:r>
        <w:rPr>
          <w:rFonts w:ascii="Calibri" w:hAnsi="Calibri" w:hint="cs"/>
          <w:b/>
          <w:bCs/>
          <w:sz w:val="26"/>
          <w:szCs w:val="26"/>
          <w:rtl/>
        </w:rPr>
        <w:t xml:space="preserve"> המערערת</w:t>
      </w:r>
      <w:r w:rsidRPr="00BE6000">
        <w:rPr>
          <w:rFonts w:ascii="Calibri" w:hAnsi="Calibri" w:hint="cs"/>
          <w:b/>
          <w:bCs/>
          <w:sz w:val="26"/>
          <w:szCs w:val="26"/>
          <w:rtl/>
        </w:rPr>
        <w:t xml:space="preserve"> לפקיד השומה </w:t>
      </w:r>
      <w:r>
        <w:rPr>
          <w:rFonts w:ascii="Calibri" w:hAnsi="Calibri" w:hint="cs"/>
          <w:b/>
          <w:bCs/>
          <w:sz w:val="26"/>
          <w:szCs w:val="26"/>
          <w:rtl/>
        </w:rPr>
        <w:t xml:space="preserve">לאתר תנועות חריגות או </w:t>
      </w:r>
      <w:r w:rsidRPr="00BE6000">
        <w:rPr>
          <w:rFonts w:ascii="Calibri" w:hAnsi="Calibri" w:hint="cs"/>
          <w:b/>
          <w:bCs/>
          <w:sz w:val="26"/>
          <w:szCs w:val="26"/>
          <w:rtl/>
        </w:rPr>
        <w:t>לדרוש חשבוניות ספציפיות</w:t>
      </w:r>
      <w:r>
        <w:rPr>
          <w:rFonts w:ascii="Calibri" w:hAnsi="Calibri" w:hint="cs"/>
          <w:sz w:val="26"/>
          <w:szCs w:val="26"/>
          <w:rtl/>
        </w:rPr>
        <w:t>, שהיו נחוצות (לצד</w:t>
      </w:r>
      <w:r w:rsidRPr="00BE6000">
        <w:rPr>
          <w:rFonts w:ascii="Calibri" w:hAnsi="Calibri" w:hint="cs"/>
          <w:sz w:val="26"/>
          <w:szCs w:val="26"/>
          <w:rtl/>
        </w:rPr>
        <w:t xml:space="preserve"> פירוט הנסיעות ומהות הנסיעה</w:t>
      </w:r>
      <w:r>
        <w:rPr>
          <w:rFonts w:ascii="Calibri" w:hAnsi="Calibri" w:hint="cs"/>
          <w:sz w:val="26"/>
          <w:szCs w:val="26"/>
          <w:rtl/>
        </w:rPr>
        <w:t>)</w:t>
      </w:r>
      <w:r w:rsidRPr="00BE6000">
        <w:rPr>
          <w:rFonts w:ascii="Calibri" w:hAnsi="Calibri" w:hint="cs"/>
          <w:sz w:val="26"/>
          <w:szCs w:val="26"/>
          <w:rtl/>
        </w:rPr>
        <w:t xml:space="preserve">, הן לעניין </w:t>
      </w:r>
      <w:r w:rsidRPr="00BE6000">
        <w:rPr>
          <w:rFonts w:ascii="Calibri" w:hAnsi="Calibri" w:hint="cs"/>
          <w:sz w:val="26"/>
          <w:szCs w:val="26"/>
          <w:rtl/>
        </w:rPr>
        <w:lastRenderedPageBreak/>
        <w:t>סכום הנסיעה, מסלול הנסיעה ומהות החומרים או השירות שסיפקו</w:t>
      </w:r>
      <w:r>
        <w:rPr>
          <w:rFonts w:ascii="Calibri" w:hAnsi="Calibri" w:hint="cs"/>
          <w:sz w:val="26"/>
          <w:szCs w:val="26"/>
          <w:rtl/>
        </w:rPr>
        <w:t xml:space="preserve"> (וראו גם הסבריו של הכלכלן הרוש בחוות דעתו הראשונה באשר לחשיבות הסימול באיתור החשבוניות והנסיעות שבגינן חויב הלקוח, והקשיים שבהם נתקל בעריכת הביקורת בשל העדר הסימול)</w:t>
      </w:r>
      <w:r w:rsidRPr="00BE6000">
        <w:rPr>
          <w:rFonts w:ascii="Calibri" w:hAnsi="Calibri" w:hint="cs"/>
          <w:sz w:val="26"/>
          <w:szCs w:val="26"/>
          <w:rtl/>
        </w:rPr>
        <w:t xml:space="preserve">. </w:t>
      </w:r>
    </w:p>
    <w:p w14:paraId="7069D115" w14:textId="77777777" w:rsidR="006A52AA"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 xml:space="preserve">המערערת טענה מנגד כי היא המציאה לפקיד השומה את כלל הספרים, וכן כל קוד שנדרש, לרבות קוד הלקוחות. עוד טענה כי בעקבות הסדר דיוני בין הצדדים במהלך הדיונים המשפטיים בתיק, המציאה המערערת לפקיד השומה פעם נוספת את קוד הלקוחות, כמו גם את קוד המסלולים, ועל כן, הואיל ובסופו של יום מצויים כלל הקודים בידי פקיד השומה, אין </w:t>
      </w:r>
      <w:r>
        <w:rPr>
          <w:rFonts w:ascii="Calibri" w:hAnsi="Calibri" w:hint="cs"/>
          <w:sz w:val="26"/>
          <w:szCs w:val="26"/>
          <w:rtl/>
        </w:rPr>
        <w:t xml:space="preserve">עוד </w:t>
      </w:r>
      <w:r w:rsidRPr="00BE6000">
        <w:rPr>
          <w:rFonts w:ascii="Calibri" w:hAnsi="Calibri" w:hint="cs"/>
          <w:sz w:val="26"/>
          <w:szCs w:val="26"/>
          <w:rtl/>
        </w:rPr>
        <w:t>הצדקה לפסילת הספרים.</w:t>
      </w:r>
    </w:p>
    <w:p w14:paraId="268701F9" w14:textId="77777777" w:rsidR="006A52AA" w:rsidRPr="00033E3B"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כפי שבואר בהלכה הפסוקה, עריכת הביקורת אינה פעולה בלשית, והמידע המלא בדבר מצבו של העסק צריך לעמוד בפני פקיד השומה באופן ברור</w:t>
      </w:r>
      <w:r>
        <w:rPr>
          <w:rFonts w:ascii="Calibri" w:hAnsi="Calibri" w:hint="cs"/>
          <w:sz w:val="26"/>
          <w:szCs w:val="26"/>
          <w:rtl/>
        </w:rPr>
        <w:t xml:space="preserve"> ונגיש,</w:t>
      </w:r>
      <w:r w:rsidRPr="00BE6000">
        <w:rPr>
          <w:rFonts w:ascii="Calibri" w:hAnsi="Calibri" w:hint="cs"/>
          <w:sz w:val="26"/>
          <w:szCs w:val="26"/>
          <w:rtl/>
        </w:rPr>
        <w:t xml:space="preserve"> כדי לאפשר את עריכת</w:t>
      </w:r>
      <w:r>
        <w:rPr>
          <w:rFonts w:ascii="Calibri" w:hAnsi="Calibri" w:hint="cs"/>
          <w:sz w:val="26"/>
          <w:szCs w:val="26"/>
          <w:rtl/>
        </w:rPr>
        <w:t>ה בצורה יעילה</w:t>
      </w:r>
      <w:r w:rsidRPr="00BE6000">
        <w:rPr>
          <w:rFonts w:ascii="Calibri" w:hAnsi="Calibri" w:hint="cs"/>
          <w:sz w:val="26"/>
          <w:szCs w:val="26"/>
          <w:rtl/>
        </w:rPr>
        <w:t xml:space="preserve">. לאור תכלית ההוראות בדבר ניהול ספרים מוטל על הנישום להגיש את הקודים </w:t>
      </w:r>
      <w:r>
        <w:rPr>
          <w:rFonts w:ascii="Calibri" w:hAnsi="Calibri" w:hint="cs"/>
          <w:sz w:val="26"/>
          <w:szCs w:val="26"/>
          <w:rtl/>
        </w:rPr>
        <w:t xml:space="preserve">לפקיד השומה </w:t>
      </w:r>
      <w:r w:rsidRPr="00BE6000">
        <w:rPr>
          <w:rFonts w:ascii="Calibri" w:hAnsi="Calibri" w:hint="cs"/>
          <w:sz w:val="26"/>
          <w:szCs w:val="26"/>
          <w:rtl/>
        </w:rPr>
        <w:t>במלואם</w:t>
      </w:r>
      <w:r>
        <w:rPr>
          <w:rFonts w:ascii="Calibri" w:hAnsi="Calibri" w:hint="cs"/>
          <w:sz w:val="26"/>
          <w:szCs w:val="26"/>
          <w:rtl/>
        </w:rPr>
        <w:t>,</w:t>
      </w:r>
      <w:r w:rsidRPr="00BE6000">
        <w:rPr>
          <w:rFonts w:ascii="Calibri" w:hAnsi="Calibri" w:hint="cs"/>
          <w:sz w:val="26"/>
          <w:szCs w:val="26"/>
          <w:rtl/>
        </w:rPr>
        <w:t xml:space="preserve"> בד בבד עם הגשת הספרים, על מנת שניתן יהיה לפענח את הרישום בספרים, מבלי שפקיד השומה יאלץ לחזור ולדרוש מהנישום ומ</w:t>
      </w:r>
      <w:r>
        <w:rPr>
          <w:rFonts w:ascii="Calibri" w:hAnsi="Calibri" w:hint="cs"/>
          <w:sz w:val="26"/>
          <w:szCs w:val="26"/>
          <w:rtl/>
        </w:rPr>
        <w:t>מ</w:t>
      </w:r>
      <w:r w:rsidRPr="00BE6000">
        <w:rPr>
          <w:rFonts w:ascii="Calibri" w:hAnsi="Calibri" w:hint="cs"/>
          <w:sz w:val="26"/>
          <w:szCs w:val="26"/>
          <w:rtl/>
        </w:rPr>
        <w:t xml:space="preserve">יצגיו את המצאת הקודים או הסימולים הנחוצים, כפי שהיה בענייננו. </w:t>
      </w:r>
    </w:p>
    <w:p w14:paraId="2463844D" w14:textId="77777777" w:rsidR="006A52AA"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b/>
          <w:bCs/>
          <w:sz w:val="26"/>
          <w:szCs w:val="26"/>
          <w:rtl/>
        </w:rPr>
        <w:t xml:space="preserve">לאחר עיון בראיות שוכנעתי כי </w:t>
      </w:r>
      <w:r>
        <w:rPr>
          <w:rFonts w:ascii="Calibri" w:hAnsi="Calibri" w:hint="cs"/>
          <w:b/>
          <w:bCs/>
          <w:sz w:val="26"/>
          <w:szCs w:val="26"/>
          <w:rtl/>
        </w:rPr>
        <w:t xml:space="preserve">יש לבכר את טענתו של פקיד השומה שלפיה </w:t>
      </w:r>
      <w:r w:rsidRPr="00BE6000">
        <w:rPr>
          <w:rFonts w:ascii="Calibri" w:hAnsi="Calibri" w:hint="cs"/>
          <w:b/>
          <w:bCs/>
          <w:sz w:val="26"/>
          <w:szCs w:val="26"/>
          <w:rtl/>
        </w:rPr>
        <w:t xml:space="preserve"> נמנעה מלהגיש לפקיד השומה את הקודים במהלך הביקורת</w:t>
      </w:r>
      <w:r>
        <w:rPr>
          <w:rFonts w:ascii="Calibri" w:hAnsi="Calibri" w:hint="cs"/>
          <w:b/>
          <w:bCs/>
          <w:sz w:val="26"/>
          <w:szCs w:val="26"/>
          <w:rtl/>
        </w:rPr>
        <w:t xml:space="preserve"> על פני טענתה של המערערת</w:t>
      </w:r>
      <w:r w:rsidRPr="00BE6000">
        <w:rPr>
          <w:rFonts w:ascii="Calibri" w:hAnsi="Calibri" w:hint="cs"/>
          <w:b/>
          <w:bCs/>
          <w:sz w:val="26"/>
          <w:szCs w:val="26"/>
          <w:rtl/>
        </w:rPr>
        <w:t xml:space="preserve">, עובדה שמנעה עריכת ביקורת יסודית כנדרש, </w:t>
      </w:r>
      <w:r>
        <w:rPr>
          <w:rFonts w:ascii="Calibri" w:hAnsi="Calibri" w:hint="cs"/>
          <w:b/>
          <w:bCs/>
          <w:sz w:val="26"/>
          <w:szCs w:val="26"/>
          <w:rtl/>
        </w:rPr>
        <w:t>ו</w:t>
      </w:r>
      <w:r w:rsidRPr="00BE6000">
        <w:rPr>
          <w:rFonts w:ascii="Calibri" w:hAnsi="Calibri" w:hint="cs"/>
          <w:b/>
          <w:bCs/>
          <w:sz w:val="26"/>
          <w:szCs w:val="26"/>
          <w:rtl/>
        </w:rPr>
        <w:t>בדיקת ההתאמה בין הרישום בספרים לבין הרישום בחשבוניות ובכרטסות</w:t>
      </w:r>
      <w:r w:rsidRPr="00BE6000">
        <w:rPr>
          <w:rFonts w:ascii="Calibri" w:hAnsi="Calibri" w:hint="cs"/>
          <w:sz w:val="26"/>
          <w:szCs w:val="26"/>
          <w:rtl/>
        </w:rPr>
        <w:t xml:space="preserve">. עדויותיהם המפורשות של רו"ח מזרחי ורו"ח יהודאי בנושא זה, כמו גם עדותו של הכלכלן הרוש, נתמכות בדרישות החוזרות ונשנות </w:t>
      </w:r>
      <w:r>
        <w:rPr>
          <w:rFonts w:ascii="Calibri" w:hAnsi="Calibri" w:hint="cs"/>
          <w:sz w:val="26"/>
          <w:szCs w:val="26"/>
          <w:rtl/>
        </w:rPr>
        <w:t>שנשלחו למערערת ולמייצגה</w:t>
      </w:r>
      <w:r w:rsidRPr="00BE6000">
        <w:rPr>
          <w:rFonts w:ascii="Calibri" w:hAnsi="Calibri" w:hint="cs"/>
          <w:sz w:val="26"/>
          <w:szCs w:val="26"/>
          <w:rtl/>
        </w:rPr>
        <w:t xml:space="preserve">, ובפרוטוקולים של הדיונים אשר נערכו בשלב א' ובשלב ב' כאחד. כך למשל: </w:t>
      </w:r>
    </w:p>
    <w:p w14:paraId="18D74575" w14:textId="77777777" w:rsidR="00953EA5" w:rsidRPr="00BE6000" w:rsidRDefault="00953EA5" w:rsidP="00953EA5">
      <w:pPr>
        <w:spacing w:before="120" w:line="360" w:lineRule="auto"/>
        <w:ind w:left="720"/>
        <w:jc w:val="both"/>
        <w:rPr>
          <w:rFonts w:ascii="Calibri" w:hAnsi="Calibri"/>
          <w:sz w:val="26"/>
          <w:szCs w:val="26"/>
        </w:rPr>
      </w:pPr>
    </w:p>
    <w:p w14:paraId="159057EC" w14:textId="77777777" w:rsidR="006A52AA" w:rsidRPr="00BE6000" w:rsidRDefault="006A52AA" w:rsidP="006A52AA">
      <w:pPr>
        <w:numPr>
          <w:ilvl w:val="0"/>
          <w:numId w:val="25"/>
        </w:numPr>
        <w:spacing w:before="120" w:line="360" w:lineRule="auto"/>
        <w:contextualSpacing/>
        <w:jc w:val="both"/>
        <w:rPr>
          <w:rFonts w:ascii="Calibri" w:hAnsi="Calibri"/>
          <w:sz w:val="26"/>
          <w:szCs w:val="26"/>
        </w:rPr>
      </w:pPr>
      <w:r w:rsidRPr="00BE6000">
        <w:rPr>
          <w:rFonts w:ascii="Calibri" w:hAnsi="Calibri" w:hint="cs"/>
          <w:sz w:val="26"/>
          <w:szCs w:val="26"/>
          <w:rtl/>
        </w:rPr>
        <w:t>פרוטוקול הדיון שהתקיים ביום 10.10.17, שבו ציין רו"ח יהודאי בנוגע לפסילת הספרים, כי "</w:t>
      </w:r>
      <w:r w:rsidRPr="00BE6000">
        <w:rPr>
          <w:rFonts w:ascii="Calibri" w:hAnsi="Calibri" w:hint="cs"/>
          <w:b/>
          <w:bCs/>
          <w:sz w:val="26"/>
          <w:szCs w:val="26"/>
          <w:rtl/>
        </w:rPr>
        <w:t>בשנים 2012 עד 2013 טרם התקבלו מסמכים רבים, כגון קבצים במבנה אחיד, יומן רכב, מאזני בוחן ועוד. המסמכים נדרשו מספר רב של פעמים אך לא התקבלו בטענה שרואה החשבון הקודם לא משתף פעולה.</w:t>
      </w:r>
      <w:r w:rsidRPr="00BE6000">
        <w:rPr>
          <w:rFonts w:ascii="Calibri" w:hAnsi="Calibri" w:hint="cs"/>
          <w:sz w:val="26"/>
          <w:szCs w:val="26"/>
          <w:rtl/>
        </w:rPr>
        <w:t xml:space="preserve">" אשר ל"יומני הרכב", ציין המפקח באותו דיון </w:t>
      </w:r>
      <w:r w:rsidRPr="00BE6000">
        <w:rPr>
          <w:rFonts w:ascii="Calibri" w:hAnsi="Calibri" w:hint="cs"/>
          <w:b/>
          <w:bCs/>
          <w:sz w:val="26"/>
          <w:szCs w:val="26"/>
          <w:rtl/>
        </w:rPr>
        <w:t xml:space="preserve">"למרות שביקשתי מספר פעמים לא </w:t>
      </w:r>
      <w:r w:rsidRPr="00BE6000">
        <w:rPr>
          <w:rFonts w:ascii="Calibri" w:hAnsi="Calibri" w:hint="cs"/>
          <w:b/>
          <w:bCs/>
          <w:sz w:val="26"/>
          <w:szCs w:val="26"/>
          <w:rtl/>
        </w:rPr>
        <w:lastRenderedPageBreak/>
        <w:t>קיבלתי הסבר על ההבדל בין טור ה"מחיר" לטור "מחיר לנהג", בכל מקרה לפי טור המחיר עוד לפני שקלול הטור מחיר לנהג, מחזור החברה גבוה מהמדווח בספרים וזאת עוד מבלי להתחשב בהכנסות מהשכרת כלים של החברה.";</w:t>
      </w:r>
    </w:p>
    <w:p w14:paraId="5D89B7F9" w14:textId="77777777" w:rsidR="006A52AA" w:rsidRPr="00BE6000" w:rsidRDefault="006A52AA" w:rsidP="006A52AA">
      <w:pPr>
        <w:numPr>
          <w:ilvl w:val="0"/>
          <w:numId w:val="25"/>
        </w:numPr>
        <w:spacing w:before="120" w:line="360" w:lineRule="auto"/>
        <w:contextualSpacing/>
        <w:jc w:val="both"/>
        <w:rPr>
          <w:rFonts w:ascii="Calibri" w:hAnsi="Calibri"/>
          <w:sz w:val="26"/>
          <w:szCs w:val="26"/>
        </w:rPr>
      </w:pPr>
      <w:r w:rsidRPr="00BE6000">
        <w:rPr>
          <w:rFonts w:ascii="Calibri" w:hAnsi="Calibri" w:hint="cs"/>
          <w:b/>
          <w:bCs/>
          <w:sz w:val="26"/>
          <w:szCs w:val="26"/>
          <w:rtl/>
        </w:rPr>
        <w:t xml:space="preserve"> </w:t>
      </w:r>
      <w:r w:rsidRPr="00BE6000">
        <w:rPr>
          <w:rFonts w:ascii="Calibri" w:hAnsi="Calibri" w:hint="cs"/>
          <w:sz w:val="26"/>
          <w:szCs w:val="26"/>
          <w:rtl/>
        </w:rPr>
        <w:t>במכתב שנשלח למערערת ביום 24.05.17, נדרשה המערערת</w:t>
      </w:r>
      <w:r>
        <w:rPr>
          <w:rFonts w:ascii="Calibri" w:hAnsi="Calibri" w:hint="cs"/>
          <w:sz w:val="26"/>
          <w:szCs w:val="26"/>
          <w:rtl/>
        </w:rPr>
        <w:t>, באמצעות</w:t>
      </w:r>
      <w:r w:rsidRPr="00BE6000">
        <w:rPr>
          <w:rFonts w:ascii="Calibri" w:hAnsi="Calibri" w:hint="cs"/>
          <w:sz w:val="26"/>
          <w:szCs w:val="26"/>
          <w:rtl/>
        </w:rPr>
        <w:t xml:space="preserve"> רו"ח גלבוע</w:t>
      </w:r>
      <w:r>
        <w:rPr>
          <w:rFonts w:ascii="Calibri" w:hAnsi="Calibri" w:hint="cs"/>
          <w:sz w:val="26"/>
          <w:szCs w:val="26"/>
          <w:rtl/>
        </w:rPr>
        <w:t>,</w:t>
      </w:r>
      <w:r w:rsidRPr="00BE6000">
        <w:rPr>
          <w:rFonts w:ascii="Calibri" w:hAnsi="Calibri" w:hint="cs"/>
          <w:sz w:val="26"/>
          <w:szCs w:val="26"/>
          <w:rtl/>
        </w:rPr>
        <w:t xml:space="preserve"> להמציא בתוך 7 ימים "</w:t>
      </w:r>
      <w:r w:rsidRPr="00BE6000">
        <w:rPr>
          <w:rFonts w:ascii="Calibri" w:hAnsi="Calibri" w:hint="cs"/>
          <w:b/>
          <w:bCs/>
          <w:sz w:val="26"/>
          <w:szCs w:val="26"/>
          <w:rtl/>
        </w:rPr>
        <w:t>יומני רכב באקסל, לשנים 2012 עד 2015 וקבצים במבנה אחיד מתוכנת מחצבה לשנים 2012 עד 2015</w:t>
      </w:r>
      <w:r w:rsidRPr="00BE6000">
        <w:rPr>
          <w:rFonts w:ascii="Calibri" w:hAnsi="Calibri" w:hint="cs"/>
          <w:sz w:val="26"/>
          <w:szCs w:val="26"/>
          <w:rtl/>
        </w:rPr>
        <w:t>";</w:t>
      </w:r>
    </w:p>
    <w:p w14:paraId="0763B0FD" w14:textId="77777777" w:rsidR="006A52AA" w:rsidRPr="00BE6000" w:rsidRDefault="006A52AA" w:rsidP="006A52AA">
      <w:pPr>
        <w:numPr>
          <w:ilvl w:val="0"/>
          <w:numId w:val="25"/>
        </w:numPr>
        <w:spacing w:before="120" w:line="360" w:lineRule="auto"/>
        <w:contextualSpacing/>
        <w:jc w:val="both"/>
        <w:rPr>
          <w:rFonts w:ascii="Calibri" w:hAnsi="Calibri"/>
          <w:sz w:val="26"/>
          <w:szCs w:val="26"/>
        </w:rPr>
      </w:pPr>
      <w:r w:rsidRPr="00BE6000">
        <w:rPr>
          <w:rFonts w:ascii="Calibri" w:hAnsi="Calibri" w:hint="cs"/>
          <w:sz w:val="26"/>
          <w:szCs w:val="26"/>
          <w:rtl/>
        </w:rPr>
        <w:t xml:space="preserve"> במכתב שנשלח לרו"ח גלבוע ביום 15.06.17 נדרשה המערערת להמציא בתוך 7 ימים "</w:t>
      </w:r>
      <w:r w:rsidRPr="00BE6000">
        <w:rPr>
          <w:rFonts w:ascii="Calibri" w:hAnsi="Calibri" w:hint="cs"/>
          <w:b/>
          <w:bCs/>
          <w:sz w:val="26"/>
          <w:szCs w:val="26"/>
          <w:rtl/>
        </w:rPr>
        <w:t>יומני רכב באקסל, לשנים 2012 עד 2013, קבצים במבנה אחיד מתוכנת מחצבה לשנים 2012 עד 2015, הסברים להפרשים בין מחזור החברה בשנים 2014 עד 2015 לבין יומני הרכב ומקרא של הקודים ביומני הרכב</w:t>
      </w:r>
      <w:r w:rsidRPr="00BE6000">
        <w:rPr>
          <w:rFonts w:ascii="Calibri" w:hAnsi="Calibri" w:hint="cs"/>
          <w:sz w:val="26"/>
          <w:szCs w:val="26"/>
          <w:rtl/>
        </w:rPr>
        <w:t>";</w:t>
      </w:r>
    </w:p>
    <w:p w14:paraId="1689921C" w14:textId="77777777" w:rsidR="006A52AA" w:rsidRPr="00BE6000" w:rsidRDefault="006A52AA" w:rsidP="006A52AA">
      <w:pPr>
        <w:numPr>
          <w:ilvl w:val="0"/>
          <w:numId w:val="25"/>
        </w:numPr>
        <w:spacing w:before="120" w:line="360" w:lineRule="auto"/>
        <w:contextualSpacing/>
        <w:jc w:val="both"/>
        <w:rPr>
          <w:rFonts w:ascii="Calibri" w:hAnsi="Calibri"/>
          <w:sz w:val="26"/>
          <w:szCs w:val="26"/>
        </w:rPr>
      </w:pPr>
      <w:r w:rsidRPr="00BE6000">
        <w:rPr>
          <w:rFonts w:ascii="Calibri" w:hAnsi="Calibri" w:hint="cs"/>
          <w:sz w:val="26"/>
          <w:szCs w:val="26"/>
          <w:rtl/>
        </w:rPr>
        <w:t>בתאריך 06.07.17 נשלח מכתב לרו"ח גלבוע שבמסגרתו נדרשה המערערת להמציא בתוך 7 ימים "</w:t>
      </w:r>
      <w:r w:rsidRPr="00BE6000">
        <w:rPr>
          <w:rFonts w:ascii="Calibri" w:hAnsi="Calibri" w:hint="cs"/>
          <w:b/>
          <w:bCs/>
          <w:sz w:val="26"/>
          <w:szCs w:val="26"/>
          <w:rtl/>
        </w:rPr>
        <w:t>חשבוניות מס שהחברה הפיקה לחודשים מאי ויוני לשנת 2015 ומקרא של הקודים ביומני הרכב (לדוגמא: מה מייצג קוד מסלול מס' 5)</w:t>
      </w:r>
      <w:r w:rsidRPr="00BE6000">
        <w:rPr>
          <w:rFonts w:ascii="Calibri" w:hAnsi="Calibri" w:hint="cs"/>
          <w:sz w:val="26"/>
          <w:szCs w:val="26"/>
          <w:rtl/>
        </w:rPr>
        <w:t>";</w:t>
      </w:r>
    </w:p>
    <w:p w14:paraId="36B6F87D" w14:textId="77777777" w:rsidR="006A52AA" w:rsidRPr="00BE6000" w:rsidRDefault="006A52AA" w:rsidP="006A52AA">
      <w:pPr>
        <w:numPr>
          <w:ilvl w:val="0"/>
          <w:numId w:val="25"/>
        </w:numPr>
        <w:spacing w:before="120" w:line="360" w:lineRule="auto"/>
        <w:contextualSpacing/>
        <w:jc w:val="both"/>
        <w:rPr>
          <w:rFonts w:ascii="Calibri" w:hAnsi="Calibri"/>
          <w:sz w:val="26"/>
          <w:szCs w:val="26"/>
        </w:rPr>
      </w:pPr>
      <w:r w:rsidRPr="00BE6000">
        <w:rPr>
          <w:rFonts w:ascii="Calibri" w:hAnsi="Calibri" w:hint="cs"/>
          <w:sz w:val="26"/>
          <w:szCs w:val="26"/>
          <w:rtl/>
        </w:rPr>
        <w:t xml:space="preserve">בדיון שהתקיים ביום 16.05.18 התבקש רו"ח גלבוע לספק הסברים במספר סוגיות, לגביהן ציין "עובדות", "אמציא לך" ובמרבית המקרים, </w:t>
      </w:r>
      <w:r>
        <w:rPr>
          <w:rFonts w:ascii="Calibri" w:hAnsi="Calibri" w:hint="cs"/>
          <w:sz w:val="26"/>
          <w:szCs w:val="26"/>
          <w:rtl/>
        </w:rPr>
        <w:t>נטען על ידי רו"ח מזרחי, ש</w:t>
      </w:r>
      <w:r w:rsidRPr="00BE6000">
        <w:rPr>
          <w:rFonts w:ascii="Calibri" w:hAnsi="Calibri" w:hint="cs"/>
          <w:sz w:val="26"/>
          <w:szCs w:val="26"/>
          <w:rtl/>
        </w:rPr>
        <w:t>לא התקבל הסבר עד עצם היום הזה. כך היה גם בדיון שהתקיים ביום 23.07.18;</w:t>
      </w:r>
    </w:p>
    <w:p w14:paraId="2467B5B8" w14:textId="77777777" w:rsidR="006A52AA" w:rsidRPr="00BE6000" w:rsidRDefault="006A52AA" w:rsidP="006A52AA">
      <w:pPr>
        <w:numPr>
          <w:ilvl w:val="0"/>
          <w:numId w:val="25"/>
        </w:numPr>
        <w:spacing w:before="120" w:line="360" w:lineRule="auto"/>
        <w:contextualSpacing/>
        <w:jc w:val="both"/>
        <w:rPr>
          <w:rFonts w:ascii="Calibri" w:hAnsi="Calibri"/>
          <w:sz w:val="26"/>
          <w:szCs w:val="26"/>
        </w:rPr>
      </w:pPr>
      <w:r w:rsidRPr="00BE6000">
        <w:rPr>
          <w:rFonts w:ascii="Calibri" w:hAnsi="Calibri" w:hint="cs"/>
          <w:sz w:val="26"/>
          <w:szCs w:val="26"/>
          <w:rtl/>
        </w:rPr>
        <w:t xml:space="preserve">מכתב ששלח </w:t>
      </w:r>
      <w:r>
        <w:rPr>
          <w:rFonts w:ascii="Calibri" w:hAnsi="Calibri" w:hint="cs"/>
          <w:sz w:val="26"/>
          <w:szCs w:val="26"/>
          <w:rtl/>
        </w:rPr>
        <w:t xml:space="preserve">רו"ח מזרחי לרו"ח גלבוע ביום 18.11.18, מייל ששלח ביום 28.11.18 וכן </w:t>
      </w:r>
      <w:r w:rsidRPr="00BE6000">
        <w:rPr>
          <w:rFonts w:ascii="Calibri" w:hAnsi="Calibri" w:hint="cs"/>
          <w:sz w:val="26"/>
          <w:szCs w:val="26"/>
          <w:rtl/>
        </w:rPr>
        <w:t>מייל ששלח ביום 02.01.19, שבו ביקש לקבל את טבלת קודי הלקוחות המופיעים בספר הרכב של החברה לשנים 2012 עד 2015;</w:t>
      </w:r>
    </w:p>
    <w:p w14:paraId="39B3134F" w14:textId="77777777" w:rsidR="006A52AA" w:rsidRPr="00BE6000" w:rsidRDefault="006A52AA" w:rsidP="006A52AA">
      <w:pPr>
        <w:numPr>
          <w:ilvl w:val="0"/>
          <w:numId w:val="25"/>
        </w:numPr>
        <w:spacing w:before="120" w:line="360" w:lineRule="auto"/>
        <w:contextualSpacing/>
        <w:jc w:val="both"/>
        <w:rPr>
          <w:rFonts w:ascii="Calibri" w:hAnsi="Calibri"/>
          <w:sz w:val="26"/>
          <w:szCs w:val="26"/>
        </w:rPr>
      </w:pPr>
      <w:r>
        <w:rPr>
          <w:rFonts w:ascii="Calibri" w:hAnsi="Calibri" w:hint="cs"/>
          <w:sz w:val="26"/>
          <w:szCs w:val="26"/>
          <w:rtl/>
        </w:rPr>
        <w:t>מכתב מ</w:t>
      </w:r>
      <w:r w:rsidRPr="00BE6000">
        <w:rPr>
          <w:rFonts w:ascii="Calibri" w:hAnsi="Calibri" w:hint="cs"/>
          <w:sz w:val="26"/>
          <w:szCs w:val="26"/>
          <w:rtl/>
        </w:rPr>
        <w:t xml:space="preserve">יום 08.01.19 לרו"ח גלבוע, שבגדרו התבקשה המערערת להמציא </w:t>
      </w:r>
      <w:r w:rsidRPr="00BE6000">
        <w:rPr>
          <w:rFonts w:ascii="Calibri" w:hAnsi="Calibri" w:hint="cs"/>
          <w:b/>
          <w:bCs/>
          <w:sz w:val="26"/>
          <w:szCs w:val="26"/>
          <w:rtl/>
        </w:rPr>
        <w:t>"תיעוד פנים ותיעוד חוץ של החברה מהשנים 2012 עד 2015,  לרבות: תעודות משלוח, חשבוניות סולר, חשבוניות חומרים וקבלני משנה, ספר הובלות באקסל לשנים 2012 עד 2013 ופירוט טבלת קודי לקוחות הרשומים בספר ההובלות."</w:t>
      </w:r>
      <w:r w:rsidRPr="00BE6000">
        <w:rPr>
          <w:rFonts w:ascii="Calibri" w:hAnsi="Calibri" w:hint="cs"/>
          <w:sz w:val="26"/>
          <w:szCs w:val="26"/>
          <w:rtl/>
        </w:rPr>
        <w:t xml:space="preserve"> </w:t>
      </w:r>
    </w:p>
    <w:p w14:paraId="25F891C5" w14:textId="77777777" w:rsidR="006A52AA" w:rsidRPr="00BE6000"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 xml:space="preserve">רו"ח מזרחי פרט </w:t>
      </w:r>
      <w:r>
        <w:rPr>
          <w:rFonts w:ascii="Calibri" w:hAnsi="Calibri" w:hint="cs"/>
          <w:sz w:val="26"/>
          <w:szCs w:val="26"/>
          <w:rtl/>
        </w:rPr>
        <w:t xml:space="preserve">בעדותו </w:t>
      </w:r>
      <w:r w:rsidRPr="00BE6000">
        <w:rPr>
          <w:rFonts w:ascii="Calibri" w:hAnsi="Calibri" w:hint="cs"/>
          <w:sz w:val="26"/>
          <w:szCs w:val="26"/>
          <w:rtl/>
        </w:rPr>
        <w:t>כי במהלך עבודת השומה התעוררה שאלה לגבי נקודות יעד או מוצא במסלולי נסיעה שונים. אף שהמערערת התבקשה להמציא נקודות אלה, היא בחרה שלא להמציא</w:t>
      </w:r>
      <w:r>
        <w:rPr>
          <w:rFonts w:ascii="Calibri" w:hAnsi="Calibri" w:hint="cs"/>
          <w:sz w:val="26"/>
          <w:szCs w:val="26"/>
          <w:rtl/>
        </w:rPr>
        <w:t>ן,</w:t>
      </w:r>
      <w:r w:rsidRPr="00BE6000">
        <w:rPr>
          <w:rFonts w:ascii="Calibri" w:hAnsi="Calibri" w:hint="cs"/>
          <w:sz w:val="26"/>
          <w:szCs w:val="26"/>
          <w:rtl/>
        </w:rPr>
        <w:t xml:space="preserve"> ועל כן, נאלץ להסתייע בצדדים שלישיים, כגון </w:t>
      </w:r>
      <w:r w:rsidRPr="00BE6000">
        <w:rPr>
          <w:rFonts w:ascii="Calibri" w:hAnsi="Calibri" w:hint="cs"/>
          <w:sz w:val="26"/>
          <w:szCs w:val="26"/>
          <w:rtl/>
        </w:rPr>
        <w:lastRenderedPageBreak/>
        <w:t>המחצבות עצמן. לעתים, נאלץ לערוך חיפוש עצמי באמצעות "</w:t>
      </w:r>
      <w:r w:rsidRPr="00BE6000">
        <w:rPr>
          <w:rFonts w:ascii="Calibri" w:hAnsi="Calibri"/>
          <w:sz w:val="26"/>
          <w:szCs w:val="26"/>
        </w:rPr>
        <w:t>Google Maps</w:t>
      </w:r>
      <w:r w:rsidRPr="00BE6000">
        <w:rPr>
          <w:rFonts w:ascii="Calibri" w:hAnsi="Calibri" w:hint="cs"/>
          <w:sz w:val="26"/>
          <w:szCs w:val="26"/>
          <w:rtl/>
        </w:rPr>
        <w:t>". כך למשל, בטבלת המסלולים מצא נקודה בשם "חלוצית" ואולם, החיפוש ב"גוגל" העלה את התוצאה "חלוצה" ועל כן, הסתמך על מקום הנמצא סמוך ליישוב "מיתר", בעוד שבסעיף 46.4 בתצהיר</w:t>
      </w:r>
      <w:r>
        <w:rPr>
          <w:rFonts w:ascii="Calibri" w:hAnsi="Calibri" w:hint="cs"/>
          <w:sz w:val="26"/>
          <w:szCs w:val="26"/>
          <w:rtl/>
        </w:rPr>
        <w:t>ו של מר אבו מוסא הובהר כי מדובר ביישוב הממוק</w:t>
      </w:r>
      <w:r w:rsidRPr="00BE6000">
        <w:rPr>
          <w:rFonts w:ascii="Calibri" w:hAnsi="Calibri" w:hint="cs"/>
          <w:sz w:val="26"/>
          <w:szCs w:val="26"/>
          <w:rtl/>
        </w:rPr>
        <w:t xml:space="preserve">ם דרומית ליישוב "כרם שלום". </w:t>
      </w:r>
    </w:p>
    <w:p w14:paraId="4BFD04C3" w14:textId="77777777" w:rsidR="006A52AA" w:rsidRPr="00BE6000"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 xml:space="preserve">עולה מהמקובץ כי פקיד השומה נאלץ לדרוש </w:t>
      </w:r>
      <w:r>
        <w:rPr>
          <w:rFonts w:ascii="Calibri" w:hAnsi="Calibri" w:hint="cs"/>
          <w:sz w:val="26"/>
          <w:szCs w:val="26"/>
          <w:rtl/>
        </w:rPr>
        <w:t xml:space="preserve">מהמערערת </w:t>
      </w:r>
      <w:r w:rsidRPr="00BE6000">
        <w:rPr>
          <w:rFonts w:ascii="Calibri" w:hAnsi="Calibri" w:hint="cs"/>
          <w:sz w:val="26"/>
          <w:szCs w:val="26"/>
          <w:rtl/>
        </w:rPr>
        <w:t>פעם אחר פעם את המידע הנחוץ לשם בירור הכנסתה, וכי היא נמנעה מל</w:t>
      </w:r>
      <w:r>
        <w:rPr>
          <w:rFonts w:ascii="Calibri" w:hAnsi="Calibri" w:hint="cs"/>
          <w:sz w:val="26"/>
          <w:szCs w:val="26"/>
          <w:rtl/>
        </w:rPr>
        <w:t>המציאו</w:t>
      </w:r>
      <w:r w:rsidRPr="00BE6000">
        <w:rPr>
          <w:rFonts w:ascii="Calibri" w:hAnsi="Calibri" w:hint="cs"/>
          <w:sz w:val="26"/>
          <w:szCs w:val="26"/>
          <w:rtl/>
        </w:rPr>
        <w:t xml:space="preserve">. גם אם </w:t>
      </w:r>
      <w:r>
        <w:rPr>
          <w:rFonts w:ascii="Calibri" w:hAnsi="Calibri" w:hint="cs"/>
          <w:sz w:val="26"/>
          <w:szCs w:val="26"/>
          <w:rtl/>
        </w:rPr>
        <w:t>הגיש</w:t>
      </w:r>
      <w:r w:rsidRPr="00BE6000">
        <w:rPr>
          <w:rFonts w:ascii="Calibri" w:hAnsi="Calibri" w:hint="cs"/>
          <w:sz w:val="26"/>
          <w:szCs w:val="26"/>
          <w:rtl/>
        </w:rPr>
        <w:t xml:space="preserve">ה המערערת את הקודים, כפי שטענה, אין הצדקה להימנעות מלהגישם </w:t>
      </w:r>
      <w:r>
        <w:rPr>
          <w:rFonts w:ascii="Calibri" w:hAnsi="Calibri" w:hint="cs"/>
          <w:sz w:val="26"/>
          <w:szCs w:val="26"/>
          <w:rtl/>
        </w:rPr>
        <w:t>לפקיד השומה פעם נוספת, ככל</w:t>
      </w:r>
      <w:r w:rsidRPr="00BE6000">
        <w:rPr>
          <w:rFonts w:ascii="Calibri" w:hAnsi="Calibri" w:hint="cs"/>
          <w:sz w:val="26"/>
          <w:szCs w:val="26"/>
          <w:rtl/>
        </w:rPr>
        <w:t xml:space="preserve"> שנדרשה ל</w:t>
      </w:r>
      <w:r>
        <w:rPr>
          <w:rFonts w:ascii="Calibri" w:hAnsi="Calibri" w:hint="cs"/>
          <w:sz w:val="26"/>
          <w:szCs w:val="26"/>
          <w:rtl/>
        </w:rPr>
        <w:t>עשות כן. הדרישות החוזרות ונשנות</w:t>
      </w:r>
      <w:r w:rsidRPr="00BE6000">
        <w:rPr>
          <w:rFonts w:ascii="Calibri" w:hAnsi="Calibri" w:hint="cs"/>
          <w:sz w:val="26"/>
          <w:szCs w:val="26"/>
          <w:rtl/>
        </w:rPr>
        <w:t xml:space="preserve"> </w:t>
      </w:r>
      <w:r>
        <w:rPr>
          <w:rFonts w:ascii="Calibri" w:hAnsi="Calibri" w:hint="cs"/>
          <w:sz w:val="26"/>
          <w:szCs w:val="26"/>
          <w:rtl/>
        </w:rPr>
        <w:t>תומכ</w:t>
      </w:r>
      <w:r w:rsidRPr="00BE6000">
        <w:rPr>
          <w:rFonts w:ascii="Calibri" w:hAnsi="Calibri" w:hint="cs"/>
          <w:sz w:val="26"/>
          <w:szCs w:val="26"/>
          <w:rtl/>
        </w:rPr>
        <w:t xml:space="preserve">ות אפוא </w:t>
      </w:r>
      <w:r>
        <w:rPr>
          <w:rFonts w:ascii="Calibri" w:hAnsi="Calibri" w:hint="cs"/>
          <w:sz w:val="26"/>
          <w:szCs w:val="26"/>
          <w:rtl/>
        </w:rPr>
        <w:t xml:space="preserve">בעמדתו של פקיד השומה </w:t>
      </w:r>
      <w:r w:rsidRPr="00BE6000">
        <w:rPr>
          <w:rFonts w:ascii="Calibri" w:hAnsi="Calibri" w:hint="cs"/>
          <w:sz w:val="26"/>
          <w:szCs w:val="26"/>
          <w:rtl/>
        </w:rPr>
        <w:t xml:space="preserve">על כך שהקודים לא הומצאו </w:t>
      </w:r>
      <w:r>
        <w:rPr>
          <w:rFonts w:ascii="Calibri" w:hAnsi="Calibri" w:hint="cs"/>
          <w:sz w:val="26"/>
          <w:szCs w:val="26"/>
          <w:rtl/>
        </w:rPr>
        <w:t>במלואם במהלך הדיון בשומה</w:t>
      </w:r>
      <w:r w:rsidRPr="00BE6000">
        <w:rPr>
          <w:rFonts w:ascii="Calibri" w:hAnsi="Calibri" w:hint="cs"/>
          <w:sz w:val="26"/>
          <w:szCs w:val="26"/>
          <w:rtl/>
        </w:rPr>
        <w:t xml:space="preserve">. </w:t>
      </w:r>
    </w:p>
    <w:p w14:paraId="44AC90A5" w14:textId="77777777" w:rsidR="006A52AA" w:rsidRPr="00BE6000"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גרסתו של פקיד השומה נתמכת גם בהתנהלותה של המערערת לאחר פסילת הספרים. אילו סברה המערערת כי מדובר בטעות שטעה פקיד השומה</w:t>
      </w:r>
      <w:r>
        <w:rPr>
          <w:rFonts w:ascii="Calibri" w:hAnsi="Calibri" w:hint="cs"/>
          <w:sz w:val="26"/>
          <w:szCs w:val="26"/>
          <w:rtl/>
        </w:rPr>
        <w:t xml:space="preserve"> במתן הודעות הפסילה</w:t>
      </w:r>
      <w:r w:rsidRPr="00BE6000">
        <w:rPr>
          <w:rFonts w:ascii="Calibri" w:hAnsi="Calibri" w:hint="cs"/>
          <w:sz w:val="26"/>
          <w:szCs w:val="26"/>
          <w:rtl/>
        </w:rPr>
        <w:t>, וכי כל הסמלים הוגשו על ידה כנדרש, ניתן היה לצפות שהמערערת תפעל לתיקון הטעות ותגיש בתוך 30 ימים ערר לוועדה לקבילות פנקסים, כאמור בסעיף 130(ד) בפקודת מס הכנסה (או בקשה לעיון חוזר, כפי שהציע פקיד השומה), על מנת שהטעות שנפלה תתוקן בהקדם, ועל מנת שבדיון בהשגה ייחשבו ספריה כקבילים לצורך קביעת הכנסתה. עצם המנעותה של המערערת מל</w:t>
      </w:r>
      <w:r>
        <w:rPr>
          <w:rFonts w:ascii="Calibri" w:hAnsi="Calibri" w:hint="cs"/>
          <w:sz w:val="26"/>
          <w:szCs w:val="26"/>
          <w:rtl/>
        </w:rPr>
        <w:t>עשות ניסיון כלשהו ל</w:t>
      </w:r>
      <w:r w:rsidRPr="00BE6000">
        <w:rPr>
          <w:rFonts w:ascii="Calibri" w:hAnsi="Calibri" w:hint="cs"/>
          <w:sz w:val="26"/>
          <w:szCs w:val="26"/>
          <w:rtl/>
        </w:rPr>
        <w:t xml:space="preserve">תקן את הטעות </w:t>
      </w:r>
      <w:r>
        <w:rPr>
          <w:rFonts w:ascii="Calibri" w:hAnsi="Calibri" w:hint="cs"/>
          <w:sz w:val="26"/>
          <w:szCs w:val="26"/>
          <w:rtl/>
        </w:rPr>
        <w:t>הנטענת</w:t>
      </w:r>
      <w:r w:rsidRPr="00BE6000">
        <w:rPr>
          <w:rFonts w:ascii="Calibri" w:hAnsi="Calibri" w:hint="cs"/>
          <w:sz w:val="26"/>
          <w:szCs w:val="26"/>
          <w:rtl/>
        </w:rPr>
        <w:t xml:space="preserve">, תומכת בטענתו של פקיד השומה על כך שהמערערת אכן נמנעה מלהגיש את הסמלים ובכך הכשילה את עריכת הביקורת המלאה בספריה. </w:t>
      </w:r>
    </w:p>
    <w:p w14:paraId="2B35E1AF" w14:textId="77777777" w:rsidR="006A52AA" w:rsidRPr="00BE6000"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 xml:space="preserve">אי המצאת הסמלים לידי פקיד השומה מהווה ליקוי מהותי, כאמור בסעיף 130 בפקודת </w:t>
      </w:r>
      <w:r>
        <w:rPr>
          <w:rFonts w:ascii="Calibri" w:hAnsi="Calibri" w:hint="cs"/>
          <w:sz w:val="26"/>
          <w:szCs w:val="26"/>
          <w:rtl/>
        </w:rPr>
        <w:t>מס הכנסה, שכן בהעדר מקרא לסימול</w:t>
      </w:r>
      <w:r w:rsidRPr="00BE6000">
        <w:rPr>
          <w:rFonts w:ascii="Calibri" w:hAnsi="Calibri" w:hint="cs"/>
          <w:sz w:val="26"/>
          <w:szCs w:val="26"/>
          <w:rtl/>
        </w:rPr>
        <w:t xml:space="preserve"> אין </w:t>
      </w:r>
      <w:r>
        <w:rPr>
          <w:rFonts w:ascii="Calibri" w:hAnsi="Calibri" w:hint="cs"/>
          <w:sz w:val="26"/>
          <w:szCs w:val="26"/>
          <w:rtl/>
        </w:rPr>
        <w:t xml:space="preserve">כאמור </w:t>
      </w:r>
      <w:r w:rsidRPr="00BE6000">
        <w:rPr>
          <w:rFonts w:ascii="Calibri" w:hAnsi="Calibri" w:hint="cs"/>
          <w:sz w:val="26"/>
          <w:szCs w:val="26"/>
          <w:rtl/>
        </w:rPr>
        <w:t xml:space="preserve">באפשרות פקיד השומה לבקר את הספרים ביקורת ממשית, ולקבוע את ההכנסה, כפי שהעידו כלל העדים מטעמו של פקיד השומה. לא למותר לציין כי פקיד השומה מוגבל במועדים שבמסגרתם הוא רשאי לערוך את הביקורת, והעיכובים בהמצאת הסימולים עלולים להכשיל את עריכת הביקורות. </w:t>
      </w:r>
      <w:r>
        <w:rPr>
          <w:rFonts w:ascii="Calibri" w:hAnsi="Calibri" w:hint="cs"/>
          <w:sz w:val="26"/>
          <w:szCs w:val="26"/>
          <w:rtl/>
        </w:rPr>
        <w:t>בנסיבות אלו</w:t>
      </w:r>
      <w:r w:rsidRPr="00BE6000">
        <w:rPr>
          <w:rFonts w:ascii="Calibri" w:hAnsi="Calibri" w:hint="cs"/>
          <w:sz w:val="26"/>
          <w:szCs w:val="26"/>
          <w:rtl/>
        </w:rPr>
        <w:t xml:space="preserve"> הייתה הצדקה לפסילת הספרים, כפי שעשה פקיד השומה.</w:t>
      </w:r>
    </w:p>
    <w:p w14:paraId="4D1FC4F3" w14:textId="77777777" w:rsidR="006A52AA" w:rsidRPr="00BE6000"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 xml:space="preserve">אשר לטענתה החלופית של המערערת, </w:t>
      </w:r>
      <w:r w:rsidRPr="00BE6000">
        <w:rPr>
          <w:rFonts w:ascii="Calibri" w:hAnsi="Calibri" w:hint="cs"/>
          <w:b/>
          <w:bCs/>
          <w:sz w:val="26"/>
          <w:szCs w:val="26"/>
          <w:rtl/>
        </w:rPr>
        <w:t>שלפיה הומצאו הקודים לפקיד השומה בדיעבד</w:t>
      </w:r>
      <w:r>
        <w:rPr>
          <w:rFonts w:ascii="Calibri" w:hAnsi="Calibri" w:hint="cs"/>
          <w:b/>
          <w:bCs/>
          <w:sz w:val="26"/>
          <w:szCs w:val="26"/>
          <w:rtl/>
        </w:rPr>
        <w:t>,</w:t>
      </w:r>
      <w:r w:rsidRPr="00BE6000">
        <w:rPr>
          <w:rFonts w:ascii="Calibri" w:hAnsi="Calibri" w:hint="cs"/>
          <w:b/>
          <w:bCs/>
          <w:sz w:val="26"/>
          <w:szCs w:val="26"/>
          <w:rtl/>
        </w:rPr>
        <w:t xml:space="preserve"> בעקבות ההסדר הדיוני בין הצדדים,</w:t>
      </w:r>
      <w:r w:rsidRPr="00BE6000">
        <w:rPr>
          <w:rFonts w:ascii="Calibri" w:hAnsi="Calibri" w:hint="cs"/>
          <w:sz w:val="26"/>
          <w:szCs w:val="26"/>
          <w:rtl/>
        </w:rPr>
        <w:t xml:space="preserve"> ועל כן לא קיימת עוד עילה לפסילת הספרים, לא מצאתי שיש לקבלה. קוד הלקוחות הומצא לידי פקיד השומה על פי </w:t>
      </w:r>
      <w:r w:rsidRPr="00BE6000">
        <w:rPr>
          <w:rFonts w:ascii="Calibri" w:hAnsi="Calibri" w:hint="cs"/>
          <w:sz w:val="26"/>
          <w:szCs w:val="26"/>
          <w:rtl/>
        </w:rPr>
        <w:lastRenderedPageBreak/>
        <w:t xml:space="preserve">ההסדר הדיוני, על מנת שניתן יהיה ל'דייק' את </w:t>
      </w:r>
      <w:r>
        <w:rPr>
          <w:rFonts w:ascii="Calibri" w:hAnsi="Calibri" w:hint="cs"/>
          <w:sz w:val="26"/>
          <w:szCs w:val="26"/>
          <w:rtl/>
        </w:rPr>
        <w:t>התחשיב הכלכלי שערך הכלכלן הרוש</w:t>
      </w:r>
      <w:r w:rsidRPr="00BE6000">
        <w:rPr>
          <w:rFonts w:ascii="Calibri" w:hAnsi="Calibri" w:hint="cs"/>
          <w:sz w:val="26"/>
          <w:szCs w:val="26"/>
          <w:rtl/>
        </w:rPr>
        <w:t xml:space="preserve">. מחוות דעתו המשלימה של הכלכלן הרוש עולה כי בעקבות המצאת המידע הנדרש </w:t>
      </w:r>
      <w:r>
        <w:rPr>
          <w:rFonts w:ascii="Calibri" w:hAnsi="Calibri" w:hint="cs"/>
          <w:sz w:val="26"/>
          <w:szCs w:val="26"/>
          <w:rtl/>
        </w:rPr>
        <w:t xml:space="preserve">אכן </w:t>
      </w:r>
      <w:r w:rsidRPr="00BE6000">
        <w:rPr>
          <w:rFonts w:ascii="Calibri" w:hAnsi="Calibri" w:hint="cs"/>
          <w:sz w:val="26"/>
          <w:szCs w:val="26"/>
          <w:rtl/>
        </w:rPr>
        <w:t xml:space="preserve">נערכה בקורת מחודשת בספריה של המערערת, ואולם הביקורת שנערכה הייתה מדגמית בלבד </w:t>
      </w:r>
      <w:r>
        <w:rPr>
          <w:rFonts w:ascii="Calibri" w:hAnsi="Calibri" w:hint="cs"/>
          <w:sz w:val="26"/>
          <w:szCs w:val="26"/>
          <w:rtl/>
        </w:rPr>
        <w:t xml:space="preserve">והיא </w:t>
      </w:r>
      <w:r w:rsidRPr="00BE6000">
        <w:rPr>
          <w:rFonts w:ascii="Calibri" w:hAnsi="Calibri" w:hint="cs"/>
          <w:sz w:val="26"/>
          <w:szCs w:val="26"/>
          <w:rtl/>
        </w:rPr>
        <w:t>לא חודשה במלואה</w:t>
      </w:r>
      <w:r>
        <w:rPr>
          <w:rFonts w:ascii="Calibri" w:hAnsi="Calibri" w:hint="cs"/>
          <w:sz w:val="26"/>
          <w:szCs w:val="26"/>
          <w:rtl/>
        </w:rPr>
        <w:t>. סביר להניח כי נוכח סד הזמנים לא התאפשרה ביקורת יסודית בכרטסות ועריכת בדיקות צולבות עם הלקוחות, ועל כן אין בהמצאת קוד הלקוחות בשלב הדיונים בבית המשפט כדי לתקן את הפגם שנפל בזמן אמת</w:t>
      </w:r>
      <w:r w:rsidRPr="00BE6000">
        <w:rPr>
          <w:rFonts w:ascii="Calibri" w:hAnsi="Calibri" w:hint="cs"/>
          <w:sz w:val="26"/>
          <w:szCs w:val="26"/>
          <w:rtl/>
        </w:rPr>
        <w:t xml:space="preserve">. </w:t>
      </w:r>
    </w:p>
    <w:p w14:paraId="56D377F7" w14:textId="77777777" w:rsidR="006A52AA" w:rsidRPr="00BE6000"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ראוי להזכיר לעניין זה כי במהלך הדיון שבו הגיעו הצדדים להסדר הדיוני הציע פקיד השומה כי השומה תוחזר לשלב ההשגה על מנת שהביקורת תושלם, נוכח חוסר שיתוף הפעולה מצד המערערת במהלך הביקורת, ו</w:t>
      </w:r>
      <w:r>
        <w:rPr>
          <w:rFonts w:ascii="Calibri" w:hAnsi="Calibri" w:hint="cs"/>
          <w:sz w:val="26"/>
          <w:szCs w:val="26"/>
          <w:rtl/>
        </w:rPr>
        <w:t>בשים לב להערותיו של רו"ח גלבוע, ו</w:t>
      </w:r>
      <w:r w:rsidRPr="00BE6000">
        <w:rPr>
          <w:rFonts w:ascii="Calibri" w:hAnsi="Calibri" w:hint="cs"/>
          <w:sz w:val="26"/>
          <w:szCs w:val="26"/>
          <w:rtl/>
        </w:rPr>
        <w:t>אולם המערערת התנגדה לכך נחרצות. בא כוחה של המערערת התנגד לפתיחת השומה מחדש והבהיר כי -</w:t>
      </w:r>
    </w:p>
    <w:p w14:paraId="09AE28D5" w14:textId="77777777" w:rsidR="006A52AA" w:rsidRPr="00BE6000" w:rsidRDefault="006A52AA" w:rsidP="006A52AA">
      <w:pPr>
        <w:spacing w:before="120" w:line="360" w:lineRule="auto"/>
        <w:ind w:left="1440" w:right="426"/>
        <w:jc w:val="both"/>
        <w:rPr>
          <w:rFonts w:ascii="Calibri" w:hAnsi="Calibri"/>
          <w:sz w:val="26"/>
          <w:szCs w:val="26"/>
        </w:rPr>
      </w:pPr>
      <w:r w:rsidRPr="00BE6000">
        <w:rPr>
          <w:rFonts w:ascii="Calibri" w:hAnsi="Calibri" w:hint="cs"/>
          <w:b/>
          <w:bCs/>
          <w:sz w:val="26"/>
          <w:szCs w:val="26"/>
          <w:rtl/>
        </w:rPr>
        <w:t>"...הסכמתי היא לתחשיב הכלכלי רק צריך משודרג ותואם יותר את נתוני האמת. אותו תחשיב בדיוק. אם יגידו לעשות בדיקה חדשה, אני נכנס לאפיזודה אחרת. אני הסכמתי גם עכשיו לנוסח הנוכחי, לא הסכמתי למשהו אחר. אני מוכן לקיים על זה הוכחות. אני ממש לא חושב שהשלב הזה הוא שלב שהם צריכים לעשות מקצה שיפורים... אני לא מסכים ואני לא חושב שיש בסיס משפטי להגיד להם שיכולים לפתוח שומה ולהוציא רכיבים חדשים"</w:t>
      </w:r>
      <w:r w:rsidRPr="00BE6000">
        <w:rPr>
          <w:rFonts w:ascii="Calibri" w:hAnsi="Calibri" w:hint="cs"/>
          <w:sz w:val="26"/>
          <w:szCs w:val="26"/>
          <w:rtl/>
        </w:rPr>
        <w:t xml:space="preserve"> (עמ' 12 בפרוטוקול הדיון מיום 19.5.2020, שורות 22-31).</w:t>
      </w:r>
    </w:p>
    <w:p w14:paraId="79612EA5" w14:textId="77777777" w:rsidR="006A52AA" w:rsidRPr="00BE6000"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 xml:space="preserve"> המצאת הקודים ב</w:t>
      </w:r>
      <w:r>
        <w:rPr>
          <w:rFonts w:ascii="Calibri" w:hAnsi="Calibri" w:hint="cs"/>
          <w:sz w:val="26"/>
          <w:szCs w:val="26"/>
          <w:rtl/>
        </w:rPr>
        <w:t xml:space="preserve">מהלך הדיון בערעור, </w:t>
      </w:r>
      <w:r w:rsidRPr="00BE6000">
        <w:rPr>
          <w:rFonts w:ascii="Calibri" w:hAnsi="Calibri" w:hint="cs"/>
          <w:sz w:val="26"/>
          <w:szCs w:val="26"/>
          <w:rtl/>
        </w:rPr>
        <w:t xml:space="preserve">אין בה </w:t>
      </w:r>
      <w:r>
        <w:rPr>
          <w:rFonts w:ascii="Calibri" w:hAnsi="Calibri" w:hint="cs"/>
          <w:sz w:val="26"/>
          <w:szCs w:val="26"/>
          <w:rtl/>
        </w:rPr>
        <w:t xml:space="preserve">אפוא </w:t>
      </w:r>
      <w:r w:rsidRPr="00BE6000">
        <w:rPr>
          <w:rFonts w:ascii="Calibri" w:hAnsi="Calibri" w:hint="cs"/>
          <w:sz w:val="26"/>
          <w:szCs w:val="26"/>
          <w:rtl/>
        </w:rPr>
        <w:t>כדי לרפא</w:t>
      </w:r>
      <w:r>
        <w:rPr>
          <w:rFonts w:ascii="Calibri" w:hAnsi="Calibri" w:hint="cs"/>
          <w:sz w:val="26"/>
          <w:szCs w:val="26"/>
          <w:rtl/>
        </w:rPr>
        <w:t xml:space="preserve"> את הפגם שנפל בספרים בזמן אמת, פגם אשר מנע אפשרות עריכת ביקורת יסודית</w:t>
      </w:r>
      <w:r w:rsidRPr="00BE6000">
        <w:rPr>
          <w:rFonts w:ascii="Calibri" w:hAnsi="Calibri" w:hint="cs"/>
          <w:sz w:val="26"/>
          <w:szCs w:val="26"/>
          <w:rtl/>
        </w:rPr>
        <w:t xml:space="preserve"> בספרים, ועל כן אין מקום לקבוע בשלב זה כי הספרים קבילים רק על יסוד המצאת הסמלים במהלך הדיונים בפני בית המשפט. </w:t>
      </w:r>
    </w:p>
    <w:p w14:paraId="204763C8" w14:textId="77777777" w:rsidR="006A52AA" w:rsidRPr="00BE6000"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 xml:space="preserve">לא זו אף זו. מאז שניתנו הודעות הפסילה, במהלך הדיונים בשלב ב' וכן במהלך הדיונים שהתקיימו לפני, התגלו </w:t>
      </w:r>
      <w:r>
        <w:rPr>
          <w:rFonts w:ascii="Calibri" w:hAnsi="Calibri" w:hint="cs"/>
          <w:sz w:val="26"/>
          <w:szCs w:val="26"/>
          <w:rtl/>
        </w:rPr>
        <w:t>ליקויים ו</w:t>
      </w:r>
      <w:r w:rsidRPr="00BE6000">
        <w:rPr>
          <w:rFonts w:ascii="Calibri" w:hAnsi="Calibri" w:hint="cs"/>
          <w:sz w:val="26"/>
          <w:szCs w:val="26"/>
          <w:rtl/>
        </w:rPr>
        <w:t>סטיות מהותי</w:t>
      </w:r>
      <w:r>
        <w:rPr>
          <w:rFonts w:ascii="Calibri" w:hAnsi="Calibri" w:hint="cs"/>
          <w:sz w:val="26"/>
          <w:szCs w:val="26"/>
          <w:rtl/>
        </w:rPr>
        <w:t>ים</w:t>
      </w:r>
      <w:r w:rsidRPr="00BE6000">
        <w:rPr>
          <w:rFonts w:ascii="Calibri" w:hAnsi="Calibri" w:hint="cs"/>
          <w:sz w:val="26"/>
          <w:szCs w:val="26"/>
          <w:rtl/>
        </w:rPr>
        <w:t xml:space="preserve"> נוספ</w:t>
      </w:r>
      <w:r>
        <w:rPr>
          <w:rFonts w:ascii="Calibri" w:hAnsi="Calibri" w:hint="cs"/>
          <w:sz w:val="26"/>
          <w:szCs w:val="26"/>
          <w:rtl/>
        </w:rPr>
        <w:t>ים</w:t>
      </w:r>
      <w:r w:rsidRPr="00BE6000">
        <w:rPr>
          <w:rFonts w:ascii="Calibri" w:hAnsi="Calibri" w:hint="cs"/>
          <w:sz w:val="26"/>
          <w:szCs w:val="26"/>
          <w:rtl/>
        </w:rPr>
        <w:t xml:space="preserve"> בספרים, שאינן מצדיק</w:t>
      </w:r>
      <w:r>
        <w:rPr>
          <w:rFonts w:ascii="Calibri" w:hAnsi="Calibri" w:hint="cs"/>
          <w:sz w:val="26"/>
          <w:szCs w:val="26"/>
          <w:rtl/>
        </w:rPr>
        <w:t>ים</w:t>
      </w:r>
      <w:r w:rsidRPr="00BE6000">
        <w:rPr>
          <w:rFonts w:ascii="Calibri" w:hAnsi="Calibri" w:hint="cs"/>
          <w:sz w:val="26"/>
          <w:szCs w:val="26"/>
          <w:rtl/>
        </w:rPr>
        <w:t xml:space="preserve"> את ביטול הפסילה בשלב זה. </w:t>
      </w:r>
    </w:p>
    <w:p w14:paraId="6DCBC299" w14:textId="77777777" w:rsidR="006A52AA" w:rsidRPr="005F7DE8"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פקיד השומה</w:t>
      </w:r>
      <w:r>
        <w:rPr>
          <w:rFonts w:ascii="Calibri" w:hAnsi="Calibri" w:hint="cs"/>
          <w:sz w:val="26"/>
          <w:szCs w:val="26"/>
          <w:rtl/>
        </w:rPr>
        <w:t xml:space="preserve"> טען</w:t>
      </w:r>
      <w:r w:rsidRPr="00BE6000">
        <w:rPr>
          <w:rFonts w:ascii="Calibri" w:hAnsi="Calibri" w:hint="cs"/>
          <w:sz w:val="26"/>
          <w:szCs w:val="26"/>
          <w:rtl/>
        </w:rPr>
        <w:t xml:space="preserve"> כי המערערת כלל לא המציאה את לידיו את ספריה לשנת 2012, ואילו לשנת 2013 המציאה ספרים חלקיים בלבד. </w:t>
      </w:r>
      <w:r>
        <w:rPr>
          <w:rFonts w:ascii="Calibri" w:hAnsi="Calibri" w:hint="cs"/>
          <w:sz w:val="26"/>
          <w:szCs w:val="26"/>
          <w:rtl/>
        </w:rPr>
        <w:t xml:space="preserve">עדותם של </w:t>
      </w:r>
      <w:r w:rsidRPr="00BE6000">
        <w:rPr>
          <w:rFonts w:ascii="Calibri" w:hAnsi="Calibri" w:hint="cs"/>
          <w:sz w:val="26"/>
          <w:szCs w:val="26"/>
          <w:rtl/>
        </w:rPr>
        <w:t xml:space="preserve">רו"ח מזרחי ורו"ח </w:t>
      </w:r>
      <w:r w:rsidRPr="00BE6000">
        <w:rPr>
          <w:rFonts w:ascii="Calibri" w:hAnsi="Calibri" w:hint="cs"/>
          <w:sz w:val="26"/>
          <w:szCs w:val="26"/>
          <w:rtl/>
        </w:rPr>
        <w:lastRenderedPageBreak/>
        <w:t>יהודאי</w:t>
      </w:r>
      <w:r>
        <w:rPr>
          <w:rFonts w:ascii="Calibri" w:hAnsi="Calibri" w:hint="cs"/>
          <w:sz w:val="26"/>
          <w:szCs w:val="26"/>
          <w:rtl/>
        </w:rPr>
        <w:t>, אשר</w:t>
      </w:r>
      <w:r w:rsidRPr="00BE6000">
        <w:rPr>
          <w:rFonts w:ascii="Calibri" w:hAnsi="Calibri" w:hint="cs"/>
          <w:sz w:val="26"/>
          <w:szCs w:val="26"/>
          <w:rtl/>
        </w:rPr>
        <w:t xml:space="preserve"> הצהירו על כך</w:t>
      </w:r>
      <w:r>
        <w:rPr>
          <w:rFonts w:ascii="Calibri" w:hAnsi="Calibri" w:hint="cs"/>
          <w:sz w:val="26"/>
          <w:szCs w:val="26"/>
          <w:rtl/>
        </w:rPr>
        <w:t xml:space="preserve">, </w:t>
      </w:r>
      <w:r w:rsidRPr="00BE6000">
        <w:rPr>
          <w:rFonts w:ascii="Calibri" w:hAnsi="Calibri" w:hint="cs"/>
          <w:sz w:val="26"/>
          <w:szCs w:val="26"/>
          <w:rtl/>
        </w:rPr>
        <w:t xml:space="preserve">אינה נתמכת בהודעות הפסילה. אף שההמנעות מהמצאת הספרים לידי פקיד השומה מהווה טעם עיקרי לפסילת הספרים </w:t>
      </w:r>
      <w:r>
        <w:rPr>
          <w:rFonts w:ascii="Calibri" w:hAnsi="Calibri" w:hint="cs"/>
          <w:sz w:val="26"/>
          <w:szCs w:val="26"/>
          <w:rtl/>
        </w:rPr>
        <w:t xml:space="preserve">(וראו גם ע"א 718/86 </w:t>
      </w:r>
      <w:r w:rsidRPr="00722FB4">
        <w:rPr>
          <w:rFonts w:ascii="Calibri" w:hAnsi="Calibri" w:hint="cs"/>
          <w:b/>
          <w:bCs/>
          <w:sz w:val="26"/>
          <w:szCs w:val="26"/>
          <w:rtl/>
        </w:rPr>
        <w:t>אנואר בוטרוס אשקר נ' פקיד שומה נצרת</w:t>
      </w:r>
      <w:r>
        <w:rPr>
          <w:rFonts w:ascii="Calibri" w:hAnsi="Calibri" w:hint="cs"/>
          <w:sz w:val="26"/>
          <w:szCs w:val="26"/>
          <w:rtl/>
        </w:rPr>
        <w:t xml:space="preserve">, פ"ד מג (3) 52 (1989); ע"א 3771/90 </w:t>
      </w:r>
      <w:r w:rsidRPr="00722FB4">
        <w:rPr>
          <w:rFonts w:ascii="Calibri" w:hAnsi="Calibri" w:hint="cs"/>
          <w:b/>
          <w:bCs/>
          <w:sz w:val="26"/>
          <w:szCs w:val="26"/>
          <w:rtl/>
        </w:rPr>
        <w:t>אעמר עומר נ' פקיד השומה נצרת</w:t>
      </w:r>
      <w:r>
        <w:rPr>
          <w:rFonts w:ascii="Calibri" w:hAnsi="Calibri" w:hint="cs"/>
          <w:sz w:val="26"/>
          <w:szCs w:val="26"/>
          <w:rtl/>
        </w:rPr>
        <w:t xml:space="preserve">, פ"ד מז (5) 177 (1993)), </w:t>
      </w:r>
      <w:r w:rsidRPr="00BE6000">
        <w:rPr>
          <w:rFonts w:ascii="Calibri" w:hAnsi="Calibri" w:hint="cs"/>
          <w:sz w:val="26"/>
          <w:szCs w:val="26"/>
          <w:rtl/>
        </w:rPr>
        <w:t>היא אף מופיעה בחלופה הראשונה בהחלטה המובנית של פסילת הספרים</w:t>
      </w:r>
      <w:r>
        <w:rPr>
          <w:rFonts w:ascii="Calibri" w:hAnsi="Calibri" w:hint="cs"/>
          <w:sz w:val="26"/>
          <w:szCs w:val="26"/>
          <w:rtl/>
        </w:rPr>
        <w:t xml:space="preserve">, </w:t>
      </w:r>
      <w:r w:rsidRPr="005F7DE8">
        <w:rPr>
          <w:rFonts w:ascii="Calibri" w:hAnsi="Calibri" w:hint="cs"/>
          <w:sz w:val="26"/>
          <w:szCs w:val="26"/>
          <w:rtl/>
        </w:rPr>
        <w:t>לא נפסלו ספריה של המערערת לשנים 2012-2013 מהטעם של אי ניהול ספרים (או אי המצאתם לפקיד השומה), אלא כאמור בחלופה של ליקויים שנפלו בספרים. מ</w:t>
      </w:r>
      <w:r>
        <w:rPr>
          <w:rFonts w:ascii="Calibri" w:hAnsi="Calibri" w:hint="cs"/>
          <w:sz w:val="26"/>
          <w:szCs w:val="26"/>
          <w:rtl/>
        </w:rPr>
        <w:t>ה</w:t>
      </w:r>
      <w:r w:rsidRPr="005F7DE8">
        <w:rPr>
          <w:rFonts w:ascii="Calibri" w:hAnsi="Calibri" w:hint="cs"/>
          <w:sz w:val="26"/>
          <w:szCs w:val="26"/>
          <w:rtl/>
        </w:rPr>
        <w:t>ה</w:t>
      </w:r>
      <w:r>
        <w:rPr>
          <w:rFonts w:ascii="Calibri" w:hAnsi="Calibri" w:hint="cs"/>
          <w:sz w:val="26"/>
          <w:szCs w:val="26"/>
          <w:rtl/>
        </w:rPr>
        <w:t>נמקה ל</w:t>
      </w:r>
      <w:r w:rsidRPr="005F7DE8">
        <w:rPr>
          <w:rFonts w:ascii="Calibri" w:hAnsi="Calibri" w:hint="cs"/>
          <w:sz w:val="26"/>
          <w:szCs w:val="26"/>
          <w:rtl/>
        </w:rPr>
        <w:t>פסיל</w:t>
      </w:r>
      <w:r>
        <w:rPr>
          <w:rFonts w:ascii="Calibri" w:hAnsi="Calibri" w:hint="cs"/>
          <w:sz w:val="26"/>
          <w:szCs w:val="26"/>
          <w:rtl/>
        </w:rPr>
        <w:t xml:space="preserve">ת </w:t>
      </w:r>
      <w:r w:rsidRPr="005F7DE8">
        <w:rPr>
          <w:rFonts w:ascii="Calibri" w:hAnsi="Calibri" w:hint="cs"/>
          <w:sz w:val="26"/>
          <w:szCs w:val="26"/>
          <w:rtl/>
        </w:rPr>
        <w:t>ה</w:t>
      </w:r>
      <w:r>
        <w:rPr>
          <w:rFonts w:ascii="Calibri" w:hAnsi="Calibri" w:hint="cs"/>
          <w:sz w:val="26"/>
          <w:szCs w:val="26"/>
          <w:rtl/>
        </w:rPr>
        <w:t>ספרים</w:t>
      </w:r>
      <w:r w:rsidRPr="005F7DE8">
        <w:rPr>
          <w:rFonts w:ascii="Calibri" w:hAnsi="Calibri" w:hint="cs"/>
          <w:sz w:val="26"/>
          <w:szCs w:val="26"/>
          <w:rtl/>
        </w:rPr>
        <w:t xml:space="preserve"> משתמע </w:t>
      </w:r>
      <w:r>
        <w:rPr>
          <w:rFonts w:ascii="Calibri" w:hAnsi="Calibri" w:hint="cs"/>
          <w:sz w:val="26"/>
          <w:szCs w:val="26"/>
          <w:rtl/>
        </w:rPr>
        <w:t>לכאורה</w:t>
      </w:r>
      <w:r w:rsidRPr="005F7DE8">
        <w:rPr>
          <w:rFonts w:ascii="Calibri" w:hAnsi="Calibri" w:hint="cs"/>
          <w:sz w:val="26"/>
          <w:szCs w:val="26"/>
          <w:rtl/>
        </w:rPr>
        <w:t xml:space="preserve"> שהספרים </w:t>
      </w:r>
      <w:r>
        <w:rPr>
          <w:rFonts w:ascii="Calibri" w:hAnsi="Calibri" w:hint="cs"/>
          <w:sz w:val="26"/>
          <w:szCs w:val="26"/>
          <w:rtl/>
        </w:rPr>
        <w:t xml:space="preserve">דווקא </w:t>
      </w:r>
      <w:r w:rsidRPr="005F7DE8">
        <w:rPr>
          <w:rFonts w:ascii="Calibri" w:hAnsi="Calibri" w:hint="cs"/>
          <w:sz w:val="26"/>
          <w:szCs w:val="26"/>
          <w:rtl/>
        </w:rPr>
        <w:t xml:space="preserve">הוצגו, אלא שנמצא בהם ליקוי מהותי של העדר סימול נדרש. איש מעדיו של פקיד השומה לא ידע להשיב מדוע לא נפסלו הספרים מהטעם של אי ניהול ספרים, אם אכן לא הוצגו הספרים לפקיד השומה, או שהוצגו באופן חלקי בלבד, אף לא ניתן לכך </w:t>
      </w:r>
      <w:r>
        <w:rPr>
          <w:rFonts w:ascii="Calibri" w:hAnsi="Calibri" w:hint="cs"/>
          <w:sz w:val="26"/>
          <w:szCs w:val="26"/>
          <w:rtl/>
        </w:rPr>
        <w:t xml:space="preserve">כל </w:t>
      </w:r>
      <w:r w:rsidRPr="005F7DE8">
        <w:rPr>
          <w:rFonts w:ascii="Calibri" w:hAnsi="Calibri" w:hint="cs"/>
          <w:sz w:val="26"/>
          <w:szCs w:val="26"/>
          <w:rtl/>
        </w:rPr>
        <w:t xml:space="preserve">הסבר בסיכומים. </w:t>
      </w:r>
    </w:p>
    <w:p w14:paraId="3CF56AB5" w14:textId="77777777" w:rsidR="006A52AA" w:rsidRPr="00516678" w:rsidRDefault="00953EA5" w:rsidP="00953EA5">
      <w:pPr>
        <w:numPr>
          <w:ilvl w:val="0"/>
          <w:numId w:val="3"/>
        </w:numPr>
        <w:spacing w:before="120" w:line="360" w:lineRule="auto"/>
        <w:jc w:val="both"/>
        <w:rPr>
          <w:rFonts w:ascii="Calibri" w:hAnsi="Calibri"/>
          <w:sz w:val="26"/>
          <w:szCs w:val="26"/>
        </w:rPr>
      </w:pPr>
      <w:r>
        <w:rPr>
          <w:rFonts w:ascii="Calibri" w:hAnsi="Calibri" w:hint="cs"/>
          <w:sz w:val="26"/>
          <w:szCs w:val="26"/>
          <w:rtl/>
        </w:rPr>
        <w:t>טענתם של עדי פקיד השומה אינה נתמכת במסמכים נוספים</w:t>
      </w:r>
      <w:r w:rsidR="006A52AA" w:rsidRPr="00BE6000">
        <w:rPr>
          <w:rFonts w:ascii="Calibri" w:hAnsi="Calibri" w:hint="cs"/>
          <w:sz w:val="26"/>
          <w:szCs w:val="26"/>
          <w:rtl/>
        </w:rPr>
        <w:t xml:space="preserve">. בפרוטוקול הדיון </w:t>
      </w:r>
      <w:r w:rsidR="006A52AA">
        <w:rPr>
          <w:rFonts w:ascii="Calibri" w:hAnsi="Calibri" w:hint="cs"/>
          <w:sz w:val="26"/>
          <w:szCs w:val="26"/>
          <w:rtl/>
        </w:rPr>
        <w:t>שהתקיים ביום 21.11.17,</w:t>
      </w:r>
      <w:r w:rsidR="006A52AA" w:rsidRPr="00BE6000">
        <w:rPr>
          <w:rFonts w:ascii="Calibri" w:hAnsi="Calibri" w:hint="cs"/>
          <w:sz w:val="26"/>
          <w:szCs w:val="26"/>
          <w:rtl/>
        </w:rPr>
        <w:t xml:space="preserve"> בשלב א', כתב רו"ח </w:t>
      </w:r>
      <w:r w:rsidR="006A52AA">
        <w:rPr>
          <w:rFonts w:ascii="Calibri" w:hAnsi="Calibri" w:hint="cs"/>
          <w:sz w:val="26"/>
          <w:szCs w:val="26"/>
          <w:rtl/>
        </w:rPr>
        <w:t xml:space="preserve">יהודאי- </w:t>
      </w:r>
      <w:r w:rsidR="006A52AA" w:rsidRPr="00BE6000">
        <w:rPr>
          <w:rFonts w:ascii="Calibri" w:hAnsi="Calibri" w:hint="cs"/>
          <w:sz w:val="26"/>
          <w:szCs w:val="26"/>
          <w:rtl/>
        </w:rPr>
        <w:t>"</w:t>
      </w:r>
      <w:r w:rsidR="006A52AA" w:rsidRPr="00722FB4">
        <w:rPr>
          <w:rFonts w:ascii="Calibri" w:hAnsi="Calibri" w:hint="cs"/>
          <w:b/>
          <w:bCs/>
          <w:sz w:val="26"/>
          <w:szCs w:val="26"/>
          <w:rtl/>
        </w:rPr>
        <w:t>ביקשתי את יומני הרכב של החברה לשנים 2012 עד 2015 והחשבוניות לחודשים מסוימים, לאחר שקיבלתי אותם לא מצאתי קשר בין יומני הרכב לחשבוניות כפי שנדרש בתוספת יא' סעיף 3(ו) לספרים מיוחדים</w:t>
      </w:r>
      <w:r w:rsidR="006A52AA" w:rsidRPr="00BE6000">
        <w:rPr>
          <w:rFonts w:ascii="Calibri" w:hAnsi="Calibri" w:hint="cs"/>
          <w:sz w:val="26"/>
          <w:szCs w:val="26"/>
          <w:rtl/>
        </w:rPr>
        <w:t>."</w:t>
      </w:r>
      <w:r w:rsidR="006A52AA">
        <w:rPr>
          <w:rFonts w:ascii="Calibri" w:hAnsi="Calibri" w:hint="cs"/>
          <w:sz w:val="26"/>
          <w:szCs w:val="26"/>
          <w:rtl/>
        </w:rPr>
        <w:t xml:space="preserve"> גם ב</w:t>
      </w:r>
      <w:r w:rsidR="006A52AA" w:rsidRPr="00516678">
        <w:rPr>
          <w:rFonts w:ascii="Calibri" w:hAnsi="Calibri" w:hint="cs"/>
          <w:sz w:val="26"/>
          <w:szCs w:val="26"/>
          <w:rtl/>
        </w:rPr>
        <w:t>התכתבות בין רו"ח גלבוע לבין רו"ח יהודאי, מחודש מאי 2017, שבגדרה ביקש רו"ח גלבוע לאשר כי היומנים שנוהלו במחשב התקבלו, השיב</w:t>
      </w:r>
      <w:r w:rsidR="006A52AA">
        <w:rPr>
          <w:rFonts w:ascii="Calibri" w:hAnsi="Calibri" w:hint="cs"/>
          <w:sz w:val="26"/>
          <w:szCs w:val="26"/>
          <w:rtl/>
        </w:rPr>
        <w:t xml:space="preserve"> </w:t>
      </w:r>
      <w:r w:rsidR="006A52AA" w:rsidRPr="00516678">
        <w:rPr>
          <w:rFonts w:ascii="Calibri" w:hAnsi="Calibri" w:hint="cs"/>
          <w:sz w:val="26"/>
          <w:szCs w:val="26"/>
          <w:rtl/>
        </w:rPr>
        <w:t>רו"ח יהודאי - "</w:t>
      </w:r>
      <w:r w:rsidR="006A52AA" w:rsidRPr="00516678">
        <w:rPr>
          <w:rFonts w:ascii="Calibri" w:hAnsi="Calibri" w:hint="cs"/>
          <w:b/>
          <w:bCs/>
          <w:sz w:val="26"/>
          <w:szCs w:val="26"/>
          <w:rtl/>
        </w:rPr>
        <w:t>קיבלתי את היומנים מודפסים. אבקש לקבל יומני רכב באקסל לשנים 2012-2015.</w:t>
      </w:r>
      <w:r w:rsidR="006A52AA" w:rsidRPr="00516678">
        <w:rPr>
          <w:rFonts w:ascii="Calibri" w:hAnsi="Calibri" w:hint="cs"/>
          <w:sz w:val="26"/>
          <w:szCs w:val="26"/>
          <w:rtl/>
        </w:rPr>
        <w:t>..".</w:t>
      </w:r>
    </w:p>
    <w:p w14:paraId="2E0B76CD" w14:textId="77777777" w:rsidR="00953EA5" w:rsidRDefault="006A52AA" w:rsidP="00953EA5">
      <w:pPr>
        <w:numPr>
          <w:ilvl w:val="0"/>
          <w:numId w:val="3"/>
        </w:numPr>
        <w:spacing w:before="120" w:line="360" w:lineRule="auto"/>
        <w:jc w:val="both"/>
        <w:rPr>
          <w:rFonts w:ascii="Calibri" w:hAnsi="Calibri"/>
          <w:sz w:val="26"/>
          <w:szCs w:val="26"/>
        </w:rPr>
      </w:pPr>
      <w:r>
        <w:rPr>
          <w:rFonts w:ascii="Calibri" w:hAnsi="Calibri" w:hint="cs"/>
          <w:sz w:val="26"/>
          <w:szCs w:val="26"/>
          <w:rtl/>
        </w:rPr>
        <w:t xml:space="preserve">רו"ח יהודאי טען בחקירתו הנגדית כי מדובר בניסוח בלתי מדויק בפרוטוקול הדיון, </w:t>
      </w:r>
      <w:r w:rsidR="00953EA5">
        <w:rPr>
          <w:rFonts w:ascii="Calibri" w:hAnsi="Calibri" w:hint="cs"/>
          <w:sz w:val="26"/>
          <w:szCs w:val="26"/>
          <w:rtl/>
        </w:rPr>
        <w:t>ועמד על כך ש</w:t>
      </w:r>
      <w:r>
        <w:rPr>
          <w:rFonts w:ascii="Calibri" w:hAnsi="Calibri" w:hint="cs"/>
          <w:sz w:val="26"/>
          <w:szCs w:val="26"/>
          <w:rtl/>
        </w:rPr>
        <w:t>הספרים לשנים 2012 ו- 2013 לא הומצאו</w:t>
      </w:r>
      <w:r w:rsidR="00953EA5">
        <w:rPr>
          <w:rFonts w:ascii="Calibri" w:hAnsi="Calibri" w:hint="cs"/>
          <w:sz w:val="26"/>
          <w:szCs w:val="26"/>
          <w:rtl/>
        </w:rPr>
        <w:t>. על פי הסברו מתייחס</w:t>
      </w:r>
      <w:r w:rsidRPr="00BE6000">
        <w:rPr>
          <w:rFonts w:ascii="Calibri" w:hAnsi="Calibri" w:hint="cs"/>
          <w:sz w:val="26"/>
          <w:szCs w:val="26"/>
          <w:rtl/>
        </w:rPr>
        <w:t xml:space="preserve"> </w:t>
      </w:r>
      <w:r w:rsidR="00953EA5">
        <w:rPr>
          <w:rFonts w:ascii="Calibri" w:hAnsi="Calibri" w:hint="cs"/>
          <w:sz w:val="26"/>
          <w:szCs w:val="26"/>
          <w:rtl/>
        </w:rPr>
        <w:t xml:space="preserve">אמנם </w:t>
      </w:r>
      <w:r>
        <w:rPr>
          <w:rFonts w:ascii="Calibri" w:hAnsi="Calibri" w:hint="cs"/>
          <w:sz w:val="26"/>
          <w:szCs w:val="26"/>
          <w:rtl/>
        </w:rPr>
        <w:t xml:space="preserve">המשפט </w:t>
      </w:r>
      <w:r w:rsidRPr="00BE6000">
        <w:rPr>
          <w:rFonts w:ascii="Calibri" w:hAnsi="Calibri" w:hint="cs"/>
          <w:sz w:val="26"/>
          <w:szCs w:val="26"/>
          <w:rtl/>
        </w:rPr>
        <w:t>ה</w:t>
      </w:r>
      <w:r>
        <w:rPr>
          <w:rFonts w:ascii="Calibri" w:hAnsi="Calibri" w:hint="cs"/>
          <w:sz w:val="26"/>
          <w:szCs w:val="26"/>
          <w:rtl/>
        </w:rPr>
        <w:t>מצוטט</w:t>
      </w:r>
      <w:r w:rsidRPr="00BE6000">
        <w:rPr>
          <w:rFonts w:ascii="Calibri" w:hAnsi="Calibri" w:hint="cs"/>
          <w:sz w:val="26"/>
          <w:szCs w:val="26"/>
          <w:rtl/>
        </w:rPr>
        <w:t xml:space="preserve"> לחוסר ההתאמה שבין החשבוניות לבין יומני הרכב, אך כיוון שדרש חשבוניות לשנת 2015</w:t>
      </w:r>
      <w:r>
        <w:rPr>
          <w:rFonts w:ascii="Calibri" w:hAnsi="Calibri" w:hint="cs"/>
          <w:sz w:val="26"/>
          <w:szCs w:val="26"/>
          <w:rtl/>
        </w:rPr>
        <w:t xml:space="preserve"> בלבד</w:t>
      </w:r>
      <w:r w:rsidRPr="00BE6000">
        <w:rPr>
          <w:rFonts w:ascii="Calibri" w:hAnsi="Calibri" w:hint="cs"/>
          <w:sz w:val="26"/>
          <w:szCs w:val="26"/>
          <w:rtl/>
        </w:rPr>
        <w:t xml:space="preserve">, </w:t>
      </w:r>
      <w:r w:rsidR="00953EA5">
        <w:rPr>
          <w:rFonts w:ascii="Calibri" w:hAnsi="Calibri" w:hint="cs"/>
          <w:sz w:val="26"/>
          <w:szCs w:val="26"/>
          <w:rtl/>
        </w:rPr>
        <w:t>ע</w:t>
      </w:r>
      <w:r w:rsidRPr="00BE6000">
        <w:rPr>
          <w:rFonts w:ascii="Calibri" w:hAnsi="Calibri" w:hint="cs"/>
          <w:sz w:val="26"/>
          <w:szCs w:val="26"/>
          <w:rtl/>
        </w:rPr>
        <w:t>ס</w:t>
      </w:r>
      <w:r w:rsidR="00953EA5">
        <w:rPr>
          <w:rFonts w:ascii="Calibri" w:hAnsi="Calibri" w:hint="cs"/>
          <w:sz w:val="26"/>
          <w:szCs w:val="26"/>
          <w:rtl/>
        </w:rPr>
        <w:t>ק</w:t>
      </w:r>
      <w:r w:rsidRPr="00BE6000">
        <w:rPr>
          <w:rFonts w:ascii="Calibri" w:hAnsi="Calibri" w:hint="cs"/>
          <w:sz w:val="26"/>
          <w:szCs w:val="26"/>
          <w:rtl/>
        </w:rPr>
        <w:t xml:space="preserve"> המשפט </w:t>
      </w:r>
      <w:r>
        <w:rPr>
          <w:rFonts w:ascii="Calibri" w:hAnsi="Calibri" w:hint="cs"/>
          <w:sz w:val="26"/>
          <w:szCs w:val="26"/>
          <w:rtl/>
        </w:rPr>
        <w:t xml:space="preserve">שנרשם </w:t>
      </w:r>
      <w:r w:rsidRPr="00BE6000">
        <w:rPr>
          <w:rFonts w:ascii="Calibri" w:hAnsi="Calibri" w:hint="cs"/>
          <w:sz w:val="26"/>
          <w:szCs w:val="26"/>
          <w:rtl/>
        </w:rPr>
        <w:t xml:space="preserve">ליומן הרכב לשנת 2015 </w:t>
      </w:r>
      <w:r w:rsidR="00953EA5">
        <w:rPr>
          <w:rFonts w:ascii="Calibri" w:hAnsi="Calibri" w:hint="cs"/>
          <w:sz w:val="26"/>
          <w:szCs w:val="26"/>
          <w:rtl/>
        </w:rPr>
        <w:t xml:space="preserve">בלבד, </w:t>
      </w:r>
      <w:r w:rsidRPr="00BE6000">
        <w:rPr>
          <w:rFonts w:ascii="Calibri" w:hAnsi="Calibri" w:hint="cs"/>
          <w:sz w:val="26"/>
          <w:szCs w:val="26"/>
          <w:rtl/>
        </w:rPr>
        <w:t xml:space="preserve">ולחוסר הקשר בינו לבין החשבוניות שהוגשו. </w:t>
      </w:r>
    </w:p>
    <w:p w14:paraId="08D9502C" w14:textId="77777777" w:rsidR="006A52AA" w:rsidRPr="00953EA5" w:rsidRDefault="006A52AA" w:rsidP="00953EA5">
      <w:pPr>
        <w:numPr>
          <w:ilvl w:val="0"/>
          <w:numId w:val="3"/>
        </w:numPr>
        <w:spacing w:before="120" w:line="360" w:lineRule="auto"/>
        <w:jc w:val="both"/>
        <w:rPr>
          <w:rFonts w:ascii="Calibri" w:hAnsi="Calibri"/>
          <w:sz w:val="26"/>
          <w:szCs w:val="26"/>
        </w:rPr>
      </w:pPr>
      <w:r w:rsidRPr="00516678">
        <w:rPr>
          <w:rFonts w:ascii="Calibri" w:hAnsi="Calibri" w:hint="cs"/>
          <w:sz w:val="26"/>
          <w:szCs w:val="26"/>
          <w:rtl/>
        </w:rPr>
        <w:t>הרישום האמור</w:t>
      </w:r>
      <w:r>
        <w:rPr>
          <w:rFonts w:ascii="Calibri" w:hAnsi="Calibri" w:hint="cs"/>
          <w:sz w:val="26"/>
          <w:szCs w:val="26"/>
          <w:rtl/>
        </w:rPr>
        <w:t xml:space="preserve"> בפרוטוקול ובהתכתבות</w:t>
      </w:r>
      <w:r w:rsidRPr="00516678">
        <w:rPr>
          <w:rFonts w:ascii="Calibri" w:hAnsi="Calibri" w:hint="cs"/>
          <w:sz w:val="26"/>
          <w:szCs w:val="26"/>
          <w:rtl/>
        </w:rPr>
        <w:t xml:space="preserve">, לצד טעמי הפסילה בהודעות הפסילה לשנים 2012 ו- 2013, </w:t>
      </w:r>
      <w:r>
        <w:rPr>
          <w:rFonts w:ascii="Calibri" w:hAnsi="Calibri" w:hint="cs"/>
          <w:sz w:val="26"/>
          <w:szCs w:val="26"/>
          <w:rtl/>
        </w:rPr>
        <w:t xml:space="preserve">אינם </w:t>
      </w:r>
      <w:r w:rsidRPr="00516678">
        <w:rPr>
          <w:rFonts w:ascii="Calibri" w:hAnsi="Calibri" w:hint="cs"/>
          <w:sz w:val="26"/>
          <w:szCs w:val="26"/>
          <w:rtl/>
        </w:rPr>
        <w:t xml:space="preserve">תומכים </w:t>
      </w:r>
      <w:r w:rsidR="00953EA5">
        <w:rPr>
          <w:rFonts w:ascii="Calibri" w:hAnsi="Calibri" w:hint="cs"/>
          <w:sz w:val="26"/>
          <w:szCs w:val="26"/>
          <w:rtl/>
        </w:rPr>
        <w:t xml:space="preserve">אפוא </w:t>
      </w:r>
      <w:r>
        <w:rPr>
          <w:rFonts w:ascii="Calibri" w:hAnsi="Calibri" w:hint="cs"/>
          <w:sz w:val="26"/>
          <w:szCs w:val="26"/>
          <w:rtl/>
        </w:rPr>
        <w:t xml:space="preserve">בטענתו של פקיד השומה אלא </w:t>
      </w:r>
      <w:r w:rsidRPr="00516678">
        <w:rPr>
          <w:rFonts w:ascii="Calibri" w:hAnsi="Calibri" w:hint="cs"/>
          <w:sz w:val="26"/>
          <w:szCs w:val="26"/>
          <w:rtl/>
        </w:rPr>
        <w:t xml:space="preserve">דווקא בטענותיה של המערערת.  </w:t>
      </w:r>
      <w:r w:rsidRPr="00953EA5">
        <w:rPr>
          <w:rFonts w:ascii="Calibri" w:hAnsi="Calibri" w:hint="cs"/>
          <w:sz w:val="26"/>
          <w:szCs w:val="26"/>
          <w:rtl/>
        </w:rPr>
        <w:t xml:space="preserve">יחד עם זאת, קשה להתעלם מכך שהמערערת לא הציגה בבית המשפט את ספרי ההובלות לשנת 2012 ולשנת 2013 שבמחלוקת, בטענה כי התוכנה הישנה שבה נערכו לא אפשרה את הדפסתם של הספרים בקובץ אקסל או את שמירתם. הבן הצהיר כי בעקבות מעברים בין תוכנות לא היה באפשרותה של </w:t>
      </w:r>
      <w:r w:rsidRPr="00953EA5">
        <w:rPr>
          <w:rFonts w:ascii="Calibri" w:hAnsi="Calibri" w:hint="cs"/>
          <w:sz w:val="26"/>
          <w:szCs w:val="26"/>
          <w:rtl/>
        </w:rPr>
        <w:lastRenderedPageBreak/>
        <w:t>המערערת להתחקות אחר הספרים לשנים 2012 וחלק משנת 2013. עוד טען כי הספרים החסרים הועברו לפקיד השומה על ידי זיידן, יועץ המס של המערערת, ואולם זיידן לא זומן לעדות כדי לאשר זאת. רו"ח גלבוע השיב בחקירתו הנגדית כי יש למערערת ספר הובלות, אף טען כי ספר ההובלות נמסר לפקיד השומה. לדבריו- "</w:t>
      </w:r>
      <w:r w:rsidRPr="00953EA5">
        <w:rPr>
          <w:rFonts w:ascii="Calibri" w:hAnsi="Calibri" w:hint="cs"/>
          <w:b/>
          <w:bCs/>
          <w:sz w:val="26"/>
          <w:szCs w:val="26"/>
          <w:rtl/>
        </w:rPr>
        <w:t>... עברו הרבה שנים מאז, אני לא זוכר אם אני מסרתי, החברה מסרה או יועץ המס מסר. אני יודע שהספרים נמסרו ויש על כך תיעוד ברור וחד משמעי. המפקח אישר שהספרים נמסרו</w:t>
      </w:r>
      <w:r w:rsidRPr="00953EA5">
        <w:rPr>
          <w:rFonts w:ascii="Calibri" w:hAnsi="Calibri" w:hint="cs"/>
          <w:sz w:val="26"/>
          <w:szCs w:val="26"/>
          <w:rtl/>
        </w:rPr>
        <w:t xml:space="preserve">" (עמ' 21 בפרו' הדיון שורה 34; עמ' 22 שורה 4; עמ' 22 שורה 11).  על הנישום מוטלת החובה לנהל ספרים, אף לגבותם, והטענה שלפיה מדובר בתכנה ישנה אינה מהווה הצדקה לכך שהספרים לא הוצגו במהלך הדיונים בבית המשפט. </w:t>
      </w:r>
    </w:p>
    <w:p w14:paraId="13E55638" w14:textId="77777777" w:rsidR="006A52AA" w:rsidRDefault="006A52AA" w:rsidP="00953EA5">
      <w:pPr>
        <w:numPr>
          <w:ilvl w:val="0"/>
          <w:numId w:val="3"/>
        </w:numPr>
        <w:spacing w:before="120" w:line="360" w:lineRule="auto"/>
        <w:jc w:val="both"/>
        <w:rPr>
          <w:rFonts w:ascii="Calibri" w:hAnsi="Calibri"/>
          <w:sz w:val="26"/>
          <w:szCs w:val="26"/>
        </w:rPr>
      </w:pPr>
      <w:r>
        <w:rPr>
          <w:rFonts w:ascii="Calibri" w:hAnsi="Calibri" w:hint="cs"/>
          <w:sz w:val="26"/>
          <w:szCs w:val="26"/>
          <w:rtl/>
        </w:rPr>
        <w:t xml:space="preserve">נוכח הרישומים במסמכי פקיד השומה ספק אם היה מקום לפסול את הספרים רק בשל הליקוי </w:t>
      </w:r>
      <w:r w:rsidR="00953EA5">
        <w:rPr>
          <w:rFonts w:ascii="Calibri" w:hAnsi="Calibri" w:hint="cs"/>
          <w:sz w:val="26"/>
          <w:szCs w:val="26"/>
          <w:rtl/>
        </w:rPr>
        <w:t>הנטען</w:t>
      </w:r>
      <w:r>
        <w:rPr>
          <w:rFonts w:ascii="Calibri" w:hAnsi="Calibri" w:hint="cs"/>
          <w:sz w:val="26"/>
          <w:szCs w:val="26"/>
          <w:rtl/>
        </w:rPr>
        <w:t>, אלא ש</w:t>
      </w:r>
      <w:r w:rsidRPr="00BE6000">
        <w:rPr>
          <w:rFonts w:ascii="Calibri" w:hAnsi="Calibri" w:hint="cs"/>
          <w:sz w:val="26"/>
          <w:szCs w:val="26"/>
          <w:rtl/>
        </w:rPr>
        <w:t>רו"ח מזרחי הצביע על שורה</w:t>
      </w:r>
      <w:r>
        <w:rPr>
          <w:rFonts w:ascii="Calibri" w:hAnsi="Calibri" w:hint="cs"/>
          <w:sz w:val="26"/>
          <w:szCs w:val="26"/>
          <w:rtl/>
        </w:rPr>
        <w:t xml:space="preserve"> ארוכה</w:t>
      </w:r>
      <w:r w:rsidRPr="00BE6000">
        <w:rPr>
          <w:rFonts w:ascii="Calibri" w:hAnsi="Calibri" w:hint="cs"/>
          <w:sz w:val="26"/>
          <w:szCs w:val="26"/>
          <w:rtl/>
        </w:rPr>
        <w:t xml:space="preserve"> של ליקויים </w:t>
      </w:r>
      <w:r>
        <w:rPr>
          <w:rFonts w:ascii="Calibri" w:hAnsi="Calibri" w:hint="cs"/>
          <w:sz w:val="26"/>
          <w:szCs w:val="26"/>
          <w:rtl/>
        </w:rPr>
        <w:t xml:space="preserve">מהותיים </w:t>
      </w:r>
      <w:r w:rsidRPr="00BE6000">
        <w:rPr>
          <w:rFonts w:ascii="Calibri" w:hAnsi="Calibri" w:hint="cs"/>
          <w:sz w:val="26"/>
          <w:szCs w:val="26"/>
          <w:rtl/>
        </w:rPr>
        <w:t>נוספים הקיימים בספרים</w:t>
      </w:r>
      <w:r>
        <w:rPr>
          <w:rFonts w:ascii="Calibri" w:hAnsi="Calibri" w:hint="cs"/>
          <w:sz w:val="26"/>
          <w:szCs w:val="26"/>
          <w:rtl/>
        </w:rPr>
        <w:t xml:space="preserve">, אשר בחלקם מצדיקים פסילה גם כאשר הם עומדים בפני עצמם, ובחלקם מעידה הצטברותם זה לזה על מכלול של אי תקינות יסודית בדרכי התיעוד והדיווח (ראו לעניין הצטברות ליקויים למשל בדברי כב' השופטת א' פרוקצ'יה בעמ"ה 3013/96 </w:t>
      </w:r>
      <w:r w:rsidRPr="006E64B6">
        <w:rPr>
          <w:rFonts w:ascii="Arial" w:hAnsi="Arial"/>
          <w:b/>
          <w:bCs/>
          <w:sz w:val="26"/>
          <w:szCs w:val="26"/>
          <w:rtl/>
        </w:rPr>
        <w:t>קלוד רפאל ואח' נ. פקיד שומה ירושלים</w:t>
      </w:r>
      <w:r w:rsidRPr="006E64B6">
        <w:rPr>
          <w:rFonts w:ascii="Arial" w:hAnsi="Arial"/>
          <w:sz w:val="26"/>
          <w:szCs w:val="26"/>
          <w:rtl/>
        </w:rPr>
        <w:t>, עמ' 115</w:t>
      </w:r>
      <w:r>
        <w:rPr>
          <w:rFonts w:ascii="Arial" w:hAnsi="Arial" w:hint="cs"/>
          <w:sz w:val="26"/>
          <w:szCs w:val="26"/>
          <w:rtl/>
        </w:rPr>
        <w:t>)</w:t>
      </w:r>
      <w:r w:rsidRPr="00BE6000">
        <w:rPr>
          <w:rFonts w:ascii="Calibri" w:hAnsi="Calibri" w:hint="cs"/>
          <w:sz w:val="26"/>
          <w:szCs w:val="26"/>
          <w:rtl/>
        </w:rPr>
        <w:t xml:space="preserve">: </w:t>
      </w:r>
    </w:p>
    <w:p w14:paraId="60295897" w14:textId="77777777" w:rsidR="00953EA5" w:rsidRPr="00BE6000" w:rsidRDefault="00953EA5" w:rsidP="00953EA5">
      <w:pPr>
        <w:spacing w:before="120" w:line="360" w:lineRule="auto"/>
        <w:ind w:left="720"/>
        <w:jc w:val="both"/>
        <w:rPr>
          <w:rFonts w:ascii="Calibri" w:hAnsi="Calibri"/>
          <w:sz w:val="26"/>
          <w:szCs w:val="26"/>
        </w:rPr>
      </w:pPr>
    </w:p>
    <w:p w14:paraId="2D38862D" w14:textId="77777777" w:rsidR="006A52AA" w:rsidRPr="00BE6000" w:rsidRDefault="006A52AA" w:rsidP="006A52AA">
      <w:pPr>
        <w:numPr>
          <w:ilvl w:val="0"/>
          <w:numId w:val="21"/>
        </w:numPr>
        <w:spacing w:before="120" w:line="360" w:lineRule="auto"/>
        <w:contextualSpacing/>
        <w:jc w:val="both"/>
        <w:rPr>
          <w:rFonts w:ascii="Calibri" w:hAnsi="Calibri"/>
          <w:sz w:val="26"/>
          <w:szCs w:val="26"/>
        </w:rPr>
      </w:pPr>
      <w:r w:rsidRPr="00BE6000">
        <w:rPr>
          <w:rFonts w:ascii="Calibri" w:hAnsi="Calibri" w:hint="cs"/>
          <w:sz w:val="26"/>
          <w:szCs w:val="26"/>
          <w:rtl/>
        </w:rPr>
        <w:t xml:space="preserve">בספר הרכב הופיעו שלושה סוגי הובלות: "הובלה", "הובלה + חומר", ו"חומר" בלבד. רו"ח גלבוע טען בסעיף ה(1) ו-(2) בתצהיר עדותו הראשית כי הובלת הפסולת כללה גם </w:t>
      </w:r>
      <w:r w:rsidRPr="00BE6000">
        <w:rPr>
          <w:rFonts w:ascii="Calibri" w:hAnsi="Calibri" w:hint="cs"/>
          <w:b/>
          <w:bCs/>
          <w:sz w:val="26"/>
          <w:szCs w:val="26"/>
          <w:rtl/>
        </w:rPr>
        <w:t>הטמנה</w:t>
      </w:r>
      <w:r w:rsidRPr="00BE6000">
        <w:rPr>
          <w:rFonts w:ascii="Calibri" w:hAnsi="Calibri" w:hint="cs"/>
          <w:sz w:val="26"/>
          <w:szCs w:val="26"/>
          <w:rtl/>
        </w:rPr>
        <w:t xml:space="preserve"> ולכן לא מדובר בהובלה בלבד. ככל שלא מדובר בהובלה בלבד </w:t>
      </w:r>
      <w:r w:rsidRPr="00BE6000">
        <w:rPr>
          <w:rFonts w:ascii="Calibri" w:hAnsi="Calibri"/>
          <w:sz w:val="26"/>
          <w:szCs w:val="26"/>
          <w:rtl/>
        </w:rPr>
        <w:t>–</w:t>
      </w:r>
      <w:r w:rsidRPr="00BE6000">
        <w:rPr>
          <w:rFonts w:ascii="Calibri" w:hAnsi="Calibri" w:hint="cs"/>
          <w:sz w:val="26"/>
          <w:szCs w:val="26"/>
          <w:rtl/>
        </w:rPr>
        <w:t xml:space="preserve"> היה על המערערת לציין זאת בקוד שונה מהובלה רגילה. </w:t>
      </w:r>
      <w:r>
        <w:rPr>
          <w:rFonts w:ascii="Calibri" w:hAnsi="Calibri" w:hint="cs"/>
          <w:sz w:val="26"/>
          <w:szCs w:val="26"/>
          <w:rtl/>
        </w:rPr>
        <w:t xml:space="preserve">כפי שציין רו"ח מזרחי, </w:t>
      </w:r>
      <w:r w:rsidRPr="00BE6000">
        <w:rPr>
          <w:rFonts w:ascii="Calibri" w:hAnsi="Calibri" w:hint="cs"/>
          <w:sz w:val="26"/>
          <w:szCs w:val="26"/>
          <w:rtl/>
        </w:rPr>
        <w:t xml:space="preserve">ככל שהמערערת טענה לחוסר התאמה </w:t>
      </w:r>
      <w:r>
        <w:rPr>
          <w:rFonts w:ascii="Calibri" w:hAnsi="Calibri" w:hint="cs"/>
          <w:sz w:val="26"/>
          <w:szCs w:val="26"/>
          <w:rtl/>
        </w:rPr>
        <w:t xml:space="preserve">או ליקויים </w:t>
      </w:r>
      <w:r w:rsidRPr="00BE6000">
        <w:rPr>
          <w:rFonts w:ascii="Calibri" w:hAnsi="Calibri" w:hint="cs"/>
          <w:sz w:val="26"/>
          <w:szCs w:val="26"/>
          <w:rtl/>
        </w:rPr>
        <w:t>בדיווחים שלה, היה עליה להציג זאת למפקח</w:t>
      </w:r>
      <w:r>
        <w:rPr>
          <w:rFonts w:ascii="Calibri" w:hAnsi="Calibri" w:hint="cs"/>
          <w:sz w:val="26"/>
          <w:szCs w:val="26"/>
          <w:rtl/>
        </w:rPr>
        <w:t>, ובכל מקרה יש בכך כדי להעיד על ליקויים ברישום בספרים</w:t>
      </w:r>
      <w:r w:rsidRPr="00BE6000">
        <w:rPr>
          <w:rFonts w:ascii="Calibri" w:hAnsi="Calibri" w:hint="cs"/>
          <w:sz w:val="26"/>
          <w:szCs w:val="26"/>
          <w:rtl/>
        </w:rPr>
        <w:t>;</w:t>
      </w:r>
    </w:p>
    <w:p w14:paraId="6C8046B5" w14:textId="77777777" w:rsidR="006A52AA" w:rsidRPr="00BE6000" w:rsidRDefault="006A52AA" w:rsidP="006A52AA">
      <w:pPr>
        <w:numPr>
          <w:ilvl w:val="0"/>
          <w:numId w:val="21"/>
        </w:numPr>
        <w:spacing w:before="120" w:line="360" w:lineRule="auto"/>
        <w:contextualSpacing/>
        <w:jc w:val="both"/>
        <w:rPr>
          <w:rFonts w:ascii="Calibri" w:hAnsi="Calibri"/>
          <w:sz w:val="26"/>
          <w:szCs w:val="26"/>
        </w:rPr>
      </w:pPr>
      <w:r w:rsidRPr="00BE6000">
        <w:rPr>
          <w:rFonts w:ascii="Calibri" w:hAnsi="Calibri" w:hint="cs"/>
          <w:sz w:val="26"/>
          <w:szCs w:val="26"/>
          <w:rtl/>
        </w:rPr>
        <w:t xml:space="preserve">מנספח ט' לתצהירו של מר </w:t>
      </w:r>
      <w:r>
        <w:rPr>
          <w:rFonts w:ascii="Calibri" w:hAnsi="Calibri" w:hint="cs"/>
          <w:sz w:val="26"/>
          <w:szCs w:val="26"/>
          <w:rtl/>
        </w:rPr>
        <w:t>אבו מוסא</w:t>
      </w:r>
      <w:r w:rsidRPr="00BE6000">
        <w:rPr>
          <w:rFonts w:ascii="Calibri" w:hAnsi="Calibri" w:hint="cs"/>
          <w:sz w:val="26"/>
          <w:szCs w:val="26"/>
          <w:rtl/>
        </w:rPr>
        <w:t xml:space="preserve"> ניתן ללמוד כי ההובלות שבוצעו באותו היום דווחו בריכוז יומי, ולא בהתאם להוראות סעיף 3(3)</w:t>
      </w:r>
      <w:r>
        <w:rPr>
          <w:rFonts w:ascii="Calibri" w:hAnsi="Calibri" w:hint="cs"/>
          <w:sz w:val="26"/>
          <w:szCs w:val="26"/>
          <w:rtl/>
        </w:rPr>
        <w:t xml:space="preserve"> בתוספת יא בהוראות ניהול ספרים</w:t>
      </w:r>
      <w:r w:rsidRPr="00BE6000">
        <w:rPr>
          <w:rFonts w:ascii="Calibri" w:hAnsi="Calibri" w:hint="cs"/>
          <w:sz w:val="26"/>
          <w:szCs w:val="26"/>
          <w:rtl/>
        </w:rPr>
        <w:t xml:space="preserve">, הקובעות כי ספר ההובלות יכלול פירוט </w:t>
      </w:r>
      <w:r w:rsidRPr="00BE6000">
        <w:rPr>
          <w:rFonts w:ascii="Calibri" w:hAnsi="Calibri" w:hint="cs"/>
          <w:b/>
          <w:bCs/>
          <w:sz w:val="26"/>
          <w:szCs w:val="26"/>
          <w:rtl/>
        </w:rPr>
        <w:t xml:space="preserve">נפרד </w:t>
      </w:r>
      <w:r w:rsidRPr="00BE6000">
        <w:rPr>
          <w:rFonts w:ascii="Calibri" w:hAnsi="Calibri" w:hint="cs"/>
          <w:sz w:val="26"/>
          <w:szCs w:val="26"/>
          <w:rtl/>
        </w:rPr>
        <w:t xml:space="preserve">של כל הובלה והובלה;  </w:t>
      </w:r>
    </w:p>
    <w:p w14:paraId="10259035" w14:textId="77777777" w:rsidR="006A52AA" w:rsidRPr="00BE6000" w:rsidRDefault="006A52AA" w:rsidP="006A52AA">
      <w:pPr>
        <w:numPr>
          <w:ilvl w:val="0"/>
          <w:numId w:val="21"/>
        </w:numPr>
        <w:spacing w:before="120" w:line="360" w:lineRule="auto"/>
        <w:contextualSpacing/>
        <w:jc w:val="both"/>
        <w:rPr>
          <w:rFonts w:ascii="Calibri" w:hAnsi="Calibri"/>
          <w:sz w:val="26"/>
          <w:szCs w:val="26"/>
        </w:rPr>
      </w:pPr>
      <w:r w:rsidRPr="00BE6000">
        <w:rPr>
          <w:rFonts w:ascii="Calibri" w:hAnsi="Calibri" w:hint="cs"/>
          <w:sz w:val="26"/>
          <w:szCs w:val="26"/>
          <w:rtl/>
        </w:rPr>
        <w:lastRenderedPageBreak/>
        <w:t xml:space="preserve">בבדיקה שנערכה נמצא, כי במקרים מסוימים ה"מחיר לנהג" גבוה מה"מחיר" בעוד שבמקרים אחרים, ה"מחיר" גבוה מה"מחיר לנהג". </w:t>
      </w:r>
      <w:r>
        <w:rPr>
          <w:rFonts w:ascii="Calibri" w:hAnsi="Calibri" w:hint="cs"/>
          <w:sz w:val="26"/>
          <w:szCs w:val="26"/>
          <w:rtl/>
        </w:rPr>
        <w:t xml:space="preserve">רו"ח </w:t>
      </w:r>
      <w:r w:rsidRPr="00BE6000">
        <w:rPr>
          <w:rFonts w:ascii="Calibri" w:hAnsi="Calibri" w:hint="cs"/>
          <w:sz w:val="26"/>
          <w:szCs w:val="26"/>
          <w:rtl/>
        </w:rPr>
        <w:t>מזרחי הצהיר כי בלתי סביר שה"מחיר לנהג" יהיה גבוה או שווה לעמודת "מחיר" שכן לא הגיוני שהמערערת תפסיד כאשר היא משתמשת בשירותיהם של קבלני המשנה.  זאת ועוד, בעמודת "מחיר לנהג" מצא נסיעות עם סכום שלילי ולדעתו, בלתי סביר שיתקבל זיכוי מקבלן המשנה. עוד הפנה לכך, כי על פי סעיף 22 בתצהירו של מ</w:t>
      </w:r>
      <w:r>
        <w:rPr>
          <w:rFonts w:ascii="Calibri" w:hAnsi="Calibri" w:hint="cs"/>
          <w:sz w:val="26"/>
          <w:szCs w:val="26"/>
          <w:rtl/>
        </w:rPr>
        <w:t>ר אבו מוסא</w:t>
      </w:r>
      <w:r w:rsidRPr="00BE6000">
        <w:rPr>
          <w:rFonts w:ascii="Calibri" w:hAnsi="Calibri" w:hint="cs"/>
          <w:sz w:val="26"/>
          <w:szCs w:val="26"/>
          <w:rtl/>
        </w:rPr>
        <w:t>, מחיר ההובלה (בהובלה + חומר) לא יפחת מהמחיר שעליו לשלם לקבלן המשנה עבור ההובלה</w:t>
      </w:r>
      <w:r>
        <w:rPr>
          <w:rFonts w:ascii="Calibri" w:hAnsi="Calibri" w:hint="cs"/>
          <w:sz w:val="26"/>
          <w:szCs w:val="26"/>
          <w:rtl/>
        </w:rPr>
        <w:t>,</w:t>
      </w:r>
      <w:r w:rsidRPr="00BE6000">
        <w:rPr>
          <w:rFonts w:ascii="Calibri" w:hAnsi="Calibri" w:hint="cs"/>
          <w:sz w:val="26"/>
          <w:szCs w:val="26"/>
          <w:rtl/>
        </w:rPr>
        <w:t xml:space="preserve"> ואולם בדיקה שערך</w:t>
      </w:r>
      <w:r>
        <w:rPr>
          <w:rFonts w:ascii="Calibri" w:hAnsi="Calibri" w:hint="cs"/>
          <w:sz w:val="26"/>
          <w:szCs w:val="26"/>
          <w:rtl/>
        </w:rPr>
        <w:t xml:space="preserve"> העלתה כי</w:t>
      </w:r>
      <w:r w:rsidRPr="00BE6000">
        <w:rPr>
          <w:rFonts w:ascii="Calibri" w:hAnsi="Calibri" w:hint="cs"/>
          <w:sz w:val="26"/>
          <w:szCs w:val="26"/>
          <w:rtl/>
        </w:rPr>
        <w:t xml:space="preserve"> קיימים מקרים רבים שבהם המחיר לקבלן המשנה גבוה ממחיר ההובלה, כאשר מנטרלים את מחיר החומר;</w:t>
      </w:r>
    </w:p>
    <w:p w14:paraId="0C19FDE0" w14:textId="77777777" w:rsidR="006A52AA" w:rsidRDefault="006A52AA" w:rsidP="006A52AA">
      <w:pPr>
        <w:numPr>
          <w:ilvl w:val="0"/>
          <w:numId w:val="21"/>
        </w:numPr>
        <w:spacing w:before="120" w:line="360" w:lineRule="auto"/>
        <w:contextualSpacing/>
        <w:jc w:val="both"/>
        <w:rPr>
          <w:rFonts w:ascii="Calibri" w:hAnsi="Calibri"/>
          <w:sz w:val="26"/>
          <w:szCs w:val="26"/>
        </w:rPr>
      </w:pPr>
      <w:r w:rsidRPr="00BE6000">
        <w:rPr>
          <w:rFonts w:ascii="Calibri" w:hAnsi="Calibri" w:hint="cs"/>
          <w:sz w:val="26"/>
          <w:szCs w:val="26"/>
          <w:rtl/>
        </w:rPr>
        <w:t xml:space="preserve">בבדיקה שערך רו"ח מזרחי נמצא כי אף אחת מהעמודות "מחיר" או "מחיר לנהג" אינה תואמת את המחזור המדווח בספרי המערערת. סך התקבולים בעמודת "מחיר" בשנת 2015 גבוה מהמחזור המדווח בספרי המערערת, בסכום של </w:t>
      </w:r>
      <w:r w:rsidRPr="004D4088">
        <w:rPr>
          <w:rFonts w:ascii="Calibri" w:hAnsi="Calibri" w:hint="cs"/>
          <w:b/>
          <w:bCs/>
          <w:sz w:val="26"/>
          <w:szCs w:val="26"/>
          <w:rtl/>
        </w:rPr>
        <w:t>435,473</w:t>
      </w:r>
      <w:r w:rsidRPr="00BE6000">
        <w:rPr>
          <w:rFonts w:ascii="Calibri" w:hAnsi="Calibri" w:hint="cs"/>
          <w:sz w:val="26"/>
          <w:szCs w:val="26"/>
          <w:rtl/>
        </w:rPr>
        <w:t xml:space="preserve"> ₪, ובשנת 2014 ב-</w:t>
      </w:r>
      <w:r w:rsidRPr="004D4088">
        <w:rPr>
          <w:rFonts w:ascii="Calibri" w:hAnsi="Calibri" w:hint="cs"/>
          <w:b/>
          <w:bCs/>
          <w:sz w:val="26"/>
          <w:szCs w:val="26"/>
          <w:rtl/>
        </w:rPr>
        <w:t>310,190</w:t>
      </w:r>
      <w:r w:rsidRPr="00BE6000">
        <w:rPr>
          <w:rFonts w:ascii="Calibri" w:hAnsi="Calibri" w:hint="cs"/>
          <w:sz w:val="26"/>
          <w:szCs w:val="26"/>
          <w:rtl/>
        </w:rPr>
        <w:t xml:space="preserve"> ₪. </w:t>
      </w:r>
      <w:r>
        <w:rPr>
          <w:rFonts w:ascii="Calibri" w:hAnsi="Calibri" w:hint="cs"/>
          <w:sz w:val="26"/>
          <w:szCs w:val="26"/>
          <w:rtl/>
        </w:rPr>
        <w:t>ב</w:t>
      </w:r>
      <w:r w:rsidRPr="00BE6000">
        <w:rPr>
          <w:rFonts w:ascii="Calibri" w:hAnsi="Calibri" w:hint="cs"/>
          <w:sz w:val="26"/>
          <w:szCs w:val="26"/>
          <w:rtl/>
        </w:rPr>
        <w:t xml:space="preserve">בדיקה מאוחרת יותר שערך, לאחר הוצאת </w:t>
      </w:r>
      <w:r>
        <w:rPr>
          <w:rFonts w:ascii="Calibri" w:hAnsi="Calibri" w:hint="cs"/>
          <w:sz w:val="26"/>
          <w:szCs w:val="26"/>
          <w:rtl/>
        </w:rPr>
        <w:t xml:space="preserve">צו </w:t>
      </w:r>
      <w:r w:rsidRPr="00BE6000">
        <w:rPr>
          <w:rFonts w:ascii="Calibri" w:hAnsi="Calibri" w:hint="cs"/>
          <w:sz w:val="26"/>
          <w:szCs w:val="26"/>
          <w:rtl/>
        </w:rPr>
        <w:t xml:space="preserve">השומה, נמצא כי בסכימה של המחיר המקסימלי, שנקבע לפי ספר ההובלות לשנת 2014, קיים פער בסך של </w:t>
      </w:r>
      <w:r w:rsidRPr="004D4088">
        <w:rPr>
          <w:rFonts w:ascii="Calibri" w:hAnsi="Calibri" w:hint="cs"/>
          <w:b/>
          <w:bCs/>
          <w:sz w:val="26"/>
          <w:szCs w:val="26"/>
          <w:rtl/>
        </w:rPr>
        <w:t>1,311,539</w:t>
      </w:r>
      <w:r w:rsidRPr="00BE6000">
        <w:rPr>
          <w:rFonts w:ascii="Calibri" w:hAnsi="Calibri" w:hint="cs"/>
          <w:sz w:val="26"/>
          <w:szCs w:val="26"/>
          <w:rtl/>
        </w:rPr>
        <w:t xml:space="preserve">  ₪</w:t>
      </w:r>
      <w:r>
        <w:rPr>
          <w:rFonts w:ascii="Calibri" w:hAnsi="Calibri" w:hint="cs"/>
          <w:sz w:val="26"/>
          <w:szCs w:val="26"/>
          <w:rtl/>
        </w:rPr>
        <w:t>!</w:t>
      </w:r>
      <w:r w:rsidRPr="00BE6000">
        <w:rPr>
          <w:rFonts w:ascii="Calibri" w:hAnsi="Calibri" w:hint="cs"/>
          <w:sz w:val="26"/>
          <w:szCs w:val="26"/>
          <w:rtl/>
        </w:rPr>
        <w:t xml:space="preserve"> לעומת המחזור המדווח ובשנת 2015 פער של </w:t>
      </w:r>
      <w:r w:rsidRPr="004D4088">
        <w:rPr>
          <w:rFonts w:ascii="Calibri" w:hAnsi="Calibri" w:hint="cs"/>
          <w:b/>
          <w:bCs/>
          <w:sz w:val="26"/>
          <w:szCs w:val="26"/>
          <w:rtl/>
        </w:rPr>
        <w:t>805,752</w:t>
      </w:r>
      <w:r w:rsidRPr="00BE6000">
        <w:rPr>
          <w:rFonts w:ascii="Calibri" w:hAnsi="Calibri" w:hint="cs"/>
          <w:sz w:val="26"/>
          <w:szCs w:val="26"/>
          <w:rtl/>
        </w:rPr>
        <w:t xml:space="preserve"> ₪</w:t>
      </w:r>
      <w:r>
        <w:rPr>
          <w:rFonts w:ascii="Calibri" w:hAnsi="Calibri" w:hint="cs"/>
          <w:sz w:val="26"/>
          <w:szCs w:val="26"/>
          <w:rtl/>
        </w:rPr>
        <w:t>!;</w:t>
      </w:r>
    </w:p>
    <w:p w14:paraId="5C2D2BD4" w14:textId="77777777" w:rsidR="006A52AA" w:rsidRPr="0047561A" w:rsidRDefault="006A52AA" w:rsidP="006A52AA">
      <w:pPr>
        <w:numPr>
          <w:ilvl w:val="0"/>
          <w:numId w:val="21"/>
        </w:numPr>
        <w:spacing w:before="120" w:line="360" w:lineRule="auto"/>
        <w:contextualSpacing/>
        <w:jc w:val="both"/>
        <w:rPr>
          <w:rFonts w:ascii="Calibri" w:hAnsi="Calibri"/>
          <w:sz w:val="26"/>
          <w:szCs w:val="26"/>
        </w:rPr>
      </w:pPr>
      <w:r>
        <w:rPr>
          <w:rFonts w:ascii="Calibri" w:hAnsi="Calibri" w:hint="cs"/>
          <w:sz w:val="26"/>
          <w:szCs w:val="26"/>
          <w:rtl/>
        </w:rPr>
        <w:t xml:space="preserve">לאחר קבלת הנתונים על פי ההסדר הדיוני מצא הכלכלן הרוש כי הפער הבלתי מוסבר בתנועת המלאי באתריה של המערערת, בשנים 2014-2015, היה משמעותי יותר </w:t>
      </w:r>
      <w:r w:rsidRPr="0047561A">
        <w:rPr>
          <w:rFonts w:ascii="Calibri" w:hAnsi="Calibri" w:hint="cs"/>
          <w:sz w:val="26"/>
          <w:szCs w:val="26"/>
          <w:rtl/>
        </w:rPr>
        <w:t xml:space="preserve"> </w:t>
      </w:r>
      <w:r>
        <w:rPr>
          <w:rFonts w:ascii="Calibri" w:hAnsi="Calibri" w:hint="cs"/>
          <w:sz w:val="26"/>
          <w:szCs w:val="26"/>
          <w:rtl/>
        </w:rPr>
        <w:t xml:space="preserve">מזה שאותר במהלך דיוני השומה, פער של כ- 58,112 טון, המעיד על חוסר דיווח של מכירות בהיקף 1,800,000 ₪ במונחי עלות. המערערת עשתה ניסיון להסביר פער זה בסיכומיה, אף טענה כי לא חלה עליה חובה לתעד את תנועות המלאי, ואולם אין לקבל טענה זו, נוכח הוראת סעיף 8 בהוראות ניהול פנקסים. </w:t>
      </w:r>
      <w:r w:rsidRPr="0047561A">
        <w:rPr>
          <w:rFonts w:ascii="Calibri" w:hAnsi="Calibri" w:hint="cs"/>
          <w:sz w:val="26"/>
          <w:szCs w:val="26"/>
          <w:rtl/>
        </w:rPr>
        <w:t xml:space="preserve">   </w:t>
      </w:r>
    </w:p>
    <w:p w14:paraId="4BF7395C" w14:textId="77777777" w:rsidR="006A52AA" w:rsidRDefault="006A52AA" w:rsidP="00953EA5">
      <w:pPr>
        <w:numPr>
          <w:ilvl w:val="0"/>
          <w:numId w:val="3"/>
        </w:numPr>
        <w:spacing w:before="120" w:line="360" w:lineRule="auto"/>
        <w:jc w:val="both"/>
        <w:rPr>
          <w:rFonts w:ascii="Calibri" w:hAnsi="Calibri"/>
          <w:sz w:val="26"/>
          <w:szCs w:val="26"/>
        </w:rPr>
      </w:pPr>
      <w:r>
        <w:rPr>
          <w:rFonts w:ascii="Calibri" w:hAnsi="Calibri" w:hint="cs"/>
          <w:sz w:val="26"/>
          <w:szCs w:val="26"/>
          <w:rtl/>
        </w:rPr>
        <w:t>המערערת טענה טענות שונות כנגד הליקויים הנטענים, כגון שלא ברור כיצד חישב הכלכלן הרוש את הפער במלאי, שלא חלה עליה חובה לרשום כל הובלה, שמדובר ברישום וולונטרי, ואולם בהינתן חובת השכנוע המוטלת עליה, אין די בהעלאת טענות בעלמא כדי להצדיק את הליקויים האמורים בספרים, שהם ליקויים מהותיים, כולם או בחלקם, בוודאי שהם ליקויים מהותיים בהצטברם.</w:t>
      </w:r>
    </w:p>
    <w:p w14:paraId="666053FD" w14:textId="77777777" w:rsidR="006A52AA" w:rsidRPr="00BE6000"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lastRenderedPageBreak/>
        <w:t>בספריה של המערערת נפלו אפוא ליקויים מהותיים</w:t>
      </w:r>
      <w:r>
        <w:rPr>
          <w:rFonts w:ascii="Calibri" w:hAnsi="Calibri" w:hint="cs"/>
          <w:sz w:val="26"/>
          <w:szCs w:val="26"/>
          <w:rtl/>
        </w:rPr>
        <w:t>, המצטברים למכלול שלם המלמד על אי תקינות בדיווח ובתיעוד, ועל כך שהרישום אינו משקף את מצב העסק מבחינת הכנסותיו והוצאותיו. כל אלו מצדיקים את פסילת הספרים, גם לאחר שקוד הסמלים צורף במהלך הדיונים, ועל כן מצאתי שאין מקום להתערב בקביעה שלפיה ספריה של המערערת הם בלתי קבילים.</w:t>
      </w:r>
    </w:p>
    <w:p w14:paraId="1882FB63" w14:textId="77777777" w:rsidR="006A52AA" w:rsidRPr="00BE6000" w:rsidRDefault="006A52AA" w:rsidP="006A52AA">
      <w:pPr>
        <w:spacing w:before="120" w:line="360" w:lineRule="auto"/>
        <w:jc w:val="both"/>
        <w:rPr>
          <w:rFonts w:ascii="Calibri" w:hAnsi="Calibri"/>
          <w:b/>
          <w:bCs/>
          <w:sz w:val="26"/>
          <w:szCs w:val="26"/>
          <w:u w:val="single"/>
        </w:rPr>
      </w:pPr>
      <w:r w:rsidRPr="00BE6000">
        <w:rPr>
          <w:rFonts w:ascii="Calibri" w:hAnsi="Calibri" w:hint="eastAsia"/>
          <w:b/>
          <w:bCs/>
          <w:sz w:val="26"/>
          <w:szCs w:val="26"/>
          <w:u w:val="single"/>
          <w:rtl/>
        </w:rPr>
        <w:t>שומת</w:t>
      </w:r>
      <w:r w:rsidRPr="00BE6000">
        <w:rPr>
          <w:rFonts w:ascii="Calibri" w:hAnsi="Calibri"/>
          <w:b/>
          <w:bCs/>
          <w:sz w:val="26"/>
          <w:szCs w:val="26"/>
          <w:u w:val="single"/>
          <w:rtl/>
        </w:rPr>
        <w:t xml:space="preserve"> </w:t>
      </w:r>
      <w:r w:rsidRPr="00BE6000">
        <w:rPr>
          <w:rFonts w:ascii="Calibri" w:hAnsi="Calibri" w:hint="eastAsia"/>
          <w:b/>
          <w:bCs/>
          <w:sz w:val="26"/>
          <w:szCs w:val="26"/>
          <w:u w:val="single"/>
          <w:rtl/>
        </w:rPr>
        <w:t>ההכנסה</w:t>
      </w:r>
    </w:p>
    <w:p w14:paraId="73F2BCB5" w14:textId="77777777" w:rsidR="006A52AA"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 xml:space="preserve">השומה שנקבעה בצו </w:t>
      </w:r>
      <w:r>
        <w:rPr>
          <w:rFonts w:ascii="Calibri" w:hAnsi="Calibri" w:hint="cs"/>
          <w:sz w:val="26"/>
          <w:szCs w:val="26"/>
          <w:rtl/>
        </w:rPr>
        <w:t xml:space="preserve">השומה </w:t>
      </w:r>
      <w:r w:rsidRPr="00BE6000">
        <w:rPr>
          <w:rFonts w:ascii="Calibri" w:hAnsi="Calibri" w:hint="cs"/>
          <w:sz w:val="26"/>
          <w:szCs w:val="26"/>
          <w:rtl/>
        </w:rPr>
        <w:t xml:space="preserve">מבוססת </w:t>
      </w:r>
      <w:r>
        <w:rPr>
          <w:rFonts w:ascii="Calibri" w:hAnsi="Calibri" w:hint="cs"/>
          <w:sz w:val="26"/>
          <w:szCs w:val="26"/>
          <w:rtl/>
        </w:rPr>
        <w:t xml:space="preserve">כאמור </w:t>
      </w:r>
      <w:r w:rsidRPr="00BE6000">
        <w:rPr>
          <w:rFonts w:ascii="Calibri" w:hAnsi="Calibri" w:hint="cs"/>
          <w:sz w:val="26"/>
          <w:szCs w:val="26"/>
          <w:rtl/>
        </w:rPr>
        <w:t xml:space="preserve">על תחשיב כלכלי שערך הכלכלן הרוש, </w:t>
      </w:r>
      <w:r>
        <w:rPr>
          <w:rFonts w:ascii="Calibri" w:hAnsi="Calibri" w:hint="cs"/>
          <w:sz w:val="26"/>
          <w:szCs w:val="26"/>
          <w:rtl/>
        </w:rPr>
        <w:t>אשר התמקד ב</w:t>
      </w:r>
      <w:r w:rsidRPr="00BE6000">
        <w:rPr>
          <w:rFonts w:ascii="Calibri" w:hAnsi="Calibri" w:hint="cs"/>
          <w:sz w:val="26"/>
          <w:szCs w:val="26"/>
          <w:rtl/>
        </w:rPr>
        <w:t>בחינת אחוז צריכת הסולר מפדיון מהובלות, בהתבסס על ספריה של המערערת וביקורות צולבות מלקוחות המערערת</w:t>
      </w:r>
      <w:r>
        <w:rPr>
          <w:rFonts w:ascii="Calibri" w:hAnsi="Calibri" w:hint="cs"/>
          <w:sz w:val="26"/>
          <w:szCs w:val="26"/>
          <w:rtl/>
        </w:rPr>
        <w:t>, וזאת לאחר שב</w:t>
      </w:r>
      <w:r w:rsidRPr="00BE6000">
        <w:rPr>
          <w:rFonts w:ascii="Calibri" w:hAnsi="Calibri" w:hint="cs"/>
          <w:sz w:val="26"/>
          <w:szCs w:val="26"/>
          <w:rtl/>
        </w:rPr>
        <w:t>ניתוח הדוחות הכספיים</w:t>
      </w:r>
      <w:r>
        <w:rPr>
          <w:rFonts w:ascii="Calibri" w:hAnsi="Calibri" w:hint="cs"/>
          <w:sz w:val="26"/>
          <w:szCs w:val="26"/>
          <w:rtl/>
        </w:rPr>
        <w:t xml:space="preserve"> של המערערת</w:t>
      </w:r>
      <w:r w:rsidRPr="00BE6000">
        <w:rPr>
          <w:rFonts w:ascii="Calibri" w:hAnsi="Calibri" w:hint="cs"/>
          <w:sz w:val="26"/>
          <w:szCs w:val="26"/>
          <w:rtl/>
        </w:rPr>
        <w:t xml:space="preserve"> </w:t>
      </w:r>
      <w:r>
        <w:rPr>
          <w:rFonts w:ascii="Calibri" w:hAnsi="Calibri" w:hint="cs"/>
          <w:sz w:val="26"/>
          <w:szCs w:val="26"/>
          <w:rtl/>
        </w:rPr>
        <w:t>נ</w:t>
      </w:r>
      <w:r w:rsidRPr="00BE6000">
        <w:rPr>
          <w:rFonts w:ascii="Calibri" w:hAnsi="Calibri" w:hint="cs"/>
          <w:sz w:val="26"/>
          <w:szCs w:val="26"/>
          <w:rtl/>
        </w:rPr>
        <w:t xml:space="preserve">מצא כי הוצאות </w:t>
      </w:r>
      <w:r>
        <w:rPr>
          <w:rFonts w:ascii="Calibri" w:hAnsi="Calibri" w:hint="cs"/>
          <w:sz w:val="26"/>
          <w:szCs w:val="26"/>
          <w:rtl/>
        </w:rPr>
        <w:t>הסולר</w:t>
      </w:r>
      <w:r w:rsidRPr="00BE6000">
        <w:rPr>
          <w:rFonts w:ascii="Calibri" w:hAnsi="Calibri" w:hint="cs"/>
          <w:sz w:val="26"/>
          <w:szCs w:val="26"/>
          <w:rtl/>
        </w:rPr>
        <w:t xml:space="preserve"> שעליהן הצהירה </w:t>
      </w:r>
      <w:r>
        <w:rPr>
          <w:rFonts w:ascii="Calibri" w:hAnsi="Calibri" w:hint="cs"/>
          <w:sz w:val="26"/>
          <w:szCs w:val="26"/>
          <w:rtl/>
        </w:rPr>
        <w:t xml:space="preserve">המערערת </w:t>
      </w:r>
      <w:r w:rsidRPr="00BE6000">
        <w:rPr>
          <w:rFonts w:ascii="Calibri" w:hAnsi="Calibri" w:hint="cs"/>
          <w:sz w:val="26"/>
          <w:szCs w:val="26"/>
          <w:rtl/>
        </w:rPr>
        <w:t xml:space="preserve">משקפות שיעור </w:t>
      </w:r>
      <w:r>
        <w:rPr>
          <w:rFonts w:ascii="Calibri" w:hAnsi="Calibri" w:hint="cs"/>
          <w:sz w:val="26"/>
          <w:szCs w:val="26"/>
          <w:rtl/>
        </w:rPr>
        <w:t>סולר</w:t>
      </w:r>
      <w:r w:rsidRPr="00BE6000">
        <w:rPr>
          <w:rFonts w:ascii="Calibri" w:hAnsi="Calibri" w:hint="cs"/>
          <w:sz w:val="26"/>
          <w:szCs w:val="26"/>
          <w:rtl/>
        </w:rPr>
        <w:t xml:space="preserve"> </w:t>
      </w:r>
      <w:r>
        <w:rPr>
          <w:rFonts w:ascii="Calibri" w:hAnsi="Calibri" w:hint="cs"/>
          <w:sz w:val="26"/>
          <w:szCs w:val="26"/>
          <w:rtl/>
        </w:rPr>
        <w:t>בלתי</w:t>
      </w:r>
      <w:r w:rsidRPr="00BE6000">
        <w:rPr>
          <w:rFonts w:ascii="Calibri" w:hAnsi="Calibri" w:hint="cs"/>
          <w:sz w:val="26"/>
          <w:szCs w:val="26"/>
          <w:rtl/>
        </w:rPr>
        <w:t xml:space="preserve"> סביר, של בין 37% עד 50%. הפדיון מהובלות שהיה למערערת בכל שנת מס שבמחלוקת חושב על יסוד האחוז המחושב של צריכת הסולר מהתקבול</w:t>
      </w:r>
      <w:r>
        <w:rPr>
          <w:rFonts w:ascii="Calibri" w:hAnsi="Calibri" w:hint="cs"/>
          <w:sz w:val="26"/>
          <w:szCs w:val="26"/>
          <w:rtl/>
        </w:rPr>
        <w:t>. ה</w:t>
      </w:r>
      <w:r w:rsidRPr="00BE6000">
        <w:rPr>
          <w:rFonts w:ascii="Calibri" w:hAnsi="Calibri" w:hint="cs"/>
          <w:sz w:val="26"/>
          <w:szCs w:val="26"/>
          <w:rtl/>
        </w:rPr>
        <w:t>תחשיב</w:t>
      </w:r>
      <w:r>
        <w:rPr>
          <w:rFonts w:ascii="Calibri" w:hAnsi="Calibri" w:hint="cs"/>
          <w:sz w:val="26"/>
          <w:szCs w:val="26"/>
          <w:rtl/>
        </w:rPr>
        <w:t xml:space="preserve"> ה</w:t>
      </w:r>
      <w:r w:rsidRPr="00BE6000">
        <w:rPr>
          <w:rFonts w:ascii="Calibri" w:hAnsi="Calibri" w:hint="cs"/>
          <w:sz w:val="26"/>
          <w:szCs w:val="26"/>
          <w:rtl/>
        </w:rPr>
        <w:t>ע</w:t>
      </w:r>
      <w:r>
        <w:rPr>
          <w:rFonts w:ascii="Calibri" w:hAnsi="Calibri" w:hint="cs"/>
          <w:sz w:val="26"/>
          <w:szCs w:val="26"/>
          <w:rtl/>
        </w:rPr>
        <w:t>לה</w:t>
      </w:r>
      <w:r w:rsidRPr="00BE6000">
        <w:rPr>
          <w:rFonts w:ascii="Calibri" w:hAnsi="Calibri" w:hint="cs"/>
          <w:sz w:val="26"/>
          <w:szCs w:val="26"/>
          <w:rtl/>
        </w:rPr>
        <w:t xml:space="preserve"> כי אחוז צריכת ה</w:t>
      </w:r>
      <w:r>
        <w:rPr>
          <w:rFonts w:ascii="Calibri" w:hAnsi="Calibri" w:hint="cs"/>
          <w:sz w:val="26"/>
          <w:szCs w:val="26"/>
          <w:rtl/>
        </w:rPr>
        <w:t>סולר</w:t>
      </w:r>
      <w:r w:rsidRPr="00BE6000">
        <w:rPr>
          <w:rFonts w:ascii="Calibri" w:hAnsi="Calibri" w:hint="cs"/>
          <w:sz w:val="26"/>
          <w:szCs w:val="26"/>
          <w:rtl/>
        </w:rPr>
        <w:t xml:space="preserve"> הממוצע </w:t>
      </w:r>
      <w:r>
        <w:rPr>
          <w:rFonts w:ascii="Calibri" w:hAnsi="Calibri" w:hint="cs"/>
          <w:sz w:val="26"/>
          <w:szCs w:val="26"/>
          <w:rtl/>
        </w:rPr>
        <w:t xml:space="preserve">של המערערת </w:t>
      </w:r>
      <w:r w:rsidRPr="00BE6000">
        <w:rPr>
          <w:rFonts w:ascii="Calibri" w:hAnsi="Calibri" w:hint="cs"/>
          <w:sz w:val="26"/>
          <w:szCs w:val="26"/>
          <w:rtl/>
        </w:rPr>
        <w:t>אמור לעמוד על כ-25%</w:t>
      </w:r>
      <w:r>
        <w:rPr>
          <w:rFonts w:ascii="Calibri" w:hAnsi="Calibri" w:hint="cs"/>
          <w:sz w:val="26"/>
          <w:szCs w:val="26"/>
          <w:rtl/>
        </w:rPr>
        <w:t xml:space="preserve"> בממוצע</w:t>
      </w:r>
      <w:r w:rsidRPr="00BE6000">
        <w:rPr>
          <w:rFonts w:ascii="Calibri" w:hAnsi="Calibri" w:hint="cs"/>
          <w:sz w:val="26"/>
          <w:szCs w:val="26"/>
          <w:rtl/>
        </w:rPr>
        <w:t xml:space="preserve">. </w:t>
      </w:r>
    </w:p>
    <w:p w14:paraId="423E715A" w14:textId="77777777" w:rsidR="006A52AA" w:rsidRPr="00BE6000" w:rsidRDefault="006A52AA" w:rsidP="006A52AA">
      <w:pPr>
        <w:numPr>
          <w:ilvl w:val="0"/>
          <w:numId w:val="3"/>
        </w:numPr>
        <w:spacing w:before="120" w:line="360" w:lineRule="auto"/>
        <w:jc w:val="both"/>
        <w:rPr>
          <w:rFonts w:ascii="Calibri" w:hAnsi="Calibri"/>
          <w:sz w:val="26"/>
          <w:szCs w:val="26"/>
        </w:rPr>
      </w:pPr>
      <w:r>
        <w:rPr>
          <w:rFonts w:ascii="Calibri" w:hAnsi="Calibri" w:hint="cs"/>
          <w:sz w:val="26"/>
          <w:szCs w:val="26"/>
          <w:rtl/>
        </w:rPr>
        <w:t xml:space="preserve">בספריה הבחינה המערערת בין שלושה עיסוקים: </w:t>
      </w:r>
      <w:r w:rsidRPr="00C941C4">
        <w:rPr>
          <w:rFonts w:ascii="Calibri" w:hAnsi="Calibri" w:hint="cs"/>
          <w:b/>
          <w:bCs/>
          <w:sz w:val="26"/>
          <w:szCs w:val="26"/>
          <w:rtl/>
        </w:rPr>
        <w:t>הובלות ללא חומר</w:t>
      </w:r>
      <w:r>
        <w:rPr>
          <w:rFonts w:ascii="Calibri" w:hAnsi="Calibri" w:hint="cs"/>
          <w:sz w:val="26"/>
          <w:szCs w:val="26"/>
          <w:rtl/>
        </w:rPr>
        <w:t xml:space="preserve">, מאתר לאתר, כאשר החומר נרכש על ידי הלקוח מצד שלישי, אשר סומנו בספריה בקוד הובלה 1; </w:t>
      </w:r>
      <w:r w:rsidRPr="00C941C4">
        <w:rPr>
          <w:rFonts w:ascii="Calibri" w:hAnsi="Calibri" w:hint="cs"/>
          <w:b/>
          <w:bCs/>
          <w:sz w:val="26"/>
          <w:szCs w:val="26"/>
          <w:rtl/>
        </w:rPr>
        <w:t>הובלה כולל חומר</w:t>
      </w:r>
      <w:r>
        <w:rPr>
          <w:rFonts w:ascii="Calibri" w:hAnsi="Calibri" w:hint="cs"/>
          <w:sz w:val="26"/>
          <w:szCs w:val="26"/>
          <w:rtl/>
        </w:rPr>
        <w:t xml:space="preserve">, שבגדרה רכש הלקוח מהמערערת את החומר וההובלה מאתר אחד לאתר אחר כאחד, אשר סומנו בספריה כקוד הובלה 2; </w:t>
      </w:r>
      <w:r w:rsidRPr="00C941C4">
        <w:rPr>
          <w:rFonts w:ascii="Calibri" w:hAnsi="Calibri" w:hint="cs"/>
          <w:b/>
          <w:bCs/>
          <w:sz w:val="26"/>
          <w:szCs w:val="26"/>
          <w:rtl/>
        </w:rPr>
        <w:t>ומכירת חומר</w:t>
      </w:r>
      <w:r>
        <w:rPr>
          <w:rFonts w:ascii="Calibri" w:hAnsi="Calibri" w:hint="cs"/>
          <w:sz w:val="26"/>
          <w:szCs w:val="26"/>
          <w:rtl/>
        </w:rPr>
        <w:t xml:space="preserve"> ללקוחות, ללא הובלה, אשר סומנה בספריה של המערערת כקוד הובלה 3.</w:t>
      </w:r>
    </w:p>
    <w:p w14:paraId="708F5E70" w14:textId="77777777" w:rsidR="006A52AA" w:rsidRPr="007A198D" w:rsidRDefault="006A52AA" w:rsidP="006A52AA">
      <w:pPr>
        <w:numPr>
          <w:ilvl w:val="0"/>
          <w:numId w:val="3"/>
        </w:numPr>
        <w:spacing w:before="120" w:line="360" w:lineRule="auto"/>
        <w:jc w:val="both"/>
        <w:rPr>
          <w:rFonts w:ascii="Calibri" w:hAnsi="Calibri"/>
          <w:sz w:val="26"/>
          <w:szCs w:val="26"/>
        </w:rPr>
      </w:pPr>
      <w:r w:rsidRPr="00834087">
        <w:rPr>
          <w:rFonts w:ascii="Calibri" w:hAnsi="Calibri" w:hint="cs"/>
          <w:b/>
          <w:bCs/>
          <w:sz w:val="26"/>
          <w:szCs w:val="26"/>
          <w:u w:val="single"/>
          <w:rtl/>
        </w:rPr>
        <w:t>בחוות דעתו הראשונה פירט הכלכלן הרוש</w:t>
      </w:r>
      <w:r w:rsidRPr="00834087">
        <w:rPr>
          <w:rFonts w:ascii="Calibri" w:hAnsi="Calibri" w:hint="cs"/>
          <w:sz w:val="26"/>
          <w:szCs w:val="26"/>
          <w:rtl/>
        </w:rPr>
        <w:t xml:space="preserve"> </w:t>
      </w:r>
      <w:r w:rsidRPr="00BE6000">
        <w:rPr>
          <w:rFonts w:ascii="Calibri" w:hAnsi="Calibri" w:hint="cs"/>
          <w:sz w:val="26"/>
          <w:szCs w:val="26"/>
          <w:rtl/>
        </w:rPr>
        <w:t xml:space="preserve">את התחשיב לאחוז תצרוכת הדלק, המתבסס על מדגם נסיעות מתוך יומני הרכב שהתקבלו מהמערערת לשנים 2014 עד 2015 ומהיומן החלקי לשנת 2013. לצורך התחשיב, התייחס לנסיעות שסווגו בספרי המערערת </w:t>
      </w:r>
      <w:r w:rsidRPr="00C941C4">
        <w:rPr>
          <w:rFonts w:ascii="Calibri" w:hAnsi="Calibri" w:hint="cs"/>
          <w:b/>
          <w:bCs/>
          <w:sz w:val="26"/>
          <w:szCs w:val="26"/>
          <w:rtl/>
        </w:rPr>
        <w:t>כ'הובלות ללא חומר'</w:t>
      </w:r>
      <w:r w:rsidRPr="007A198D">
        <w:rPr>
          <w:rFonts w:ascii="Calibri" w:hAnsi="Calibri" w:hint="cs"/>
          <w:sz w:val="26"/>
          <w:szCs w:val="26"/>
          <w:rtl/>
        </w:rPr>
        <w:t xml:space="preserve">. כיוון שהמערערת מכרה חומרי מחצבה והסתייעה בקבלני משנה, ערך לדבריו חישוב באופן שמרני, לאחר שנוטרלו מהמחזור המוצהר "מכירת חומרי הגלם" וכן ה"הכנסה" על הובלות שבוצעו באמצעות קבלני משנה, בתוספת 10%. על מנת לקבוע את הוצאות הסולר לצורך ההובלות, הפחית מסך הוצאות הסולר את ההוצאות לכלי צמ"ה (ציוד מכני הנדסי), ששימש להעמסת המשאיות. בדו"ח רווח והפסד הציגה המערערת את הוצאות הסולר ללא ההחזר </w:t>
      </w:r>
      <w:r w:rsidRPr="007A198D">
        <w:rPr>
          <w:rFonts w:ascii="Calibri" w:hAnsi="Calibri" w:hint="cs"/>
          <w:sz w:val="26"/>
          <w:szCs w:val="26"/>
          <w:rtl/>
        </w:rPr>
        <w:lastRenderedPageBreak/>
        <w:t xml:space="preserve">שקיבלה מהמדינה בגין הבלו ששולם. על מנת לאמוד את ההוצאה בפועל, הוסיף הכלכלן הרוש להוצאות בדו"ח רווח והפסד את החזר הבלו, בהתאמה לכל שנה. </w:t>
      </w:r>
    </w:p>
    <w:p w14:paraId="4726D93C" w14:textId="77777777" w:rsidR="006A52AA" w:rsidRPr="00BE6000"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מאחר שהמערערת לא המציאה את חשבוניות קניות ה</w:t>
      </w:r>
      <w:r>
        <w:rPr>
          <w:rFonts w:ascii="Calibri" w:hAnsi="Calibri" w:hint="cs"/>
          <w:sz w:val="26"/>
          <w:szCs w:val="26"/>
          <w:rtl/>
        </w:rPr>
        <w:t>סולר</w:t>
      </w:r>
      <w:r w:rsidRPr="00BE6000">
        <w:rPr>
          <w:rFonts w:ascii="Calibri" w:hAnsi="Calibri" w:hint="cs"/>
          <w:sz w:val="26"/>
          <w:szCs w:val="26"/>
          <w:rtl/>
        </w:rPr>
        <w:t xml:space="preserve">, נאלץ לערוך את אומדני עלות ליטר </w:t>
      </w:r>
      <w:r>
        <w:rPr>
          <w:rFonts w:ascii="Calibri" w:hAnsi="Calibri" w:hint="cs"/>
          <w:sz w:val="26"/>
          <w:szCs w:val="26"/>
          <w:rtl/>
        </w:rPr>
        <w:t>סולר</w:t>
      </w:r>
      <w:r w:rsidRPr="00BE6000">
        <w:rPr>
          <w:rFonts w:ascii="Calibri" w:hAnsi="Calibri" w:hint="cs"/>
          <w:sz w:val="26"/>
          <w:szCs w:val="26"/>
          <w:rtl/>
        </w:rPr>
        <w:t xml:space="preserve"> על בסיס נתונים ענפיים, פרט לשנת 2014, שלגביה התקבלו 8 חשבוניות בסך כולל של 400,000 ₪ (לעומת הוצאות בסך של מעל 2,000,000 ₪). את מחירי ה</w:t>
      </w:r>
      <w:r>
        <w:rPr>
          <w:rFonts w:ascii="Calibri" w:hAnsi="Calibri" w:hint="cs"/>
          <w:sz w:val="26"/>
          <w:szCs w:val="26"/>
          <w:rtl/>
        </w:rPr>
        <w:t>סולר</w:t>
      </w:r>
      <w:r w:rsidRPr="00BE6000">
        <w:rPr>
          <w:rFonts w:ascii="Calibri" w:hAnsi="Calibri" w:hint="cs"/>
          <w:sz w:val="26"/>
          <w:szCs w:val="26"/>
          <w:rtl/>
        </w:rPr>
        <w:t xml:space="preserve"> קבע על פי ממוצע מחירים שאספה הלשכה המרכזית לסטטיסטיקה בתדלוק בתחנות הדלק. ממוצע מחיר ליטר דלק הנלמד מהחשבוניות לשנת 2014 נמוך מהממוצע שנדגם על ידי הלשכה המרכזית לססטיסטיקה (על פי החשבוניות שילמה המערערת 6.09 ₪ לליטר</w:t>
      </w:r>
      <w:r>
        <w:rPr>
          <w:rFonts w:ascii="Calibri" w:hAnsi="Calibri" w:hint="cs"/>
          <w:sz w:val="26"/>
          <w:szCs w:val="26"/>
          <w:rtl/>
        </w:rPr>
        <w:t>,</w:t>
      </w:r>
      <w:r w:rsidRPr="00BE6000">
        <w:rPr>
          <w:rFonts w:ascii="Calibri" w:hAnsi="Calibri" w:hint="cs"/>
          <w:sz w:val="26"/>
          <w:szCs w:val="26"/>
          <w:rtl/>
        </w:rPr>
        <w:t xml:space="preserve"> בעוד שהמחיר הממוצע של ליטר דלק על פי הלמ"ס עמד על 6.31 ₪ לליטר). הכלכלן הרוש העיר כי בהמנעותה מלמסור חשבוניות לידי פקיד השומה, יצרה המערערת לעצמה יתרון, בכך שלא חשפה את המחירים המוזלים ששילמה בפועל, שהיו נמוכים משמעותית מהמחירים המוצעים בתדלוק בתחנות הדלק, ובכך שמנעה מפקיד השומה לבדוק את הקניות לצוברים, מבחינת סבירות הכמות ומבחינת מהימנות הספקים.  </w:t>
      </w:r>
    </w:p>
    <w:p w14:paraId="3868B807" w14:textId="77777777" w:rsidR="006A52AA" w:rsidRPr="00BE6000" w:rsidRDefault="006A52AA" w:rsidP="006A52AA">
      <w:pPr>
        <w:numPr>
          <w:ilvl w:val="0"/>
          <w:numId w:val="3"/>
        </w:numPr>
        <w:spacing w:before="120" w:line="360" w:lineRule="auto"/>
        <w:jc w:val="both"/>
        <w:rPr>
          <w:rFonts w:ascii="Calibri" w:hAnsi="Calibri"/>
          <w:sz w:val="26"/>
          <w:szCs w:val="26"/>
        </w:rPr>
      </w:pPr>
      <w:r w:rsidRPr="00953EA5">
        <w:rPr>
          <w:rFonts w:ascii="Calibri" w:hAnsi="Calibri" w:hint="cs"/>
          <w:b/>
          <w:bCs/>
          <w:sz w:val="26"/>
          <w:szCs w:val="26"/>
          <w:rtl/>
        </w:rPr>
        <w:t>תצרוכת הסולר לקילומטר</w:t>
      </w:r>
      <w:r w:rsidRPr="00BE6000">
        <w:rPr>
          <w:rFonts w:ascii="Calibri" w:hAnsi="Calibri" w:hint="cs"/>
          <w:sz w:val="26"/>
          <w:szCs w:val="26"/>
          <w:rtl/>
        </w:rPr>
        <w:t xml:space="preserve"> חושבה על ידי השוואה בין </w:t>
      </w:r>
      <w:r>
        <w:rPr>
          <w:rFonts w:ascii="Calibri" w:hAnsi="Calibri" w:hint="cs"/>
          <w:sz w:val="26"/>
          <w:szCs w:val="26"/>
          <w:rtl/>
        </w:rPr>
        <w:t>מספר ה</w:t>
      </w:r>
      <w:r w:rsidRPr="00BE6000">
        <w:rPr>
          <w:rFonts w:ascii="Calibri" w:hAnsi="Calibri" w:hint="cs"/>
          <w:sz w:val="26"/>
          <w:szCs w:val="26"/>
          <w:rtl/>
        </w:rPr>
        <w:t xml:space="preserve">קילומטרים שנסעו המשאיות, על פי נתוני משרד הרישוי, </w:t>
      </w:r>
      <w:r>
        <w:rPr>
          <w:rFonts w:ascii="Calibri" w:hAnsi="Calibri" w:hint="cs"/>
          <w:sz w:val="26"/>
          <w:szCs w:val="26"/>
          <w:rtl/>
        </w:rPr>
        <w:t>לעומת</w:t>
      </w:r>
      <w:r w:rsidRPr="00BE6000">
        <w:rPr>
          <w:rFonts w:ascii="Calibri" w:hAnsi="Calibri" w:hint="cs"/>
          <w:sz w:val="26"/>
          <w:szCs w:val="26"/>
          <w:rtl/>
        </w:rPr>
        <w:t xml:space="preserve"> כמות הדלק שצרכה המערערת, כפי שדווח ליחידת הבלו ברשות המסים. התחשיב האמור העלה כי ממוצע ק"מ נסיעה לכל ליטר </w:t>
      </w:r>
      <w:r>
        <w:rPr>
          <w:rFonts w:ascii="Calibri" w:hAnsi="Calibri" w:hint="cs"/>
          <w:sz w:val="26"/>
          <w:szCs w:val="26"/>
          <w:rtl/>
        </w:rPr>
        <w:t xml:space="preserve">סולר </w:t>
      </w:r>
      <w:r w:rsidRPr="00BE6000">
        <w:rPr>
          <w:rFonts w:ascii="Calibri" w:hAnsi="Calibri" w:hint="cs"/>
          <w:sz w:val="26"/>
          <w:szCs w:val="26"/>
          <w:rtl/>
        </w:rPr>
        <w:t>עומד על 1.6</w:t>
      </w:r>
      <w:r>
        <w:rPr>
          <w:rFonts w:ascii="Calibri" w:hAnsi="Calibri" w:hint="cs"/>
          <w:sz w:val="26"/>
          <w:szCs w:val="26"/>
          <w:rtl/>
        </w:rPr>
        <w:t>3</w:t>
      </w:r>
      <w:r w:rsidRPr="00BE6000">
        <w:rPr>
          <w:rFonts w:ascii="Calibri" w:hAnsi="Calibri" w:hint="cs"/>
          <w:sz w:val="26"/>
          <w:szCs w:val="26"/>
          <w:rtl/>
        </w:rPr>
        <w:t xml:space="preserve"> ק"מ</w:t>
      </w:r>
      <w:r>
        <w:rPr>
          <w:rFonts w:ascii="Calibri" w:hAnsi="Calibri" w:hint="cs"/>
          <w:sz w:val="26"/>
          <w:szCs w:val="26"/>
          <w:rtl/>
        </w:rPr>
        <w:t>, 1.6 בעיגול</w:t>
      </w:r>
      <w:r w:rsidRPr="00BE6000">
        <w:rPr>
          <w:rFonts w:ascii="Calibri" w:hAnsi="Calibri" w:hint="cs"/>
          <w:sz w:val="26"/>
          <w:szCs w:val="26"/>
          <w:rtl/>
        </w:rPr>
        <w:t xml:space="preserve"> (כמפורט בנספח ג' בחוות דעתו הראשונה של הכלכלן הרוש), תוצאה קרובה לנתון הענפי המקובל למשאיות מסוג זה, העומד על 1.5 ק"מ לליטר. </w:t>
      </w:r>
    </w:p>
    <w:p w14:paraId="2468A73B" w14:textId="77777777" w:rsidR="006A52AA" w:rsidRPr="00BE6000" w:rsidRDefault="006A52AA" w:rsidP="00953EA5">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 xml:space="preserve">את טבלת </w:t>
      </w:r>
      <w:r w:rsidRPr="00953EA5">
        <w:rPr>
          <w:rFonts w:ascii="Calibri" w:hAnsi="Calibri" w:hint="cs"/>
          <w:b/>
          <w:bCs/>
          <w:sz w:val="26"/>
          <w:szCs w:val="26"/>
          <w:rtl/>
        </w:rPr>
        <w:t>חישוב הפדיון לקילומטר</w:t>
      </w:r>
      <w:r w:rsidRPr="00BE6000">
        <w:rPr>
          <w:rFonts w:ascii="Calibri" w:hAnsi="Calibri" w:hint="cs"/>
          <w:sz w:val="26"/>
          <w:szCs w:val="26"/>
          <w:rtl/>
        </w:rPr>
        <w:t xml:space="preserve"> (נספח ד' בחוות דעתו הראשונה) ערך הכלכלן הרוש על בסיס מדגם נסיעות בשנים 2013 עד 2015, </w:t>
      </w:r>
      <w:r w:rsidR="00953EA5">
        <w:rPr>
          <w:rFonts w:ascii="Calibri" w:hAnsi="Calibri" w:hint="cs"/>
          <w:sz w:val="26"/>
          <w:szCs w:val="26"/>
          <w:rtl/>
        </w:rPr>
        <w:t>בהתאם</w:t>
      </w:r>
      <w:r w:rsidRPr="00BE6000">
        <w:rPr>
          <w:rFonts w:ascii="Calibri" w:hAnsi="Calibri" w:hint="cs"/>
          <w:sz w:val="26"/>
          <w:szCs w:val="26"/>
          <w:rtl/>
        </w:rPr>
        <w:t xml:space="preserve"> </w:t>
      </w:r>
      <w:r w:rsidR="00953EA5">
        <w:rPr>
          <w:rFonts w:ascii="Calibri" w:hAnsi="Calibri" w:hint="cs"/>
          <w:sz w:val="26"/>
          <w:szCs w:val="26"/>
          <w:rtl/>
        </w:rPr>
        <w:t>ל</w:t>
      </w:r>
      <w:r w:rsidRPr="00BE6000">
        <w:rPr>
          <w:rFonts w:ascii="Calibri" w:hAnsi="Calibri" w:hint="cs"/>
          <w:sz w:val="26"/>
          <w:szCs w:val="26"/>
          <w:rtl/>
        </w:rPr>
        <w:t xml:space="preserve">עקרונות הבאים: </w:t>
      </w:r>
    </w:p>
    <w:p w14:paraId="5DE44F3C" w14:textId="77777777" w:rsidR="006A52AA" w:rsidRPr="00BE6000" w:rsidRDefault="006A52AA" w:rsidP="006A52AA">
      <w:pPr>
        <w:numPr>
          <w:ilvl w:val="0"/>
          <w:numId w:val="17"/>
        </w:numPr>
        <w:spacing w:before="120" w:line="360" w:lineRule="auto"/>
        <w:contextualSpacing/>
        <w:jc w:val="both"/>
        <w:rPr>
          <w:rFonts w:ascii="Calibri" w:hAnsi="Calibri"/>
          <w:sz w:val="26"/>
          <w:szCs w:val="26"/>
        </w:rPr>
      </w:pPr>
      <w:r w:rsidRPr="00BE6000">
        <w:rPr>
          <w:rFonts w:ascii="Calibri" w:hAnsi="Calibri" w:hint="cs"/>
          <w:b/>
          <w:bCs/>
          <w:sz w:val="26"/>
          <w:szCs w:val="26"/>
          <w:rtl/>
        </w:rPr>
        <w:t>מרחק</w:t>
      </w:r>
      <w:r w:rsidRPr="00BE6000">
        <w:rPr>
          <w:rFonts w:ascii="Calibri" w:hAnsi="Calibri" w:hint="cs"/>
          <w:sz w:val="26"/>
          <w:szCs w:val="26"/>
          <w:rtl/>
        </w:rPr>
        <w:t xml:space="preserve"> ההובלה חושב על פי נקודת המוצא ונקודת הסיום של הנסיעה; </w:t>
      </w:r>
    </w:p>
    <w:p w14:paraId="1AC0919B" w14:textId="77777777" w:rsidR="006A52AA" w:rsidRPr="00BE6000" w:rsidRDefault="006A52AA" w:rsidP="006A52AA">
      <w:pPr>
        <w:numPr>
          <w:ilvl w:val="0"/>
          <w:numId w:val="17"/>
        </w:numPr>
        <w:spacing w:before="120" w:line="360" w:lineRule="auto"/>
        <w:contextualSpacing/>
        <w:jc w:val="both"/>
        <w:rPr>
          <w:rFonts w:ascii="Calibri" w:hAnsi="Calibri"/>
          <w:sz w:val="26"/>
          <w:szCs w:val="26"/>
        </w:rPr>
      </w:pPr>
      <w:r w:rsidRPr="00BE6000">
        <w:rPr>
          <w:rFonts w:ascii="Calibri" w:hAnsi="Calibri" w:hint="cs"/>
          <w:sz w:val="26"/>
          <w:szCs w:val="26"/>
          <w:rtl/>
        </w:rPr>
        <w:t xml:space="preserve">לכל מסלול נלקחו מספר הנסיעות למסלול והסך הכספי; </w:t>
      </w:r>
    </w:p>
    <w:p w14:paraId="689EB4DB" w14:textId="77777777" w:rsidR="006A52AA" w:rsidRPr="00BE6000" w:rsidRDefault="006A52AA" w:rsidP="006A52AA">
      <w:pPr>
        <w:numPr>
          <w:ilvl w:val="0"/>
          <w:numId w:val="17"/>
        </w:numPr>
        <w:spacing w:before="120" w:line="360" w:lineRule="auto"/>
        <w:contextualSpacing/>
        <w:jc w:val="both"/>
        <w:rPr>
          <w:rFonts w:ascii="Calibri" w:hAnsi="Calibri"/>
          <w:sz w:val="26"/>
          <w:szCs w:val="26"/>
        </w:rPr>
      </w:pPr>
      <w:r w:rsidRPr="00BE6000">
        <w:rPr>
          <w:rFonts w:ascii="Calibri" w:hAnsi="Calibri" w:hint="cs"/>
          <w:sz w:val="26"/>
          <w:szCs w:val="26"/>
          <w:rtl/>
        </w:rPr>
        <w:t xml:space="preserve">מחלוקת הסך הכספי למסלול בסך כל המרחק, קיבל את הפדיון לקילומטר במסלול; </w:t>
      </w:r>
    </w:p>
    <w:p w14:paraId="2B8D35B0" w14:textId="77777777" w:rsidR="006A52AA" w:rsidRPr="00B77FAB" w:rsidRDefault="006A52AA" w:rsidP="006A52AA">
      <w:pPr>
        <w:numPr>
          <w:ilvl w:val="0"/>
          <w:numId w:val="17"/>
        </w:numPr>
        <w:spacing w:before="120" w:line="360" w:lineRule="auto"/>
        <w:contextualSpacing/>
        <w:jc w:val="both"/>
        <w:rPr>
          <w:rFonts w:ascii="Calibri" w:hAnsi="Calibri"/>
          <w:b/>
          <w:bCs/>
          <w:sz w:val="26"/>
          <w:szCs w:val="26"/>
        </w:rPr>
      </w:pPr>
      <w:r w:rsidRPr="00B77FAB">
        <w:rPr>
          <w:rFonts w:ascii="Calibri" w:hAnsi="Calibri" w:hint="cs"/>
          <w:b/>
          <w:bCs/>
          <w:sz w:val="26"/>
          <w:szCs w:val="26"/>
          <w:rtl/>
        </w:rPr>
        <w:t xml:space="preserve">הפידיון לקילומטר שוקלל כיחס ההכנסות לכלל המדגם.  </w:t>
      </w:r>
    </w:p>
    <w:p w14:paraId="63516BA4" w14:textId="77777777" w:rsidR="006A52AA" w:rsidRPr="00BE6000"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 xml:space="preserve">את </w:t>
      </w:r>
      <w:r w:rsidRPr="00953EA5">
        <w:rPr>
          <w:rFonts w:ascii="Calibri" w:hAnsi="Calibri" w:hint="cs"/>
          <w:b/>
          <w:bCs/>
          <w:sz w:val="26"/>
          <w:szCs w:val="26"/>
          <w:rtl/>
        </w:rPr>
        <w:t>הטבלה המרכזת את  חישוב אחוז הדלק</w:t>
      </w:r>
      <w:r>
        <w:rPr>
          <w:rFonts w:ascii="Calibri" w:hAnsi="Calibri" w:hint="cs"/>
          <w:sz w:val="26"/>
          <w:szCs w:val="26"/>
          <w:rtl/>
        </w:rPr>
        <w:t xml:space="preserve"> </w:t>
      </w:r>
      <w:r w:rsidRPr="00BE6000">
        <w:rPr>
          <w:rFonts w:ascii="Calibri" w:hAnsi="Calibri" w:hint="cs"/>
          <w:sz w:val="26"/>
          <w:szCs w:val="26"/>
          <w:rtl/>
        </w:rPr>
        <w:t xml:space="preserve">, ערך הכלכלן הרוש בהתאם לעקרונות הבאים: </w:t>
      </w:r>
    </w:p>
    <w:p w14:paraId="459B5017" w14:textId="77777777" w:rsidR="006A52AA" w:rsidRPr="00BE6000" w:rsidRDefault="006A52AA" w:rsidP="006A52AA">
      <w:pPr>
        <w:numPr>
          <w:ilvl w:val="0"/>
          <w:numId w:val="18"/>
        </w:numPr>
        <w:spacing w:before="120" w:line="360" w:lineRule="auto"/>
        <w:contextualSpacing/>
        <w:jc w:val="both"/>
        <w:rPr>
          <w:rFonts w:ascii="Calibri" w:hAnsi="Calibri"/>
          <w:sz w:val="26"/>
          <w:szCs w:val="26"/>
        </w:rPr>
      </w:pPr>
      <w:r w:rsidRPr="00BE6000">
        <w:rPr>
          <w:rFonts w:ascii="Calibri" w:hAnsi="Calibri" w:hint="cs"/>
          <w:sz w:val="26"/>
          <w:szCs w:val="26"/>
          <w:rtl/>
        </w:rPr>
        <w:lastRenderedPageBreak/>
        <w:t>לכל שנה נלקח הפידיון לקילומטר (כמפורט בנספח ד, בשנת 2014- 35.51);</w:t>
      </w:r>
    </w:p>
    <w:p w14:paraId="725C5034" w14:textId="77777777" w:rsidR="006A52AA" w:rsidRPr="00BE6000" w:rsidRDefault="006A52AA" w:rsidP="006A52AA">
      <w:pPr>
        <w:numPr>
          <w:ilvl w:val="0"/>
          <w:numId w:val="18"/>
        </w:numPr>
        <w:spacing w:before="120" w:line="360" w:lineRule="auto"/>
        <w:contextualSpacing/>
        <w:jc w:val="both"/>
        <w:rPr>
          <w:rFonts w:ascii="Calibri" w:hAnsi="Calibri"/>
          <w:sz w:val="26"/>
          <w:szCs w:val="26"/>
        </w:rPr>
      </w:pPr>
      <w:r w:rsidRPr="00BE6000">
        <w:rPr>
          <w:rFonts w:ascii="Calibri" w:hAnsi="Calibri" w:hint="cs"/>
          <w:sz w:val="26"/>
          <w:szCs w:val="26"/>
          <w:rtl/>
        </w:rPr>
        <w:t xml:space="preserve">לכל נסיעה הניח </w:t>
      </w:r>
      <w:r w:rsidR="00953EA5">
        <w:rPr>
          <w:rFonts w:ascii="Calibri" w:hAnsi="Calibri" w:hint="cs"/>
          <w:sz w:val="26"/>
          <w:szCs w:val="26"/>
          <w:rtl/>
        </w:rPr>
        <w:t xml:space="preserve">הכלכלן </w:t>
      </w:r>
      <w:r w:rsidRPr="00BE6000">
        <w:rPr>
          <w:rFonts w:ascii="Calibri" w:hAnsi="Calibri" w:hint="cs"/>
          <w:sz w:val="26"/>
          <w:szCs w:val="26"/>
          <w:rtl/>
        </w:rPr>
        <w:t xml:space="preserve">מרחק זהה לחזרה ליעד </w:t>
      </w:r>
      <w:r w:rsidRPr="00BE6000">
        <w:rPr>
          <w:rFonts w:ascii="Calibri" w:hAnsi="Calibri" w:hint="cs"/>
          <w:b/>
          <w:bCs/>
          <w:sz w:val="26"/>
          <w:szCs w:val="26"/>
          <w:rtl/>
        </w:rPr>
        <w:t>ללא עלות</w:t>
      </w:r>
      <w:r w:rsidRPr="00BE6000">
        <w:rPr>
          <w:rFonts w:ascii="Calibri" w:hAnsi="Calibri" w:hint="cs"/>
          <w:sz w:val="26"/>
          <w:szCs w:val="26"/>
          <w:rtl/>
        </w:rPr>
        <w:t>, כלומר הלוך בתשלום וחזור ללא תשלום, ועל כן חילק את הפידיון לקילומטר לשניים (בשנת 2014</w:t>
      </w:r>
      <w:r w:rsidR="00953EA5">
        <w:rPr>
          <w:rFonts w:ascii="Calibri" w:hAnsi="Calibri" w:hint="cs"/>
          <w:sz w:val="26"/>
          <w:szCs w:val="26"/>
          <w:rtl/>
        </w:rPr>
        <w:t>-</w:t>
      </w:r>
      <w:r w:rsidRPr="00BE6000">
        <w:rPr>
          <w:rFonts w:ascii="Calibri" w:hAnsi="Calibri" w:hint="cs"/>
          <w:sz w:val="26"/>
          <w:szCs w:val="26"/>
          <w:rtl/>
        </w:rPr>
        <w:t xml:space="preserve"> 17.75);</w:t>
      </w:r>
    </w:p>
    <w:p w14:paraId="5A7DD087" w14:textId="77777777" w:rsidR="006A52AA" w:rsidRPr="00BE6000" w:rsidRDefault="006A52AA" w:rsidP="006A52AA">
      <w:pPr>
        <w:numPr>
          <w:ilvl w:val="0"/>
          <w:numId w:val="18"/>
        </w:numPr>
        <w:spacing w:before="120" w:line="360" w:lineRule="auto"/>
        <w:contextualSpacing/>
        <w:jc w:val="both"/>
        <w:rPr>
          <w:rFonts w:ascii="Calibri" w:hAnsi="Calibri"/>
          <w:sz w:val="26"/>
          <w:szCs w:val="26"/>
        </w:rPr>
      </w:pPr>
      <w:r w:rsidRPr="00BE6000">
        <w:rPr>
          <w:rFonts w:ascii="Calibri" w:hAnsi="Calibri" w:hint="cs"/>
          <w:sz w:val="26"/>
          <w:szCs w:val="26"/>
          <w:rtl/>
        </w:rPr>
        <w:t>לכל שנה נקבע מחיר לליטר על בסיס מחירון הלמ"ס ( 6.31 ₪ לליטר), למעט שנת 2014, שהתבססה על מדגם קטן של חשבוניות שנמסרו לפקיד השומה (6.09 ₪ לליטר);</w:t>
      </w:r>
    </w:p>
    <w:p w14:paraId="27B5ABC7" w14:textId="77777777" w:rsidR="006A52AA" w:rsidRPr="00BE6000" w:rsidRDefault="006A52AA" w:rsidP="00953EA5">
      <w:pPr>
        <w:numPr>
          <w:ilvl w:val="0"/>
          <w:numId w:val="18"/>
        </w:numPr>
        <w:spacing w:before="120" w:line="360" w:lineRule="auto"/>
        <w:contextualSpacing/>
        <w:jc w:val="both"/>
        <w:rPr>
          <w:rFonts w:ascii="Calibri" w:hAnsi="Calibri"/>
          <w:sz w:val="26"/>
          <w:szCs w:val="26"/>
        </w:rPr>
      </w:pPr>
      <w:r w:rsidRPr="00BE6000">
        <w:rPr>
          <w:rFonts w:ascii="Calibri" w:hAnsi="Calibri" w:hint="cs"/>
          <w:sz w:val="26"/>
          <w:szCs w:val="26"/>
          <w:rtl/>
        </w:rPr>
        <w:t>מס</w:t>
      </w:r>
      <w:r w:rsidR="00953EA5">
        <w:rPr>
          <w:rFonts w:ascii="Calibri" w:hAnsi="Calibri" w:hint="cs"/>
          <w:sz w:val="26"/>
          <w:szCs w:val="26"/>
          <w:rtl/>
        </w:rPr>
        <w:t>'</w:t>
      </w:r>
      <w:r w:rsidRPr="00BE6000">
        <w:rPr>
          <w:rFonts w:ascii="Calibri" w:hAnsi="Calibri" w:hint="cs"/>
          <w:sz w:val="26"/>
          <w:szCs w:val="26"/>
          <w:rtl/>
        </w:rPr>
        <w:t xml:space="preserve"> ק"מ לליטר סולר נקבע, על בסיס בדיקה מדגמית, </w:t>
      </w:r>
      <w:r>
        <w:rPr>
          <w:rFonts w:ascii="Calibri" w:hAnsi="Calibri" w:hint="cs"/>
          <w:sz w:val="26"/>
          <w:szCs w:val="26"/>
          <w:rtl/>
        </w:rPr>
        <w:t>ו</w:t>
      </w:r>
      <w:r w:rsidRPr="00BE6000">
        <w:rPr>
          <w:rFonts w:ascii="Calibri" w:hAnsi="Calibri" w:hint="cs"/>
          <w:sz w:val="26"/>
          <w:szCs w:val="26"/>
          <w:rtl/>
        </w:rPr>
        <w:t xml:space="preserve">נמצא </w:t>
      </w:r>
      <w:r>
        <w:rPr>
          <w:rFonts w:ascii="Calibri" w:hAnsi="Calibri" w:hint="cs"/>
          <w:sz w:val="26"/>
          <w:szCs w:val="26"/>
          <w:rtl/>
        </w:rPr>
        <w:t xml:space="preserve">כאמור </w:t>
      </w:r>
      <w:r w:rsidRPr="00BE6000">
        <w:rPr>
          <w:rFonts w:ascii="Calibri" w:hAnsi="Calibri" w:hint="cs"/>
          <w:sz w:val="26"/>
          <w:szCs w:val="26"/>
          <w:rtl/>
        </w:rPr>
        <w:t xml:space="preserve">שהמשאיות צורכות בממוצע ליטר אחד של סולר לכל 1.6 ק"מ; </w:t>
      </w:r>
    </w:p>
    <w:p w14:paraId="7F8BB7DF" w14:textId="77777777" w:rsidR="006A52AA" w:rsidRPr="00BE6000" w:rsidRDefault="006A52AA" w:rsidP="006A52AA">
      <w:pPr>
        <w:numPr>
          <w:ilvl w:val="0"/>
          <w:numId w:val="18"/>
        </w:numPr>
        <w:spacing w:before="120" w:line="360" w:lineRule="auto"/>
        <w:contextualSpacing/>
        <w:jc w:val="both"/>
        <w:rPr>
          <w:rFonts w:ascii="Calibri" w:hAnsi="Calibri"/>
          <w:sz w:val="26"/>
          <w:szCs w:val="26"/>
        </w:rPr>
      </w:pPr>
      <w:r w:rsidRPr="00BE6000">
        <w:rPr>
          <w:rFonts w:ascii="Calibri" w:hAnsi="Calibri" w:hint="cs"/>
          <w:sz w:val="26"/>
          <w:szCs w:val="26"/>
          <w:rtl/>
        </w:rPr>
        <w:t>עלות סולר לק"מ חושבה על ידי חלוקת מחיר הסולר במספר הקלומטרים לליטר (בשנת 2014- 6.09/1.6=3.81)</w:t>
      </w:r>
    </w:p>
    <w:p w14:paraId="2E19EA43" w14:textId="77777777" w:rsidR="006A52AA" w:rsidRPr="00BE6000" w:rsidRDefault="006A52AA" w:rsidP="006A52AA">
      <w:pPr>
        <w:numPr>
          <w:ilvl w:val="0"/>
          <w:numId w:val="18"/>
        </w:numPr>
        <w:spacing w:before="120" w:line="360" w:lineRule="auto"/>
        <w:contextualSpacing/>
        <w:jc w:val="both"/>
        <w:rPr>
          <w:rFonts w:ascii="Calibri" w:hAnsi="Calibri"/>
          <w:sz w:val="26"/>
          <w:szCs w:val="26"/>
        </w:rPr>
      </w:pPr>
      <w:r w:rsidRPr="00BE6000">
        <w:rPr>
          <w:rFonts w:ascii="Calibri" w:hAnsi="Calibri" w:hint="cs"/>
          <w:sz w:val="26"/>
          <w:szCs w:val="26"/>
          <w:rtl/>
        </w:rPr>
        <w:t>אחוז</w:t>
      </w:r>
      <w:r>
        <w:rPr>
          <w:rFonts w:ascii="Calibri" w:hAnsi="Calibri" w:hint="cs"/>
          <w:sz w:val="26"/>
          <w:szCs w:val="26"/>
          <w:rtl/>
        </w:rPr>
        <w:t xml:space="preserve"> </w:t>
      </w:r>
      <w:r w:rsidRPr="00BE6000">
        <w:rPr>
          <w:rFonts w:ascii="Calibri" w:hAnsi="Calibri" w:hint="cs"/>
          <w:sz w:val="26"/>
          <w:szCs w:val="26"/>
          <w:rtl/>
        </w:rPr>
        <w:t>הסולר מהתקבולים התקבל מחלוקת עלות הסולר לק"מ בתקבול הממוצע לק"מ (בשנת 2014- 3.81/17.75=21%)</w:t>
      </w:r>
    </w:p>
    <w:p w14:paraId="333CD6BF" w14:textId="77777777" w:rsidR="006A52AA" w:rsidRPr="00BE6000" w:rsidRDefault="006A52AA" w:rsidP="006A52AA">
      <w:pPr>
        <w:numPr>
          <w:ilvl w:val="0"/>
          <w:numId w:val="18"/>
        </w:numPr>
        <w:spacing w:before="120" w:line="360" w:lineRule="auto"/>
        <w:contextualSpacing/>
        <w:jc w:val="both"/>
        <w:rPr>
          <w:rFonts w:ascii="Calibri" w:hAnsi="Calibri"/>
          <w:sz w:val="26"/>
          <w:szCs w:val="26"/>
        </w:rPr>
      </w:pPr>
      <w:r w:rsidRPr="00BE6000">
        <w:rPr>
          <w:rFonts w:ascii="Calibri" w:hAnsi="Calibri" w:hint="cs"/>
          <w:sz w:val="26"/>
          <w:szCs w:val="26"/>
          <w:rtl/>
        </w:rPr>
        <w:t>לאחר שקבע את אחוז הדלק, הוסיף 10% נסיעות המשקפות מצבים של תנועה אל היעד וממנו או כל נסיעה אחרת ללא תשלום.</w:t>
      </w:r>
    </w:p>
    <w:p w14:paraId="40071F06" w14:textId="77777777" w:rsidR="006A52AA" w:rsidRDefault="006A52AA" w:rsidP="006A52AA">
      <w:pPr>
        <w:numPr>
          <w:ilvl w:val="0"/>
          <w:numId w:val="3"/>
        </w:numPr>
        <w:spacing w:before="120" w:line="360" w:lineRule="auto"/>
        <w:jc w:val="both"/>
        <w:rPr>
          <w:rFonts w:ascii="Calibri" w:hAnsi="Calibri"/>
          <w:sz w:val="26"/>
          <w:szCs w:val="26"/>
        </w:rPr>
      </w:pPr>
      <w:r>
        <w:rPr>
          <w:rFonts w:ascii="Calibri" w:hAnsi="Calibri" w:hint="cs"/>
          <w:sz w:val="26"/>
          <w:szCs w:val="26"/>
          <w:rtl/>
        </w:rPr>
        <w:t>הטבלה שהתקבלה הייתה כדלקמן:</w:t>
      </w:r>
    </w:p>
    <w:p w14:paraId="6C3E0783" w14:textId="77777777" w:rsidR="006A52AA" w:rsidRDefault="006A52AA" w:rsidP="006A52AA">
      <w:pPr>
        <w:spacing w:before="120" w:line="360" w:lineRule="auto"/>
        <w:ind w:left="720"/>
        <w:jc w:val="both"/>
        <w:rPr>
          <w:rFonts w:ascii="Calibri" w:hAnsi="Calibri"/>
          <w:sz w:val="26"/>
          <w:szCs w:val="26"/>
        </w:rPr>
      </w:pPr>
    </w:p>
    <w:tbl>
      <w:tblPr>
        <w:tblStyle w:val="ad"/>
        <w:bidiVisual/>
        <w:tblW w:w="0" w:type="auto"/>
        <w:tblInd w:w="720" w:type="dxa"/>
        <w:tblLook w:val="04A0" w:firstRow="1" w:lastRow="0" w:firstColumn="1" w:lastColumn="0" w:noHBand="0" w:noVBand="1"/>
      </w:tblPr>
      <w:tblGrid>
        <w:gridCol w:w="1515"/>
        <w:gridCol w:w="1515"/>
        <w:gridCol w:w="1515"/>
        <w:gridCol w:w="1515"/>
        <w:gridCol w:w="1516"/>
      </w:tblGrid>
      <w:tr w:rsidR="006A52AA" w14:paraId="6DF2BB6C" w14:textId="77777777" w:rsidTr="006631C5">
        <w:tc>
          <w:tcPr>
            <w:tcW w:w="3030" w:type="dxa"/>
            <w:gridSpan w:val="2"/>
          </w:tcPr>
          <w:p w14:paraId="22B320BB" w14:textId="77777777" w:rsidR="006A52AA" w:rsidRDefault="006A52AA" w:rsidP="006631C5">
            <w:pPr>
              <w:spacing w:before="120" w:line="360" w:lineRule="auto"/>
              <w:jc w:val="both"/>
              <w:rPr>
                <w:rFonts w:ascii="Calibri" w:hAnsi="Calibri"/>
                <w:sz w:val="26"/>
                <w:szCs w:val="26"/>
                <w:rtl/>
              </w:rPr>
            </w:pPr>
          </w:p>
        </w:tc>
        <w:tc>
          <w:tcPr>
            <w:tcW w:w="1515" w:type="dxa"/>
          </w:tcPr>
          <w:p w14:paraId="4CFB6E64"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2015</w:t>
            </w:r>
          </w:p>
        </w:tc>
        <w:tc>
          <w:tcPr>
            <w:tcW w:w="1515" w:type="dxa"/>
          </w:tcPr>
          <w:p w14:paraId="64C6BE9A"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2014</w:t>
            </w:r>
          </w:p>
        </w:tc>
        <w:tc>
          <w:tcPr>
            <w:tcW w:w="1516" w:type="dxa"/>
          </w:tcPr>
          <w:p w14:paraId="378B16B4"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2013</w:t>
            </w:r>
          </w:p>
        </w:tc>
      </w:tr>
      <w:tr w:rsidR="006A52AA" w14:paraId="60F73F0D" w14:textId="77777777" w:rsidTr="006631C5">
        <w:tc>
          <w:tcPr>
            <w:tcW w:w="3030" w:type="dxa"/>
            <w:gridSpan w:val="2"/>
          </w:tcPr>
          <w:p w14:paraId="140D1BBE"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(1) פדיון לק"מ</w:t>
            </w:r>
          </w:p>
        </w:tc>
        <w:tc>
          <w:tcPr>
            <w:tcW w:w="1515" w:type="dxa"/>
          </w:tcPr>
          <w:p w14:paraId="55EE0517"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25.46</w:t>
            </w:r>
          </w:p>
        </w:tc>
        <w:tc>
          <w:tcPr>
            <w:tcW w:w="1515" w:type="dxa"/>
          </w:tcPr>
          <w:p w14:paraId="27461E9F"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35.51</w:t>
            </w:r>
          </w:p>
        </w:tc>
        <w:tc>
          <w:tcPr>
            <w:tcW w:w="1516" w:type="dxa"/>
          </w:tcPr>
          <w:p w14:paraId="48117661"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39.05</w:t>
            </w:r>
          </w:p>
        </w:tc>
      </w:tr>
      <w:tr w:rsidR="006A52AA" w14:paraId="62DCD60B" w14:textId="77777777" w:rsidTr="006631C5">
        <w:tc>
          <w:tcPr>
            <w:tcW w:w="3030" w:type="dxa"/>
            <w:gridSpan w:val="2"/>
          </w:tcPr>
          <w:p w14:paraId="083AD16F"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(2) מחצית המסלול (הובלת מטען לצד אחד)</w:t>
            </w:r>
          </w:p>
        </w:tc>
        <w:tc>
          <w:tcPr>
            <w:tcW w:w="1515" w:type="dxa"/>
          </w:tcPr>
          <w:p w14:paraId="53813E87"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12.73</w:t>
            </w:r>
          </w:p>
        </w:tc>
        <w:tc>
          <w:tcPr>
            <w:tcW w:w="1515" w:type="dxa"/>
          </w:tcPr>
          <w:p w14:paraId="2048AB85"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17.75</w:t>
            </w:r>
          </w:p>
        </w:tc>
        <w:tc>
          <w:tcPr>
            <w:tcW w:w="1516" w:type="dxa"/>
          </w:tcPr>
          <w:p w14:paraId="1EE8C511"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19.52</w:t>
            </w:r>
          </w:p>
        </w:tc>
      </w:tr>
      <w:tr w:rsidR="006A52AA" w14:paraId="55843AAD" w14:textId="77777777" w:rsidTr="006631C5">
        <w:tc>
          <w:tcPr>
            <w:tcW w:w="1515" w:type="dxa"/>
            <w:vMerge w:val="restart"/>
          </w:tcPr>
          <w:p w14:paraId="4D0C5F07"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 xml:space="preserve">(3)  </w:t>
            </w:r>
          </w:p>
        </w:tc>
        <w:tc>
          <w:tcPr>
            <w:tcW w:w="1515" w:type="dxa"/>
          </w:tcPr>
          <w:p w14:paraId="6EA6731F"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מחירון למ"ס</w:t>
            </w:r>
          </w:p>
        </w:tc>
        <w:tc>
          <w:tcPr>
            <w:tcW w:w="1515" w:type="dxa"/>
          </w:tcPr>
          <w:p w14:paraId="029B5577"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5.40</w:t>
            </w:r>
          </w:p>
        </w:tc>
        <w:tc>
          <w:tcPr>
            <w:tcW w:w="1515" w:type="dxa"/>
          </w:tcPr>
          <w:p w14:paraId="1C2A6A9C"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6.31</w:t>
            </w:r>
          </w:p>
        </w:tc>
        <w:tc>
          <w:tcPr>
            <w:tcW w:w="1516" w:type="dxa"/>
          </w:tcPr>
          <w:p w14:paraId="224894E1"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6.46</w:t>
            </w:r>
          </w:p>
        </w:tc>
      </w:tr>
      <w:tr w:rsidR="006A52AA" w14:paraId="57122C3F" w14:textId="77777777" w:rsidTr="006631C5">
        <w:tc>
          <w:tcPr>
            <w:tcW w:w="1515" w:type="dxa"/>
            <w:vMerge/>
          </w:tcPr>
          <w:p w14:paraId="4CCBEEDD" w14:textId="77777777" w:rsidR="006A52AA" w:rsidRDefault="006A52AA" w:rsidP="006631C5">
            <w:pPr>
              <w:spacing w:before="120" w:line="360" w:lineRule="auto"/>
              <w:jc w:val="both"/>
              <w:rPr>
                <w:rFonts w:ascii="Calibri" w:hAnsi="Calibri"/>
                <w:sz w:val="26"/>
                <w:szCs w:val="26"/>
                <w:rtl/>
              </w:rPr>
            </w:pPr>
          </w:p>
        </w:tc>
        <w:tc>
          <w:tcPr>
            <w:tcW w:w="1515" w:type="dxa"/>
          </w:tcPr>
          <w:p w14:paraId="46978354"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עלות ליטר סולר למערערת</w:t>
            </w:r>
          </w:p>
        </w:tc>
        <w:tc>
          <w:tcPr>
            <w:tcW w:w="1515" w:type="dxa"/>
          </w:tcPr>
          <w:p w14:paraId="3D960EB3" w14:textId="77777777" w:rsidR="006A52AA" w:rsidRDefault="006A52AA" w:rsidP="006631C5">
            <w:pPr>
              <w:spacing w:before="120" w:line="360" w:lineRule="auto"/>
              <w:jc w:val="both"/>
              <w:rPr>
                <w:rFonts w:ascii="Calibri" w:hAnsi="Calibri"/>
                <w:sz w:val="26"/>
                <w:szCs w:val="26"/>
                <w:rtl/>
              </w:rPr>
            </w:pPr>
          </w:p>
        </w:tc>
        <w:tc>
          <w:tcPr>
            <w:tcW w:w="1515" w:type="dxa"/>
          </w:tcPr>
          <w:p w14:paraId="40BEB30F"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6.09</w:t>
            </w:r>
          </w:p>
        </w:tc>
        <w:tc>
          <w:tcPr>
            <w:tcW w:w="1516" w:type="dxa"/>
          </w:tcPr>
          <w:p w14:paraId="6EE80B9B" w14:textId="77777777" w:rsidR="006A52AA" w:rsidRDefault="006A52AA" w:rsidP="006631C5">
            <w:pPr>
              <w:spacing w:before="120" w:line="360" w:lineRule="auto"/>
              <w:jc w:val="both"/>
              <w:rPr>
                <w:rFonts w:ascii="Calibri" w:hAnsi="Calibri"/>
                <w:sz w:val="26"/>
                <w:szCs w:val="26"/>
                <w:rtl/>
              </w:rPr>
            </w:pPr>
          </w:p>
        </w:tc>
      </w:tr>
      <w:tr w:rsidR="006A52AA" w14:paraId="109BA75D" w14:textId="77777777" w:rsidTr="006631C5">
        <w:tc>
          <w:tcPr>
            <w:tcW w:w="3030" w:type="dxa"/>
            <w:gridSpan w:val="2"/>
          </w:tcPr>
          <w:p w14:paraId="6F385F4D"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(4) ק"מ מליטר סולר</w:t>
            </w:r>
          </w:p>
        </w:tc>
        <w:tc>
          <w:tcPr>
            <w:tcW w:w="1515" w:type="dxa"/>
          </w:tcPr>
          <w:p w14:paraId="60ACF4D2"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1.6</w:t>
            </w:r>
          </w:p>
        </w:tc>
        <w:tc>
          <w:tcPr>
            <w:tcW w:w="1515" w:type="dxa"/>
          </w:tcPr>
          <w:p w14:paraId="66391333"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1.6</w:t>
            </w:r>
          </w:p>
        </w:tc>
        <w:tc>
          <w:tcPr>
            <w:tcW w:w="1516" w:type="dxa"/>
          </w:tcPr>
          <w:p w14:paraId="36A26F7C"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1.6</w:t>
            </w:r>
          </w:p>
        </w:tc>
      </w:tr>
      <w:tr w:rsidR="006A52AA" w14:paraId="6DD86304" w14:textId="77777777" w:rsidTr="006631C5">
        <w:tc>
          <w:tcPr>
            <w:tcW w:w="3030" w:type="dxa"/>
            <w:gridSpan w:val="2"/>
          </w:tcPr>
          <w:p w14:paraId="3E7060EB"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lastRenderedPageBreak/>
              <w:t>(5) סולר לק"מ (מחיר הסולר חלקי ק"מ מליטר סולר- (3/4))</w:t>
            </w:r>
          </w:p>
        </w:tc>
        <w:tc>
          <w:tcPr>
            <w:tcW w:w="1515" w:type="dxa"/>
          </w:tcPr>
          <w:p w14:paraId="7842F1CE"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3.37</w:t>
            </w:r>
          </w:p>
        </w:tc>
        <w:tc>
          <w:tcPr>
            <w:tcW w:w="1515" w:type="dxa"/>
          </w:tcPr>
          <w:p w14:paraId="3B437541"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3.81</w:t>
            </w:r>
          </w:p>
        </w:tc>
        <w:tc>
          <w:tcPr>
            <w:tcW w:w="1516" w:type="dxa"/>
          </w:tcPr>
          <w:p w14:paraId="25F61D8D"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4.04</w:t>
            </w:r>
          </w:p>
        </w:tc>
      </w:tr>
      <w:tr w:rsidR="006A52AA" w14:paraId="2DCD0648" w14:textId="77777777" w:rsidTr="006631C5">
        <w:tc>
          <w:tcPr>
            <w:tcW w:w="3030" w:type="dxa"/>
            <w:gridSpan w:val="2"/>
          </w:tcPr>
          <w:p w14:paraId="215B8485" w14:textId="77777777" w:rsidR="006A52AA" w:rsidRPr="00A31C64" w:rsidRDefault="006A52AA" w:rsidP="006631C5">
            <w:pPr>
              <w:spacing w:before="120" w:line="360" w:lineRule="auto"/>
              <w:jc w:val="both"/>
              <w:rPr>
                <w:rFonts w:ascii="Calibri" w:hAnsi="Calibri"/>
                <w:sz w:val="26"/>
                <w:szCs w:val="26"/>
                <w:rtl/>
              </w:rPr>
            </w:pPr>
            <w:r>
              <w:rPr>
                <w:rFonts w:ascii="Calibri" w:hAnsi="Calibri" w:hint="cs"/>
                <w:sz w:val="26"/>
                <w:szCs w:val="26"/>
                <w:rtl/>
              </w:rPr>
              <w:t xml:space="preserve">(6) </w:t>
            </w:r>
            <w:r w:rsidRPr="00A31C64">
              <w:rPr>
                <w:rFonts w:ascii="Calibri" w:hAnsi="Calibri" w:hint="cs"/>
                <w:sz w:val="26"/>
                <w:szCs w:val="26"/>
                <w:rtl/>
              </w:rPr>
              <w:t>אחוז הסולר מהתקבול (סולר לק"מ חלקי מחצית פדיון לק"מ</w:t>
            </w:r>
            <w:r>
              <w:rPr>
                <w:rFonts w:ascii="Calibri" w:hAnsi="Calibri" w:hint="cs"/>
                <w:sz w:val="26"/>
                <w:szCs w:val="26"/>
                <w:rtl/>
              </w:rPr>
              <w:t>- (5/2)</w:t>
            </w:r>
            <w:r w:rsidRPr="00A31C64">
              <w:rPr>
                <w:rFonts w:ascii="Calibri" w:hAnsi="Calibri" w:hint="cs"/>
                <w:sz w:val="26"/>
                <w:szCs w:val="26"/>
                <w:rtl/>
              </w:rPr>
              <w:t>)</w:t>
            </w:r>
          </w:p>
        </w:tc>
        <w:tc>
          <w:tcPr>
            <w:tcW w:w="1515" w:type="dxa"/>
          </w:tcPr>
          <w:p w14:paraId="4EF7A3BA"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27%</w:t>
            </w:r>
          </w:p>
        </w:tc>
        <w:tc>
          <w:tcPr>
            <w:tcW w:w="1515" w:type="dxa"/>
          </w:tcPr>
          <w:p w14:paraId="0D51065E"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21%</w:t>
            </w:r>
          </w:p>
        </w:tc>
        <w:tc>
          <w:tcPr>
            <w:tcW w:w="1516" w:type="dxa"/>
          </w:tcPr>
          <w:p w14:paraId="786DF7EC"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21%</w:t>
            </w:r>
          </w:p>
        </w:tc>
      </w:tr>
      <w:tr w:rsidR="006A52AA" w14:paraId="6776E639" w14:textId="77777777" w:rsidTr="006631C5">
        <w:tc>
          <w:tcPr>
            <w:tcW w:w="3030" w:type="dxa"/>
            <w:gridSpan w:val="2"/>
          </w:tcPr>
          <w:p w14:paraId="2D76C136" w14:textId="77777777" w:rsidR="006A52AA" w:rsidRPr="00A31C64" w:rsidRDefault="006A52AA" w:rsidP="006631C5">
            <w:pPr>
              <w:spacing w:before="120" w:line="360" w:lineRule="auto"/>
              <w:jc w:val="both"/>
              <w:rPr>
                <w:rFonts w:ascii="Calibri" w:hAnsi="Calibri"/>
                <w:sz w:val="26"/>
                <w:szCs w:val="26"/>
                <w:rtl/>
              </w:rPr>
            </w:pPr>
            <w:r>
              <w:rPr>
                <w:rFonts w:ascii="Calibri" w:hAnsi="Calibri" w:hint="cs"/>
                <w:sz w:val="26"/>
                <w:szCs w:val="26"/>
                <w:rtl/>
              </w:rPr>
              <w:t>(7) סטיה 10%</w:t>
            </w:r>
          </w:p>
        </w:tc>
        <w:tc>
          <w:tcPr>
            <w:tcW w:w="1515" w:type="dxa"/>
          </w:tcPr>
          <w:p w14:paraId="3FDF1247"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29%</w:t>
            </w:r>
          </w:p>
        </w:tc>
        <w:tc>
          <w:tcPr>
            <w:tcW w:w="1515" w:type="dxa"/>
          </w:tcPr>
          <w:p w14:paraId="6BCD0994"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24%</w:t>
            </w:r>
          </w:p>
        </w:tc>
        <w:tc>
          <w:tcPr>
            <w:tcW w:w="1516" w:type="dxa"/>
          </w:tcPr>
          <w:p w14:paraId="33F56029" w14:textId="77777777" w:rsidR="006A52AA" w:rsidRDefault="006A52AA" w:rsidP="006631C5">
            <w:pPr>
              <w:spacing w:before="120" w:line="360" w:lineRule="auto"/>
              <w:jc w:val="both"/>
              <w:rPr>
                <w:rFonts w:ascii="Calibri" w:hAnsi="Calibri"/>
                <w:sz w:val="26"/>
                <w:szCs w:val="26"/>
                <w:rtl/>
              </w:rPr>
            </w:pPr>
            <w:r>
              <w:rPr>
                <w:rFonts w:ascii="Calibri" w:hAnsi="Calibri" w:hint="cs"/>
                <w:sz w:val="26"/>
                <w:szCs w:val="26"/>
                <w:rtl/>
              </w:rPr>
              <w:t>23%</w:t>
            </w:r>
          </w:p>
        </w:tc>
      </w:tr>
    </w:tbl>
    <w:p w14:paraId="576B1709" w14:textId="77777777" w:rsidR="006A52AA" w:rsidRDefault="006A52AA" w:rsidP="006A52AA">
      <w:pPr>
        <w:spacing w:before="120" w:line="360" w:lineRule="auto"/>
        <w:ind w:left="720"/>
        <w:jc w:val="both"/>
        <w:rPr>
          <w:rFonts w:ascii="Calibri" w:hAnsi="Calibri"/>
          <w:sz w:val="26"/>
          <w:szCs w:val="26"/>
        </w:rPr>
      </w:pPr>
    </w:p>
    <w:p w14:paraId="425F978D" w14:textId="77777777" w:rsidR="006A52AA" w:rsidRPr="00BE6000"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 xml:space="preserve">על יסוד העקרונות האמורים, מצא הכלכלן הרוש שאחוז </w:t>
      </w:r>
      <w:r>
        <w:rPr>
          <w:rFonts w:ascii="Calibri" w:hAnsi="Calibri" w:hint="cs"/>
          <w:sz w:val="26"/>
          <w:szCs w:val="26"/>
          <w:rtl/>
        </w:rPr>
        <w:t>הסולר מהתקבול</w:t>
      </w:r>
      <w:r w:rsidRPr="00BE6000">
        <w:rPr>
          <w:rFonts w:ascii="Calibri" w:hAnsi="Calibri" w:hint="cs"/>
          <w:sz w:val="26"/>
          <w:szCs w:val="26"/>
          <w:rtl/>
        </w:rPr>
        <w:t xml:space="preserve"> נע בין 23% ל-29% ובממוצע </w:t>
      </w:r>
      <w:r>
        <w:rPr>
          <w:rFonts w:ascii="Calibri" w:hAnsi="Calibri" w:hint="cs"/>
          <w:sz w:val="26"/>
          <w:szCs w:val="26"/>
          <w:rtl/>
        </w:rPr>
        <w:t>-</w:t>
      </w:r>
      <w:r w:rsidRPr="00BE6000">
        <w:rPr>
          <w:rFonts w:ascii="Calibri" w:hAnsi="Calibri" w:hint="cs"/>
          <w:sz w:val="26"/>
          <w:szCs w:val="26"/>
          <w:rtl/>
        </w:rPr>
        <w:t xml:space="preserve"> 25%. </w:t>
      </w:r>
      <w:r>
        <w:rPr>
          <w:rFonts w:ascii="Calibri" w:hAnsi="Calibri" w:hint="cs"/>
          <w:sz w:val="26"/>
          <w:szCs w:val="26"/>
          <w:rtl/>
        </w:rPr>
        <w:t>להכנסתה המוצהרת של המערערת הוספה בשומה לכל שנה הכנסה הנגזרת מאחוז הסולר מהתקבול.</w:t>
      </w:r>
    </w:p>
    <w:p w14:paraId="6845C98C" w14:textId="77777777" w:rsidR="006A52AA" w:rsidRPr="00BE6000"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 xml:space="preserve">המערערת חלקה על התחשיב האמור והגישה את </w:t>
      </w:r>
      <w:r w:rsidRPr="00BE6000">
        <w:rPr>
          <w:rFonts w:ascii="Calibri" w:hAnsi="Calibri" w:hint="cs"/>
          <w:b/>
          <w:bCs/>
          <w:sz w:val="26"/>
          <w:szCs w:val="26"/>
          <w:u w:val="single"/>
          <w:rtl/>
        </w:rPr>
        <w:t xml:space="preserve">חוות דעתו </w:t>
      </w:r>
      <w:r>
        <w:rPr>
          <w:rFonts w:ascii="Calibri" w:hAnsi="Calibri" w:hint="cs"/>
          <w:b/>
          <w:bCs/>
          <w:sz w:val="26"/>
          <w:szCs w:val="26"/>
          <w:u w:val="single"/>
          <w:rtl/>
        </w:rPr>
        <w:t xml:space="preserve">הראשונה </w:t>
      </w:r>
      <w:r w:rsidRPr="00BE6000">
        <w:rPr>
          <w:rFonts w:ascii="Calibri" w:hAnsi="Calibri" w:hint="cs"/>
          <w:b/>
          <w:bCs/>
          <w:sz w:val="26"/>
          <w:szCs w:val="26"/>
          <w:u w:val="single"/>
          <w:rtl/>
        </w:rPr>
        <w:t>של רו"ח גלבוע</w:t>
      </w:r>
      <w:r w:rsidRPr="00BE6000">
        <w:rPr>
          <w:rFonts w:ascii="Calibri" w:hAnsi="Calibri" w:hint="cs"/>
          <w:sz w:val="26"/>
          <w:szCs w:val="26"/>
          <w:rtl/>
        </w:rPr>
        <w:t xml:space="preserve">, אשר  הסתייג מהתחשיב. בראש ובראשונה הפנה רו"ח גלבוע לכך שבשלב א' נקבע אחוז הסולר מהפדיון בשיעור של 40%, בהתאם לתדריך הכלכלי הרלוונטי (בעוד שבשומה בצו נקבע </w:t>
      </w:r>
      <w:r>
        <w:rPr>
          <w:rFonts w:ascii="Calibri" w:hAnsi="Calibri" w:hint="cs"/>
          <w:sz w:val="26"/>
          <w:szCs w:val="26"/>
          <w:rtl/>
        </w:rPr>
        <w:t xml:space="preserve">כאמור </w:t>
      </w:r>
      <w:r w:rsidRPr="00BE6000">
        <w:rPr>
          <w:rFonts w:ascii="Calibri" w:hAnsi="Calibri" w:hint="cs"/>
          <w:sz w:val="26"/>
          <w:szCs w:val="26"/>
          <w:rtl/>
        </w:rPr>
        <w:t xml:space="preserve">שיעור ממוצע של 25%). חרף הביקורת שמתח על התחשיב, לא הציע רו"ח גלבוע מתכונת שונה </w:t>
      </w:r>
      <w:r w:rsidR="00953EA5">
        <w:rPr>
          <w:rFonts w:ascii="Calibri" w:hAnsi="Calibri" w:hint="cs"/>
          <w:sz w:val="26"/>
          <w:szCs w:val="26"/>
          <w:rtl/>
        </w:rPr>
        <w:t xml:space="preserve">ועצמאית </w:t>
      </w:r>
      <w:r w:rsidRPr="00BE6000">
        <w:rPr>
          <w:rFonts w:ascii="Calibri" w:hAnsi="Calibri" w:hint="cs"/>
          <w:sz w:val="26"/>
          <w:szCs w:val="26"/>
          <w:rtl/>
        </w:rPr>
        <w:t>לעריכת התחשיב, אלא אימץ את המתכונת שבה בחר הכלכלן הרוש, והסתפק בתיקון טעויות שנפלו לטעמו בתחשיב האמור, וזאת על מנת לצמצם מחלוקות, כפי שביאר בחוות דעתו הראשונה. לאחר שהרחיב את בסיס המדגם, וכלל כמות גדולה יותר של מסלולי נסיעות, תיקן טעויות שנפלו באשר למסלולים ולמספר הנסיעות; תיקן טעויות בתוצאות שהראו שונות רבה (שמקורן לטעמו בטעויות הקלדה), או גרע אותן מהמדגם (התמקד במסלולים עתירי נסיעות וגרע מסלולים המתייחסים לפינוי פסולת לאתרי אשפה); וערך שקלול בהתאם למספר הק"מ המבוצע בכל מסלול. תוצאת תחשיב אחוז הסולר מהתקבו</w:t>
      </w:r>
      <w:r>
        <w:rPr>
          <w:rFonts w:ascii="Calibri" w:hAnsi="Calibri" w:hint="cs"/>
          <w:sz w:val="26"/>
          <w:szCs w:val="26"/>
          <w:rtl/>
        </w:rPr>
        <w:t>ל</w:t>
      </w:r>
      <w:r w:rsidRPr="00BE6000">
        <w:rPr>
          <w:rFonts w:ascii="Calibri" w:hAnsi="Calibri" w:hint="cs"/>
          <w:sz w:val="26"/>
          <w:szCs w:val="26"/>
          <w:rtl/>
        </w:rPr>
        <w:t xml:space="preserve"> שערך היו: לשנת 2014, בין 48%-50% (ובתוספת הובלות עצמיות- 52%-54%), ובעריכת שקלול כעמדת פקיד השומה- בין 45% ל- 46%; ולשנת 2015, 42%, ובעריכת שקלול כעמדת פקיד השומה- 40%).     </w:t>
      </w:r>
    </w:p>
    <w:p w14:paraId="5851EB15" w14:textId="77777777" w:rsidR="006A52AA" w:rsidRPr="00BE6000"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 xml:space="preserve">בעקבות הסדר דיוני במהלך הדיונים שהתקיימו לפני, ולאחר שהמערערת השלימה את הנתונים המבוקשים, כך שניתן היה לדייק במסלולים ובשאר הנתונים הרלוונטיים, הגישו הצדדים חוות דעת מתוקנות. </w:t>
      </w:r>
    </w:p>
    <w:p w14:paraId="59B45BB2" w14:textId="77777777" w:rsidR="006A52AA" w:rsidRPr="00BE6000"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b/>
          <w:bCs/>
          <w:sz w:val="26"/>
          <w:szCs w:val="26"/>
          <w:u w:val="single"/>
          <w:rtl/>
        </w:rPr>
        <w:lastRenderedPageBreak/>
        <w:t>בחוות דעתו המשלימה</w:t>
      </w:r>
      <w:r>
        <w:rPr>
          <w:rFonts w:ascii="Calibri" w:hAnsi="Calibri" w:hint="cs"/>
          <w:b/>
          <w:bCs/>
          <w:sz w:val="26"/>
          <w:szCs w:val="26"/>
          <w:u w:val="single"/>
          <w:rtl/>
        </w:rPr>
        <w:t>, חוות הדעת השנייה,</w:t>
      </w:r>
      <w:r w:rsidRPr="00BE6000">
        <w:rPr>
          <w:rFonts w:ascii="Calibri" w:hAnsi="Calibri" w:hint="cs"/>
          <w:b/>
          <w:bCs/>
          <w:sz w:val="26"/>
          <w:szCs w:val="26"/>
          <w:u w:val="single"/>
          <w:rtl/>
        </w:rPr>
        <w:t xml:space="preserve"> ציין הכלכלן הרוש</w:t>
      </w:r>
      <w:r w:rsidRPr="00BE6000">
        <w:rPr>
          <w:rFonts w:ascii="Calibri" w:hAnsi="Calibri" w:hint="cs"/>
          <w:sz w:val="26"/>
          <w:szCs w:val="26"/>
          <w:rtl/>
        </w:rPr>
        <w:t xml:space="preserve"> כי בעקבות ההסדר הדיוני התקבלו קודי לקוחות וקודי ספקים, כך שניתן היה לבחון את ההכנסות וההוצאות בספרים ובהנהלת החשבונות, ובהשוואה גם את יומן הרכב. כמו כן הומצאו חשבוניות דלק לשנים 2012-2015, אם כי לא בשלמו</w:t>
      </w:r>
      <w:r>
        <w:rPr>
          <w:rFonts w:ascii="Calibri" w:hAnsi="Calibri" w:hint="cs"/>
          <w:sz w:val="26"/>
          <w:szCs w:val="26"/>
          <w:rtl/>
        </w:rPr>
        <w:t>תן</w:t>
      </w:r>
      <w:r w:rsidRPr="00BE6000">
        <w:rPr>
          <w:rFonts w:ascii="Calibri" w:hAnsi="Calibri" w:hint="cs"/>
          <w:sz w:val="26"/>
          <w:szCs w:val="26"/>
          <w:rtl/>
        </w:rPr>
        <w:t xml:space="preserve">, ומהן ניתן היה לגזור את מחיר רכישת הסולר הממוצע. </w:t>
      </w:r>
      <w:r>
        <w:rPr>
          <w:rFonts w:ascii="Calibri" w:hAnsi="Calibri" w:hint="cs"/>
          <w:sz w:val="26"/>
          <w:szCs w:val="26"/>
          <w:rtl/>
        </w:rPr>
        <w:t xml:space="preserve">היקף המדגם הורחב לכ- 70 מסלולים. </w:t>
      </w:r>
      <w:r w:rsidRPr="00BE6000">
        <w:rPr>
          <w:rFonts w:ascii="Calibri" w:hAnsi="Calibri" w:hint="cs"/>
          <w:sz w:val="26"/>
          <w:szCs w:val="26"/>
          <w:rtl/>
        </w:rPr>
        <w:t>בהתבסס על נתוני ההובלות השנתיים ש</w:t>
      </w:r>
      <w:r>
        <w:rPr>
          <w:rFonts w:ascii="Calibri" w:hAnsi="Calibri" w:hint="cs"/>
          <w:sz w:val="26"/>
          <w:szCs w:val="26"/>
          <w:rtl/>
        </w:rPr>
        <w:t>ה</w:t>
      </w:r>
      <w:r w:rsidRPr="00BE6000">
        <w:rPr>
          <w:rFonts w:ascii="Calibri" w:hAnsi="Calibri" w:hint="cs"/>
          <w:sz w:val="26"/>
          <w:szCs w:val="26"/>
          <w:rtl/>
        </w:rPr>
        <w:t xml:space="preserve">גישה המערערת לשנים 2014-2015 חושב </w:t>
      </w:r>
      <w:r>
        <w:rPr>
          <w:rFonts w:ascii="Calibri" w:hAnsi="Calibri" w:hint="cs"/>
          <w:b/>
          <w:bCs/>
          <w:sz w:val="26"/>
          <w:szCs w:val="26"/>
          <w:rtl/>
        </w:rPr>
        <w:t>אחוז הסולר</w:t>
      </w:r>
      <w:r w:rsidRPr="00BE6000">
        <w:rPr>
          <w:rFonts w:ascii="Calibri" w:hAnsi="Calibri" w:hint="cs"/>
          <w:sz w:val="26"/>
          <w:szCs w:val="26"/>
          <w:rtl/>
        </w:rPr>
        <w:t xml:space="preserve"> בהתאם לכללים הבאים: הובאו בחשבו</w:t>
      </w:r>
      <w:r>
        <w:rPr>
          <w:rFonts w:ascii="Calibri" w:hAnsi="Calibri" w:hint="cs"/>
          <w:sz w:val="26"/>
          <w:szCs w:val="26"/>
          <w:rtl/>
        </w:rPr>
        <w:t>ן</w:t>
      </w:r>
      <w:r w:rsidRPr="00BE6000">
        <w:rPr>
          <w:rFonts w:ascii="Calibri" w:hAnsi="Calibri" w:hint="cs"/>
          <w:sz w:val="26"/>
          <w:szCs w:val="26"/>
          <w:rtl/>
        </w:rPr>
        <w:t xml:space="preserve"> רכבי המערערת בלבד</w:t>
      </w:r>
      <w:r>
        <w:rPr>
          <w:rFonts w:ascii="Calibri" w:hAnsi="Calibri" w:hint="cs"/>
          <w:sz w:val="26"/>
          <w:szCs w:val="26"/>
          <w:rtl/>
        </w:rPr>
        <w:t xml:space="preserve"> (ללא קבלני משנה)</w:t>
      </w:r>
      <w:r w:rsidRPr="00BE6000">
        <w:rPr>
          <w:rFonts w:ascii="Calibri" w:hAnsi="Calibri" w:hint="cs"/>
          <w:sz w:val="26"/>
          <w:szCs w:val="26"/>
          <w:rtl/>
        </w:rPr>
        <w:t>; לא הובאו בחשבון הובלות ללא חומר או הובלות עצמיות;</w:t>
      </w:r>
      <w:r>
        <w:rPr>
          <w:rFonts w:ascii="Calibri" w:hAnsi="Calibri" w:hint="cs"/>
          <w:sz w:val="26"/>
          <w:szCs w:val="26"/>
          <w:rtl/>
        </w:rPr>
        <w:t xml:space="preserve"> </w:t>
      </w:r>
      <w:r w:rsidRPr="00BE6000">
        <w:rPr>
          <w:rFonts w:ascii="Calibri" w:hAnsi="Calibri" w:hint="cs"/>
          <w:sz w:val="26"/>
          <w:szCs w:val="26"/>
          <w:rtl/>
        </w:rPr>
        <w:t xml:space="preserve">עמודת "סך הכל מחיר" מתוך יומן ההובלות שימשה כהכנסה לחישוב. על יסוד נתונים אלו חושבו </w:t>
      </w:r>
      <w:r w:rsidRPr="00BE6000">
        <w:rPr>
          <w:rFonts w:ascii="Calibri" w:hAnsi="Calibri" w:hint="cs"/>
          <w:b/>
          <w:bCs/>
          <w:sz w:val="26"/>
          <w:szCs w:val="26"/>
          <w:rtl/>
        </w:rPr>
        <w:t>מספר הנסיעות</w:t>
      </w:r>
      <w:r w:rsidRPr="00BE6000">
        <w:rPr>
          <w:rFonts w:ascii="Calibri" w:hAnsi="Calibri" w:hint="cs"/>
          <w:sz w:val="26"/>
          <w:szCs w:val="26"/>
          <w:rtl/>
        </w:rPr>
        <w:t xml:space="preserve"> למסלול, </w:t>
      </w:r>
      <w:r w:rsidRPr="00BE6000">
        <w:rPr>
          <w:rFonts w:ascii="Calibri" w:hAnsi="Calibri" w:hint="cs"/>
          <w:b/>
          <w:bCs/>
          <w:sz w:val="26"/>
          <w:szCs w:val="26"/>
          <w:rtl/>
        </w:rPr>
        <w:t>התמורה הכספית</w:t>
      </w:r>
      <w:r w:rsidRPr="00BE6000">
        <w:rPr>
          <w:rFonts w:ascii="Calibri" w:hAnsi="Calibri" w:hint="cs"/>
          <w:sz w:val="26"/>
          <w:szCs w:val="26"/>
          <w:rtl/>
        </w:rPr>
        <w:t xml:space="preserve"> למסלול, </w:t>
      </w:r>
      <w:r w:rsidRPr="00BE6000">
        <w:rPr>
          <w:rFonts w:ascii="Calibri" w:hAnsi="Calibri" w:hint="cs"/>
          <w:b/>
          <w:bCs/>
          <w:sz w:val="26"/>
          <w:szCs w:val="26"/>
          <w:rtl/>
        </w:rPr>
        <w:t>וממוצע ההכנסה</w:t>
      </w:r>
      <w:r w:rsidRPr="00BE6000">
        <w:rPr>
          <w:rFonts w:ascii="Calibri" w:hAnsi="Calibri" w:hint="cs"/>
          <w:sz w:val="26"/>
          <w:szCs w:val="26"/>
          <w:rtl/>
        </w:rPr>
        <w:t xml:space="preserve"> למסלול. לכל מסלול נקבע מרחק נסיעה. </w:t>
      </w:r>
      <w:r w:rsidRPr="00BE6000">
        <w:rPr>
          <w:rFonts w:ascii="Calibri" w:hAnsi="Calibri" w:hint="cs"/>
          <w:b/>
          <w:bCs/>
          <w:sz w:val="26"/>
          <w:szCs w:val="26"/>
          <w:rtl/>
        </w:rPr>
        <w:t>הפידיון לק"מ</w:t>
      </w:r>
      <w:r w:rsidRPr="00BE6000">
        <w:rPr>
          <w:rFonts w:ascii="Calibri" w:hAnsi="Calibri" w:hint="cs"/>
          <w:sz w:val="26"/>
          <w:szCs w:val="26"/>
          <w:rtl/>
        </w:rPr>
        <w:t xml:space="preserve"> נקבע על ידי חלוקת </w:t>
      </w:r>
      <w:r w:rsidRPr="00BE6000">
        <w:rPr>
          <w:rFonts w:ascii="Calibri" w:hAnsi="Calibri" w:hint="cs"/>
          <w:b/>
          <w:bCs/>
          <w:sz w:val="26"/>
          <w:szCs w:val="26"/>
          <w:rtl/>
        </w:rPr>
        <w:t xml:space="preserve">הנסיעה הממוצעת </w:t>
      </w:r>
      <w:r>
        <w:rPr>
          <w:rFonts w:ascii="Calibri" w:hAnsi="Calibri" w:hint="cs"/>
          <w:sz w:val="26"/>
          <w:szCs w:val="26"/>
          <w:rtl/>
        </w:rPr>
        <w:t xml:space="preserve">למסלול </w:t>
      </w:r>
      <w:r w:rsidRPr="00BE6000">
        <w:rPr>
          <w:rFonts w:ascii="Calibri" w:hAnsi="Calibri" w:hint="cs"/>
          <w:b/>
          <w:bCs/>
          <w:sz w:val="26"/>
          <w:szCs w:val="26"/>
          <w:rtl/>
        </w:rPr>
        <w:t>במרחק הנסיעה</w:t>
      </w:r>
      <w:r w:rsidRPr="00BE6000">
        <w:rPr>
          <w:rFonts w:ascii="Calibri" w:hAnsi="Calibri" w:hint="cs"/>
          <w:sz w:val="26"/>
          <w:szCs w:val="26"/>
          <w:rtl/>
        </w:rPr>
        <w:t xml:space="preserve"> למסלול. </w:t>
      </w:r>
      <w:r w:rsidRPr="00BE6000">
        <w:rPr>
          <w:rFonts w:ascii="Calibri" w:hAnsi="Calibri" w:hint="cs"/>
          <w:b/>
          <w:bCs/>
          <w:sz w:val="26"/>
          <w:szCs w:val="26"/>
          <w:rtl/>
        </w:rPr>
        <w:t>הפדיון המשוקלל לק"מ</w:t>
      </w:r>
      <w:r w:rsidRPr="00BE6000">
        <w:rPr>
          <w:rFonts w:ascii="Calibri" w:hAnsi="Calibri" w:hint="cs"/>
          <w:sz w:val="26"/>
          <w:szCs w:val="26"/>
          <w:rtl/>
        </w:rPr>
        <w:t xml:space="preserve"> למסלול נקבע על פי סך </w:t>
      </w:r>
      <w:r w:rsidRPr="00BE6000">
        <w:rPr>
          <w:rFonts w:ascii="Calibri" w:hAnsi="Calibri" w:hint="cs"/>
          <w:b/>
          <w:bCs/>
          <w:sz w:val="26"/>
          <w:szCs w:val="26"/>
          <w:rtl/>
        </w:rPr>
        <w:t>ההכנסות במסלול</w:t>
      </w:r>
      <w:r w:rsidRPr="00BE6000">
        <w:rPr>
          <w:rFonts w:ascii="Calibri" w:hAnsi="Calibri" w:hint="cs"/>
          <w:sz w:val="26"/>
          <w:szCs w:val="26"/>
          <w:rtl/>
        </w:rPr>
        <w:t xml:space="preserve"> חלקי </w:t>
      </w:r>
      <w:r w:rsidRPr="00BE6000">
        <w:rPr>
          <w:rFonts w:ascii="Calibri" w:hAnsi="Calibri" w:hint="cs"/>
          <w:b/>
          <w:bCs/>
          <w:sz w:val="26"/>
          <w:szCs w:val="26"/>
          <w:rtl/>
        </w:rPr>
        <w:t>סך ההכנסות במדגם</w:t>
      </w:r>
      <w:r w:rsidRPr="00BE6000">
        <w:rPr>
          <w:rFonts w:ascii="Calibri" w:hAnsi="Calibri" w:hint="cs"/>
          <w:sz w:val="26"/>
          <w:szCs w:val="26"/>
          <w:rtl/>
        </w:rPr>
        <w:t xml:space="preserve">. אף שהבדיקה שערך העלתה כי חלק מהמסלולים הם מעגליים, הניח </w:t>
      </w:r>
      <w:r>
        <w:rPr>
          <w:rFonts w:ascii="Calibri" w:hAnsi="Calibri" w:hint="cs"/>
          <w:sz w:val="26"/>
          <w:szCs w:val="26"/>
          <w:rtl/>
        </w:rPr>
        <w:t xml:space="preserve">הכלכלן הרוש </w:t>
      </w:r>
      <w:r w:rsidRPr="00BE6000">
        <w:rPr>
          <w:rFonts w:ascii="Calibri" w:hAnsi="Calibri" w:hint="cs"/>
          <w:sz w:val="26"/>
          <w:szCs w:val="26"/>
          <w:rtl/>
        </w:rPr>
        <w:t xml:space="preserve">כי בכל מסלול הנסיעה "חזור" מהיעד היא ללא הכנסה, ועל כן חילק את סך הפידיון המשוקלל בשניים, כדי לנטרל נסיעות "ריקות". </w:t>
      </w:r>
      <w:r w:rsidRPr="00BE6000">
        <w:rPr>
          <w:rFonts w:ascii="Calibri" w:hAnsi="Calibri" w:hint="cs"/>
          <w:b/>
          <w:bCs/>
          <w:sz w:val="26"/>
          <w:szCs w:val="26"/>
          <w:u w:val="single"/>
          <w:rtl/>
        </w:rPr>
        <w:t>התחשיב האמור העלה כי אחוז הדלק מהמחזור בשנת 2014 הוא 28% מהמחזור, ובשנת 2015 הוא 29% מהמחזור.</w:t>
      </w:r>
      <w:r w:rsidRPr="00BE6000">
        <w:rPr>
          <w:rFonts w:ascii="Calibri" w:hAnsi="Calibri" w:hint="cs"/>
          <w:sz w:val="26"/>
          <w:szCs w:val="26"/>
          <w:rtl/>
        </w:rPr>
        <w:t xml:space="preserve"> </w:t>
      </w:r>
      <w:r>
        <w:rPr>
          <w:rFonts w:ascii="Calibri" w:hAnsi="Calibri" w:hint="cs"/>
          <w:sz w:val="26"/>
          <w:szCs w:val="26"/>
          <w:rtl/>
        </w:rPr>
        <w:t>אחוז הסולר לשנים 2012 ו- 2013 נקבע בהתאם לממוצע בשנים 2014-2015.</w:t>
      </w:r>
    </w:p>
    <w:p w14:paraId="772E980C" w14:textId="77777777" w:rsidR="006A52AA" w:rsidRPr="00BE6000"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 xml:space="preserve">בהתייחס לתחשיב שערך רו"ח גלבוע בחוות דעתו הראשונה, טען הכלכלן הרוש כי התחשיב מוטה כלפי מטה, הן בשל הכללת רכבי קבלני משנה ורכבי חברה, והן בשל משקל שגוי של מסלול מכלל ההכנסות, תוך מתן משקל גבוה ולא פרופורציונלי למסלולים מסויימים (390 ו- 30).   </w:t>
      </w:r>
    </w:p>
    <w:p w14:paraId="518C0323" w14:textId="77777777" w:rsidR="006A52AA" w:rsidRDefault="006A52AA" w:rsidP="006A52AA">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 xml:space="preserve"> בעקבות הגשת חוות הדעת המשלימה של הכלכלן הרוש, הגיש גם </w:t>
      </w:r>
      <w:r w:rsidRPr="00BE6000">
        <w:rPr>
          <w:rFonts w:ascii="Calibri" w:hAnsi="Calibri" w:hint="cs"/>
          <w:b/>
          <w:bCs/>
          <w:sz w:val="26"/>
          <w:szCs w:val="26"/>
          <w:u w:val="single"/>
          <w:rtl/>
        </w:rPr>
        <w:t xml:space="preserve">רו"ח גלבוע חוות דעת משלימה, </w:t>
      </w:r>
      <w:r>
        <w:rPr>
          <w:rFonts w:ascii="Calibri" w:hAnsi="Calibri" w:hint="cs"/>
          <w:b/>
          <w:bCs/>
          <w:sz w:val="26"/>
          <w:szCs w:val="26"/>
          <w:u w:val="single"/>
          <w:rtl/>
        </w:rPr>
        <w:t xml:space="preserve">חוות דעת שנייה, </w:t>
      </w:r>
      <w:r>
        <w:rPr>
          <w:rFonts w:hint="cs"/>
          <w:sz w:val="26"/>
          <w:szCs w:val="26"/>
          <w:rtl/>
        </w:rPr>
        <w:t xml:space="preserve">שבה ציין כי לאחר שבחן את חוות דעתו של הכלכלן הרוש מצא כי בהתעלם מפעולת השקלול, היה על הכלכלן הרוש להגיע לתוצאה שלפיה שיעור הסולר מהפידיון בשנת 2014 מסתכם ב- 45% לפחות, ובשנת 2015- ב- 38% לפחות. עוד ציין כי בבדיקה שערך מצא התאמה בין יומן ההובלות לבין כרטסת הנהלת החשבונות. אשר לקבלני המשנה, מצא התאמה בין הרישום ביומן ההובלות לבין הרישום בכרטסיות. לעניין תנועת המלאי הביע דעתו שבסיס </w:t>
      </w:r>
      <w:r>
        <w:rPr>
          <w:rFonts w:hint="cs"/>
          <w:sz w:val="26"/>
          <w:szCs w:val="26"/>
          <w:rtl/>
        </w:rPr>
        <w:lastRenderedPageBreak/>
        <w:t xml:space="preserve">הנתונים אינו ברור, והנחות היסוד אינן נכונות, ועל כן לא ניתן להסיק את המסקנות שאותן הסיק הכלכלן הרוש.    </w:t>
      </w:r>
    </w:p>
    <w:p w14:paraId="03613C72" w14:textId="77777777" w:rsidR="006A52AA" w:rsidRPr="00BE6000" w:rsidRDefault="006A52AA" w:rsidP="00953EA5">
      <w:pPr>
        <w:numPr>
          <w:ilvl w:val="0"/>
          <w:numId w:val="3"/>
        </w:numPr>
        <w:spacing w:before="120" w:line="360" w:lineRule="auto"/>
        <w:jc w:val="both"/>
        <w:rPr>
          <w:rFonts w:ascii="Calibri" w:hAnsi="Calibri"/>
          <w:sz w:val="26"/>
          <w:szCs w:val="26"/>
        </w:rPr>
      </w:pPr>
      <w:r w:rsidRPr="00BE6000">
        <w:rPr>
          <w:rFonts w:ascii="Calibri" w:hAnsi="Calibri" w:hint="cs"/>
          <w:sz w:val="26"/>
          <w:szCs w:val="26"/>
          <w:rtl/>
        </w:rPr>
        <w:t>ב</w:t>
      </w:r>
      <w:r>
        <w:rPr>
          <w:rFonts w:ascii="Calibri" w:hAnsi="Calibri" w:hint="cs"/>
          <w:sz w:val="26"/>
          <w:szCs w:val="26"/>
          <w:rtl/>
        </w:rPr>
        <w:t xml:space="preserve">חוות הדעת השנייה </w:t>
      </w:r>
      <w:r w:rsidRPr="00BE6000">
        <w:rPr>
          <w:rFonts w:ascii="Calibri" w:hAnsi="Calibri" w:hint="cs"/>
          <w:sz w:val="26"/>
          <w:szCs w:val="26"/>
          <w:rtl/>
        </w:rPr>
        <w:t xml:space="preserve">התייחס </w:t>
      </w:r>
      <w:r>
        <w:rPr>
          <w:rFonts w:ascii="Calibri" w:hAnsi="Calibri" w:hint="cs"/>
          <w:sz w:val="26"/>
          <w:szCs w:val="26"/>
          <w:rtl/>
        </w:rPr>
        <w:t xml:space="preserve">רו"ח גלבוע </w:t>
      </w:r>
      <w:r w:rsidRPr="00BE6000">
        <w:rPr>
          <w:rFonts w:ascii="Calibri" w:hAnsi="Calibri" w:hint="cs"/>
          <w:sz w:val="26"/>
          <w:szCs w:val="26"/>
          <w:rtl/>
        </w:rPr>
        <w:t>ל</w:t>
      </w:r>
      <w:r>
        <w:rPr>
          <w:rFonts w:ascii="Calibri" w:hAnsi="Calibri" w:hint="cs"/>
          <w:sz w:val="26"/>
          <w:szCs w:val="26"/>
          <w:rtl/>
        </w:rPr>
        <w:t>מספר</w:t>
      </w:r>
      <w:r w:rsidRPr="00BE6000">
        <w:rPr>
          <w:rFonts w:ascii="Calibri" w:hAnsi="Calibri" w:hint="cs"/>
          <w:sz w:val="26"/>
          <w:szCs w:val="26"/>
          <w:rtl/>
        </w:rPr>
        <w:t xml:space="preserve"> נושאים:</w:t>
      </w:r>
    </w:p>
    <w:p w14:paraId="44589604" w14:textId="77777777" w:rsidR="006A52AA" w:rsidRDefault="006A52AA" w:rsidP="006A52AA">
      <w:pPr>
        <w:numPr>
          <w:ilvl w:val="0"/>
          <w:numId w:val="26"/>
        </w:numPr>
        <w:spacing w:before="120" w:line="360" w:lineRule="auto"/>
        <w:contextualSpacing/>
        <w:jc w:val="both"/>
        <w:rPr>
          <w:rFonts w:ascii="Calibri" w:hAnsi="Calibri"/>
          <w:sz w:val="26"/>
          <w:szCs w:val="26"/>
        </w:rPr>
      </w:pPr>
      <w:r>
        <w:rPr>
          <w:rFonts w:ascii="Calibri" w:hAnsi="Calibri" w:hint="cs"/>
          <w:sz w:val="26"/>
          <w:szCs w:val="26"/>
          <w:rtl/>
        </w:rPr>
        <w:t>נטען</w:t>
      </w:r>
      <w:r w:rsidRPr="00BE6000">
        <w:rPr>
          <w:rFonts w:ascii="Calibri" w:hAnsi="Calibri" w:hint="cs"/>
          <w:sz w:val="26"/>
          <w:szCs w:val="26"/>
          <w:rtl/>
        </w:rPr>
        <w:t xml:space="preserve"> כי </w:t>
      </w:r>
      <w:r>
        <w:rPr>
          <w:rFonts w:ascii="Calibri" w:hAnsi="Calibri" w:hint="cs"/>
          <w:sz w:val="26"/>
          <w:szCs w:val="26"/>
          <w:rtl/>
        </w:rPr>
        <w:t xml:space="preserve">בספרי המערערת נפלו </w:t>
      </w:r>
      <w:r w:rsidRPr="00BE6000">
        <w:rPr>
          <w:rFonts w:ascii="Calibri" w:hAnsi="Calibri" w:hint="cs"/>
          <w:sz w:val="26"/>
          <w:szCs w:val="26"/>
          <w:rtl/>
        </w:rPr>
        <w:t xml:space="preserve">טעויות ההקלדה שנערכו על ידי </w:t>
      </w:r>
      <w:r>
        <w:rPr>
          <w:rFonts w:ascii="Calibri" w:hAnsi="Calibri" w:hint="cs"/>
          <w:sz w:val="26"/>
          <w:szCs w:val="26"/>
          <w:rtl/>
        </w:rPr>
        <w:t xml:space="preserve">מזכירת המערערת, המעוותות את התוצאות. טעויות אלו </w:t>
      </w:r>
      <w:r w:rsidRPr="00BE6000">
        <w:rPr>
          <w:rFonts w:ascii="Calibri" w:hAnsi="Calibri" w:hint="cs"/>
          <w:sz w:val="26"/>
          <w:szCs w:val="26"/>
          <w:rtl/>
        </w:rPr>
        <w:t>אינן ב"שדות חובה"</w:t>
      </w:r>
      <w:r>
        <w:rPr>
          <w:rFonts w:ascii="Calibri" w:hAnsi="Calibri" w:hint="cs"/>
          <w:sz w:val="26"/>
          <w:szCs w:val="26"/>
          <w:rtl/>
        </w:rPr>
        <w:t xml:space="preserve"> שנקבעו בהוראות ניהול ספרים</w:t>
      </w:r>
      <w:r w:rsidRPr="00BE6000">
        <w:rPr>
          <w:rFonts w:ascii="Calibri" w:hAnsi="Calibri" w:hint="cs"/>
          <w:sz w:val="26"/>
          <w:szCs w:val="26"/>
          <w:rtl/>
        </w:rPr>
        <w:t>, אלא ברכיבים</w:t>
      </w:r>
      <w:r>
        <w:rPr>
          <w:rFonts w:ascii="Calibri" w:hAnsi="Calibri" w:hint="cs"/>
          <w:sz w:val="26"/>
          <w:szCs w:val="26"/>
          <w:rtl/>
        </w:rPr>
        <w:t xml:space="preserve"> וולונטריים,</w:t>
      </w:r>
      <w:r w:rsidRPr="00BE6000">
        <w:rPr>
          <w:rFonts w:ascii="Calibri" w:hAnsi="Calibri" w:hint="cs"/>
          <w:sz w:val="26"/>
          <w:szCs w:val="26"/>
          <w:rtl/>
        </w:rPr>
        <w:t xml:space="preserve"> </w:t>
      </w:r>
      <w:r>
        <w:rPr>
          <w:rFonts w:ascii="Calibri" w:hAnsi="Calibri" w:hint="cs"/>
          <w:sz w:val="26"/>
          <w:szCs w:val="26"/>
          <w:rtl/>
        </w:rPr>
        <w:t>ה</w:t>
      </w:r>
      <w:r w:rsidRPr="00BE6000">
        <w:rPr>
          <w:rFonts w:ascii="Calibri" w:hAnsi="Calibri" w:hint="cs"/>
          <w:sz w:val="26"/>
          <w:szCs w:val="26"/>
          <w:rtl/>
        </w:rPr>
        <w:t xml:space="preserve">רלוונטיים לעסקה של המערערת, שנועדו לאפשר לה לנהל את העסק כראוי. </w:t>
      </w:r>
      <w:r>
        <w:rPr>
          <w:rFonts w:ascii="Calibri" w:hAnsi="Calibri" w:hint="cs"/>
          <w:sz w:val="26"/>
          <w:szCs w:val="26"/>
          <w:rtl/>
        </w:rPr>
        <w:t>הואיל ו</w:t>
      </w:r>
      <w:r w:rsidRPr="00BE6000">
        <w:rPr>
          <w:rFonts w:ascii="Calibri" w:hAnsi="Calibri" w:hint="cs"/>
          <w:sz w:val="26"/>
          <w:szCs w:val="26"/>
          <w:rtl/>
        </w:rPr>
        <w:t xml:space="preserve">רישום </w:t>
      </w:r>
      <w:r>
        <w:rPr>
          <w:rFonts w:ascii="Calibri" w:hAnsi="Calibri" w:hint="cs"/>
          <w:sz w:val="26"/>
          <w:szCs w:val="26"/>
          <w:rtl/>
        </w:rPr>
        <w:t>ה</w:t>
      </w:r>
      <w:r w:rsidRPr="00BE6000">
        <w:rPr>
          <w:rFonts w:ascii="Calibri" w:hAnsi="Calibri" w:hint="cs"/>
          <w:sz w:val="26"/>
          <w:szCs w:val="26"/>
          <w:rtl/>
        </w:rPr>
        <w:t xml:space="preserve">רכיבים </w:t>
      </w:r>
      <w:r>
        <w:rPr>
          <w:rFonts w:ascii="Calibri" w:hAnsi="Calibri" w:hint="cs"/>
          <w:sz w:val="26"/>
          <w:szCs w:val="26"/>
          <w:rtl/>
        </w:rPr>
        <w:t>הוולונטיריים</w:t>
      </w:r>
      <w:r w:rsidRPr="00BE6000">
        <w:rPr>
          <w:rFonts w:ascii="Calibri" w:hAnsi="Calibri" w:hint="cs"/>
          <w:sz w:val="26"/>
          <w:szCs w:val="26"/>
          <w:rtl/>
        </w:rPr>
        <w:t xml:space="preserve"> אינו מוסדר בהוראות ניהול ספרים, הטעויות שנפלו אינן מהוות ליקוי</w:t>
      </w:r>
      <w:r>
        <w:rPr>
          <w:rFonts w:ascii="Calibri" w:hAnsi="Calibri" w:hint="cs"/>
          <w:sz w:val="26"/>
          <w:szCs w:val="26"/>
          <w:rtl/>
        </w:rPr>
        <w:t>, בוודאי שלא ליקוי מהותי בספרים</w:t>
      </w:r>
      <w:r w:rsidRPr="00BE6000">
        <w:rPr>
          <w:rFonts w:ascii="Calibri" w:hAnsi="Calibri" w:hint="cs"/>
          <w:sz w:val="26"/>
          <w:szCs w:val="26"/>
          <w:rtl/>
        </w:rPr>
        <w:t>. ההתבססות על המידע בשדות אלו, כפי שעשה הכלכלן הרוש, מובילה לתוצאה שגו</w:t>
      </w:r>
      <w:r>
        <w:rPr>
          <w:rFonts w:ascii="Calibri" w:hAnsi="Calibri" w:hint="cs"/>
          <w:sz w:val="26"/>
          <w:szCs w:val="26"/>
          <w:rtl/>
        </w:rPr>
        <w:t xml:space="preserve">יה, ועל כן היה יש מקום לתקן את </w:t>
      </w:r>
      <w:r w:rsidRPr="00BE6000">
        <w:rPr>
          <w:rFonts w:ascii="Calibri" w:hAnsi="Calibri" w:hint="cs"/>
          <w:sz w:val="26"/>
          <w:szCs w:val="26"/>
          <w:rtl/>
        </w:rPr>
        <w:t>טעויות</w:t>
      </w:r>
      <w:r>
        <w:rPr>
          <w:rFonts w:ascii="Calibri" w:hAnsi="Calibri" w:hint="cs"/>
          <w:sz w:val="26"/>
          <w:szCs w:val="26"/>
          <w:rtl/>
        </w:rPr>
        <w:t xml:space="preserve"> ההקלדה</w:t>
      </w:r>
      <w:r w:rsidRPr="00BE6000">
        <w:rPr>
          <w:rFonts w:ascii="Calibri" w:hAnsi="Calibri" w:hint="cs"/>
          <w:sz w:val="26"/>
          <w:szCs w:val="26"/>
          <w:rtl/>
        </w:rPr>
        <w:t xml:space="preserve">, </w:t>
      </w:r>
      <w:r>
        <w:rPr>
          <w:rFonts w:ascii="Calibri" w:hAnsi="Calibri" w:hint="cs"/>
          <w:sz w:val="26"/>
          <w:szCs w:val="26"/>
          <w:rtl/>
        </w:rPr>
        <w:t>ו</w:t>
      </w:r>
      <w:r w:rsidRPr="00BE6000">
        <w:rPr>
          <w:rFonts w:ascii="Calibri" w:hAnsi="Calibri" w:hint="cs"/>
          <w:sz w:val="26"/>
          <w:szCs w:val="26"/>
          <w:rtl/>
        </w:rPr>
        <w:t>כ</w:t>
      </w:r>
      <w:r>
        <w:rPr>
          <w:rFonts w:ascii="Calibri" w:hAnsi="Calibri" w:hint="cs"/>
          <w:sz w:val="26"/>
          <w:szCs w:val="26"/>
          <w:rtl/>
        </w:rPr>
        <w:t xml:space="preserve">ך </w:t>
      </w:r>
      <w:r w:rsidRPr="00BE6000">
        <w:rPr>
          <w:rFonts w:ascii="Calibri" w:hAnsi="Calibri" w:hint="cs"/>
          <w:sz w:val="26"/>
          <w:szCs w:val="26"/>
          <w:rtl/>
        </w:rPr>
        <w:t>עשה</w:t>
      </w:r>
      <w:r>
        <w:rPr>
          <w:rFonts w:ascii="Calibri" w:hAnsi="Calibri" w:hint="cs"/>
          <w:sz w:val="26"/>
          <w:szCs w:val="26"/>
          <w:rtl/>
        </w:rPr>
        <w:t xml:space="preserve"> בחוות דעתו;</w:t>
      </w:r>
    </w:p>
    <w:p w14:paraId="157FDE90" w14:textId="77777777" w:rsidR="006A52AA" w:rsidRDefault="006A52AA" w:rsidP="006A52AA">
      <w:pPr>
        <w:numPr>
          <w:ilvl w:val="0"/>
          <w:numId w:val="26"/>
        </w:numPr>
        <w:spacing w:before="120" w:line="360" w:lineRule="auto"/>
        <w:contextualSpacing/>
        <w:jc w:val="both"/>
        <w:rPr>
          <w:rFonts w:ascii="Calibri" w:hAnsi="Calibri"/>
          <w:sz w:val="26"/>
          <w:szCs w:val="26"/>
        </w:rPr>
      </w:pPr>
      <w:r>
        <w:rPr>
          <w:rFonts w:ascii="Calibri" w:hAnsi="Calibri" w:hint="cs"/>
          <w:sz w:val="26"/>
          <w:szCs w:val="26"/>
          <w:rtl/>
        </w:rPr>
        <w:t xml:space="preserve">השונות הגבוהה הנלמדת מהנתונים מעידה על כך שאין מקום לעריכת התחשיב על יסוד הנסיעות שסומנו בקוד "1", כפי שעשה הכלכלן הרוש, שכן התמקדות חלקית זו מונעת התייחסות כוללת לעסקה של המערערת, ומובילה לטעויות. כמו כן,  </w:t>
      </w:r>
      <w:r w:rsidRPr="0010256F">
        <w:rPr>
          <w:rFonts w:ascii="Calibri" w:hAnsi="Calibri" w:hint="cs"/>
          <w:sz w:val="26"/>
          <w:szCs w:val="26"/>
          <w:rtl/>
        </w:rPr>
        <w:t>בשל השונות הגבוהה, יש להתעלם מחלק מהמסלולים;</w:t>
      </w:r>
    </w:p>
    <w:p w14:paraId="6589FC3F" w14:textId="77777777" w:rsidR="006A52AA" w:rsidRPr="0010256F" w:rsidRDefault="006A52AA" w:rsidP="006A52AA">
      <w:pPr>
        <w:numPr>
          <w:ilvl w:val="0"/>
          <w:numId w:val="26"/>
        </w:numPr>
        <w:spacing w:before="120" w:line="360" w:lineRule="auto"/>
        <w:contextualSpacing/>
        <w:jc w:val="both"/>
        <w:rPr>
          <w:rFonts w:ascii="Calibri" w:hAnsi="Calibri"/>
          <w:sz w:val="26"/>
          <w:szCs w:val="26"/>
        </w:rPr>
      </w:pPr>
      <w:r>
        <w:rPr>
          <w:rFonts w:ascii="Calibri" w:hAnsi="Calibri" w:hint="cs"/>
          <w:sz w:val="26"/>
          <w:szCs w:val="26"/>
          <w:rtl/>
        </w:rPr>
        <w:t>נערכה מדידה על גבי מפות לכל אחד מהמסלולים;</w:t>
      </w:r>
    </w:p>
    <w:p w14:paraId="799EF717" w14:textId="77777777" w:rsidR="006A52AA" w:rsidRDefault="006A52AA" w:rsidP="006A52AA">
      <w:pPr>
        <w:numPr>
          <w:ilvl w:val="0"/>
          <w:numId w:val="26"/>
        </w:numPr>
        <w:spacing w:before="120" w:line="360" w:lineRule="auto"/>
        <w:contextualSpacing/>
        <w:jc w:val="both"/>
        <w:rPr>
          <w:rFonts w:ascii="Calibri" w:hAnsi="Calibri"/>
          <w:sz w:val="26"/>
          <w:szCs w:val="26"/>
        </w:rPr>
      </w:pPr>
      <w:r>
        <w:rPr>
          <w:rFonts w:ascii="Calibri" w:hAnsi="Calibri" w:hint="cs"/>
          <w:sz w:val="26"/>
          <w:szCs w:val="26"/>
          <w:rtl/>
        </w:rPr>
        <w:t xml:space="preserve">הודגש כי </w:t>
      </w:r>
      <w:r w:rsidRPr="00BE6000">
        <w:rPr>
          <w:rFonts w:ascii="Calibri" w:hAnsi="Calibri" w:hint="cs"/>
          <w:sz w:val="26"/>
          <w:szCs w:val="26"/>
          <w:rtl/>
        </w:rPr>
        <w:t>השקלול שערך הכלכלן הרוש על פי יחס ההכנסה מכל מסלול להכנסה הכוללת של המדגם הוא שגוי</w:t>
      </w:r>
      <w:r w:rsidRPr="00875CFC">
        <w:rPr>
          <w:rFonts w:ascii="Calibri" w:hAnsi="Calibri" w:hint="cs"/>
          <w:sz w:val="26"/>
          <w:szCs w:val="26"/>
          <w:rtl/>
        </w:rPr>
        <w:t>.</w:t>
      </w:r>
      <w:r w:rsidRPr="00BE6000">
        <w:rPr>
          <w:rFonts w:ascii="Calibri" w:hAnsi="Calibri" w:hint="cs"/>
          <w:sz w:val="26"/>
          <w:szCs w:val="26"/>
          <w:rtl/>
        </w:rPr>
        <w:t xml:space="preserve"> </w:t>
      </w:r>
      <w:r w:rsidRPr="00875CFC">
        <w:rPr>
          <w:rFonts w:ascii="Calibri" w:hAnsi="Calibri" w:hint="cs"/>
          <w:sz w:val="26"/>
          <w:szCs w:val="26"/>
          <w:rtl/>
        </w:rPr>
        <w:t xml:space="preserve">לא בכדי נמנע </w:t>
      </w:r>
      <w:r w:rsidRPr="00BE6000">
        <w:rPr>
          <w:rFonts w:ascii="Calibri" w:hAnsi="Calibri" w:hint="cs"/>
          <w:sz w:val="26"/>
          <w:szCs w:val="26"/>
          <w:rtl/>
        </w:rPr>
        <w:t>הכלכלן הרוש להתמודד</w:t>
      </w:r>
      <w:r>
        <w:rPr>
          <w:rFonts w:ascii="Calibri" w:hAnsi="Calibri" w:hint="cs"/>
          <w:sz w:val="26"/>
          <w:szCs w:val="26"/>
          <w:rtl/>
        </w:rPr>
        <w:t xml:space="preserve"> עם טענה זו בחוות דעתו המשלימה.</w:t>
      </w:r>
    </w:p>
    <w:p w14:paraId="627A375F" w14:textId="77777777" w:rsidR="006A52AA" w:rsidRDefault="006A52AA" w:rsidP="006A52AA">
      <w:pPr>
        <w:numPr>
          <w:ilvl w:val="0"/>
          <w:numId w:val="3"/>
        </w:numPr>
        <w:spacing w:before="120" w:line="360" w:lineRule="auto"/>
        <w:jc w:val="both"/>
        <w:rPr>
          <w:sz w:val="26"/>
          <w:szCs w:val="26"/>
        </w:rPr>
      </w:pPr>
      <w:r>
        <w:rPr>
          <w:rFonts w:hint="cs"/>
          <w:sz w:val="26"/>
          <w:szCs w:val="26"/>
          <w:rtl/>
        </w:rPr>
        <w:t xml:space="preserve">הכלכלן הרוש, טען </w:t>
      </w:r>
      <w:r w:rsidRPr="001A365F">
        <w:rPr>
          <w:rFonts w:hint="cs"/>
          <w:b/>
          <w:bCs/>
          <w:sz w:val="26"/>
          <w:szCs w:val="26"/>
          <w:u w:val="single"/>
          <w:rtl/>
        </w:rPr>
        <w:t>בחוות דעתו השלישית</w:t>
      </w:r>
      <w:r>
        <w:rPr>
          <w:rFonts w:hint="cs"/>
          <w:sz w:val="26"/>
          <w:szCs w:val="26"/>
          <w:rtl/>
        </w:rPr>
        <w:t xml:space="preserve"> (מיום 25.2.2021), כי רו"ח גלבוע עשה שימוש שרירותי בנתונים. הודגש כי התחשיב בוצע על בסיס הרשום בספריה של המערערת, וכי אין מקום לבצע תיקונים שרירותיים, כגון השמטת נסיעות בתעריף גבוה, פסילת מסלולים, וכו'. הכלכלן הרוש חלק על הכללת רכבי קבלני המשנה (מהטעם שהם אלו הנושאים בהוצאות הסולר). </w:t>
      </w:r>
    </w:p>
    <w:p w14:paraId="05AB27D5" w14:textId="77777777" w:rsidR="006A52AA" w:rsidRDefault="006A52AA" w:rsidP="006A52AA">
      <w:pPr>
        <w:spacing w:before="120" w:line="360" w:lineRule="auto"/>
        <w:ind w:left="360"/>
        <w:jc w:val="both"/>
        <w:rPr>
          <w:sz w:val="26"/>
          <w:szCs w:val="26"/>
        </w:rPr>
      </w:pPr>
      <w:r w:rsidRPr="00BE6000">
        <w:rPr>
          <w:b/>
          <w:bCs/>
          <w:sz w:val="26"/>
          <w:szCs w:val="26"/>
          <w:u w:val="single"/>
          <w:rtl/>
        </w:rPr>
        <w:t>דיון והכרעה</w:t>
      </w:r>
    </w:p>
    <w:p w14:paraId="1223D493" w14:textId="77777777" w:rsidR="006A52AA" w:rsidRPr="00BE6000" w:rsidRDefault="006A52AA" w:rsidP="006A52AA">
      <w:pPr>
        <w:numPr>
          <w:ilvl w:val="0"/>
          <w:numId w:val="3"/>
        </w:numPr>
        <w:spacing w:before="120" w:line="360" w:lineRule="auto"/>
        <w:jc w:val="both"/>
        <w:rPr>
          <w:sz w:val="26"/>
          <w:szCs w:val="26"/>
        </w:rPr>
      </w:pPr>
      <w:r w:rsidRPr="00BE6000">
        <w:rPr>
          <w:sz w:val="26"/>
          <w:szCs w:val="26"/>
          <w:rtl/>
        </w:rPr>
        <w:t>פסילת ספריה של המערערת</w:t>
      </w:r>
      <w:r w:rsidRPr="00BE6000">
        <w:rPr>
          <w:rFonts w:hint="cs"/>
          <w:sz w:val="26"/>
          <w:szCs w:val="26"/>
          <w:rtl/>
        </w:rPr>
        <w:t xml:space="preserve"> ואי </w:t>
      </w:r>
      <w:r>
        <w:rPr>
          <w:rFonts w:hint="cs"/>
          <w:sz w:val="26"/>
          <w:szCs w:val="26"/>
          <w:rtl/>
        </w:rPr>
        <w:t>ה</w:t>
      </w:r>
      <w:r w:rsidRPr="00BE6000">
        <w:rPr>
          <w:rFonts w:hint="cs"/>
          <w:sz w:val="26"/>
          <w:szCs w:val="26"/>
          <w:rtl/>
        </w:rPr>
        <w:t xml:space="preserve">סבירות </w:t>
      </w:r>
      <w:r>
        <w:rPr>
          <w:rFonts w:hint="cs"/>
          <w:sz w:val="26"/>
          <w:szCs w:val="26"/>
          <w:rtl/>
        </w:rPr>
        <w:t>הנלמדת מ</w:t>
      </w:r>
      <w:r w:rsidRPr="00BE6000">
        <w:rPr>
          <w:rFonts w:hint="cs"/>
          <w:sz w:val="26"/>
          <w:szCs w:val="26"/>
          <w:rtl/>
        </w:rPr>
        <w:t>דיווחיה,</w:t>
      </w:r>
      <w:r w:rsidRPr="00BE6000">
        <w:rPr>
          <w:sz w:val="26"/>
          <w:szCs w:val="26"/>
          <w:rtl/>
        </w:rPr>
        <w:t xml:space="preserve"> מצדיק</w:t>
      </w:r>
      <w:r w:rsidRPr="00BE6000">
        <w:rPr>
          <w:rFonts w:hint="cs"/>
          <w:sz w:val="26"/>
          <w:szCs w:val="26"/>
          <w:rtl/>
        </w:rPr>
        <w:t>ים</w:t>
      </w:r>
      <w:r w:rsidRPr="00BE6000">
        <w:rPr>
          <w:sz w:val="26"/>
          <w:szCs w:val="26"/>
          <w:rtl/>
        </w:rPr>
        <w:t xml:space="preserve"> עריכת שומה לפי מיטב השפיטה</w:t>
      </w:r>
      <w:r w:rsidR="00C563D6">
        <w:rPr>
          <w:rFonts w:hint="cs"/>
          <w:sz w:val="26"/>
          <w:szCs w:val="26"/>
          <w:rtl/>
        </w:rPr>
        <w:t xml:space="preserve"> כפי שעשה פקיד השומה</w:t>
      </w:r>
      <w:r w:rsidRPr="00BE6000">
        <w:rPr>
          <w:sz w:val="26"/>
          <w:szCs w:val="26"/>
          <w:rtl/>
        </w:rPr>
        <w:t xml:space="preserve"> (ראו</w:t>
      </w:r>
      <w:r w:rsidRPr="00BE6000">
        <w:rPr>
          <w:rFonts w:hint="cs"/>
          <w:sz w:val="26"/>
          <w:szCs w:val="26"/>
          <w:rtl/>
        </w:rPr>
        <w:t xml:space="preserve"> ע"א 62/58 </w:t>
      </w:r>
      <w:r w:rsidRPr="00BE6000">
        <w:rPr>
          <w:b/>
          <w:bCs/>
          <w:sz w:val="26"/>
          <w:szCs w:val="26"/>
          <w:rtl/>
        </w:rPr>
        <w:t>פקיד שומה ת"א נ' כץ</w:t>
      </w:r>
      <w:r w:rsidRPr="00BE6000">
        <w:rPr>
          <w:sz w:val="26"/>
          <w:szCs w:val="26"/>
          <w:rtl/>
        </w:rPr>
        <w:t xml:space="preserve">, פ"ד יג 166, 168 (1959); ע"א 352/86 </w:t>
      </w:r>
      <w:r w:rsidRPr="00BE6000">
        <w:rPr>
          <w:b/>
          <w:bCs/>
          <w:sz w:val="26"/>
          <w:szCs w:val="26"/>
          <w:rtl/>
        </w:rPr>
        <w:t>פקיד שומה פתח תקווה נ' עו"ד אורן,</w:t>
      </w:r>
      <w:r w:rsidRPr="00BE6000">
        <w:rPr>
          <w:sz w:val="26"/>
          <w:szCs w:val="26"/>
          <w:rtl/>
        </w:rPr>
        <w:t xml:space="preserve"> פ"ד מד(2) 554, 559 (1990) (להלן- </w:t>
      </w:r>
      <w:r w:rsidRPr="00BE6000">
        <w:rPr>
          <w:b/>
          <w:bCs/>
          <w:sz w:val="26"/>
          <w:szCs w:val="26"/>
          <w:rtl/>
        </w:rPr>
        <w:t>פרשת אורן</w:t>
      </w:r>
      <w:r w:rsidRPr="00BE6000">
        <w:rPr>
          <w:sz w:val="26"/>
          <w:szCs w:val="26"/>
          <w:rtl/>
        </w:rPr>
        <w:t>);</w:t>
      </w:r>
      <w:r w:rsidRPr="00BE6000">
        <w:rPr>
          <w:rFonts w:hint="cs"/>
          <w:sz w:val="26"/>
          <w:szCs w:val="26"/>
          <w:rtl/>
        </w:rPr>
        <w:t xml:space="preserve"> ע"א 734/89 </w:t>
      </w:r>
      <w:r w:rsidRPr="00BE6000">
        <w:rPr>
          <w:b/>
          <w:bCs/>
          <w:sz w:val="26"/>
          <w:szCs w:val="26"/>
          <w:rtl/>
        </w:rPr>
        <w:t xml:space="preserve">פיקנטי תעשיות מזון </w:t>
      </w:r>
      <w:r w:rsidRPr="00BE6000">
        <w:rPr>
          <w:b/>
          <w:bCs/>
          <w:sz w:val="26"/>
          <w:szCs w:val="26"/>
          <w:rtl/>
        </w:rPr>
        <w:lastRenderedPageBreak/>
        <w:t xml:space="preserve">בע"מ נ' פקיד שומה גוש דן, </w:t>
      </w:r>
      <w:r w:rsidRPr="00BE6000">
        <w:rPr>
          <w:sz w:val="26"/>
          <w:szCs w:val="26"/>
          <w:rtl/>
        </w:rPr>
        <w:t>פ"ד מו (5) 309, 329 (1994);</w:t>
      </w:r>
      <w:r w:rsidRPr="00BE6000">
        <w:rPr>
          <w:rFonts w:hint="cs"/>
          <w:sz w:val="26"/>
          <w:szCs w:val="26"/>
          <w:rtl/>
        </w:rPr>
        <w:t xml:space="preserve"> ע"א 5200/06 </w:t>
      </w:r>
      <w:r w:rsidRPr="00BE6000">
        <w:rPr>
          <w:b/>
          <w:bCs/>
          <w:sz w:val="26"/>
          <w:szCs w:val="26"/>
          <w:rtl/>
        </w:rPr>
        <w:t>אלקיס יבוא ושיווק בע"מ נ' מנהל מס ערך מוסף (ת"א 1</w:t>
      </w:r>
      <w:r w:rsidRPr="00BE6000">
        <w:rPr>
          <w:sz w:val="26"/>
          <w:szCs w:val="26"/>
          <w:rtl/>
        </w:rPr>
        <w:t xml:space="preserve">) (מיום 16.11.09). </w:t>
      </w:r>
      <w:r w:rsidR="00C563D6">
        <w:rPr>
          <w:rFonts w:hint="cs"/>
          <w:sz w:val="26"/>
          <w:szCs w:val="26"/>
          <w:rtl/>
        </w:rPr>
        <w:t>ההלכה הפסוקה עמדה על כך ש</w:t>
      </w:r>
      <w:r w:rsidRPr="00BE6000">
        <w:rPr>
          <w:sz w:val="26"/>
          <w:szCs w:val="26"/>
          <w:rtl/>
        </w:rPr>
        <w:t>פקיד השומה אינו נדרש להוכיח את השומה שערך לפי מיטב השפיטה בראיות נקודתיות, ובאפשרותו להתבסס על אומדנים והערכות בהסתמך על ניסיונו המקצועי (ראו גם</w:t>
      </w:r>
      <w:r w:rsidRPr="00BE6000">
        <w:rPr>
          <w:rFonts w:hint="cs"/>
          <w:sz w:val="26"/>
          <w:szCs w:val="26"/>
          <w:rtl/>
        </w:rPr>
        <w:t xml:space="preserve"> ע"א 42/84 </w:t>
      </w:r>
      <w:r w:rsidRPr="00BE6000">
        <w:rPr>
          <w:b/>
          <w:bCs/>
          <w:sz w:val="26"/>
          <w:szCs w:val="26"/>
          <w:rtl/>
        </w:rPr>
        <w:t xml:space="preserve">גרינברג נ' פקיד שומה רחובות, </w:t>
      </w:r>
      <w:r w:rsidRPr="00BE6000">
        <w:rPr>
          <w:sz w:val="26"/>
          <w:szCs w:val="26"/>
          <w:rtl/>
        </w:rPr>
        <w:t>פ"ד מא (3) 57, 60 (1987);</w:t>
      </w:r>
      <w:r w:rsidRPr="00BE6000">
        <w:rPr>
          <w:rFonts w:hint="cs"/>
          <w:sz w:val="26"/>
          <w:szCs w:val="26"/>
          <w:rtl/>
        </w:rPr>
        <w:t xml:space="preserve"> ע"א 8375/06 </w:t>
      </w:r>
      <w:r w:rsidRPr="00BE6000">
        <w:rPr>
          <w:b/>
          <w:bCs/>
          <w:sz w:val="26"/>
          <w:szCs w:val="26"/>
          <w:rtl/>
        </w:rPr>
        <w:t>ד"ר צ'צ'קס נ' מנהל מע"מ פתח תקוה</w:t>
      </w:r>
      <w:r w:rsidRPr="00BE6000">
        <w:rPr>
          <w:sz w:val="26"/>
          <w:szCs w:val="26"/>
          <w:rtl/>
        </w:rPr>
        <w:t xml:space="preserve"> (מיום 25.3.09)). </w:t>
      </w:r>
      <w:r w:rsidRPr="00BE6000">
        <w:rPr>
          <w:rFonts w:hint="cs"/>
          <w:sz w:val="26"/>
          <w:szCs w:val="26"/>
          <w:rtl/>
        </w:rPr>
        <w:t xml:space="preserve">כפי שנקבע בפרשת אורן- </w:t>
      </w:r>
    </w:p>
    <w:p w14:paraId="039EB5BE" w14:textId="77777777" w:rsidR="006A52AA" w:rsidRPr="00BE6000" w:rsidRDefault="006A52AA" w:rsidP="006A52AA">
      <w:pPr>
        <w:tabs>
          <w:tab w:val="left" w:pos="288"/>
          <w:tab w:val="left" w:pos="1008"/>
        </w:tabs>
        <w:autoSpaceDE w:val="0"/>
        <w:autoSpaceDN w:val="0"/>
        <w:adjustRightInd w:val="0"/>
        <w:spacing w:after="80" w:line="276" w:lineRule="auto"/>
        <w:ind w:left="1008" w:right="142"/>
        <w:contextualSpacing/>
        <w:jc w:val="both"/>
        <w:rPr>
          <w:rFonts w:ascii="David" w:hAnsi="David"/>
          <w:b/>
          <w:bCs/>
          <w:rtl/>
        </w:rPr>
      </w:pPr>
    </w:p>
    <w:p w14:paraId="7AAEDF2F" w14:textId="77777777" w:rsidR="006A52AA" w:rsidRPr="00BE6000" w:rsidRDefault="006A52AA" w:rsidP="006A52AA">
      <w:pPr>
        <w:tabs>
          <w:tab w:val="left" w:pos="288"/>
          <w:tab w:val="left" w:pos="1008"/>
        </w:tabs>
        <w:autoSpaceDE w:val="0"/>
        <w:autoSpaceDN w:val="0"/>
        <w:adjustRightInd w:val="0"/>
        <w:spacing w:after="80" w:line="360" w:lineRule="auto"/>
        <w:ind w:left="1008" w:right="142"/>
        <w:contextualSpacing/>
        <w:jc w:val="both"/>
        <w:rPr>
          <w:rFonts w:ascii="David" w:hAnsi="David"/>
          <w:b/>
          <w:bCs/>
          <w:rtl/>
        </w:rPr>
      </w:pPr>
      <w:r w:rsidRPr="00BE6000">
        <w:rPr>
          <w:rFonts w:ascii="David" w:hAnsi="David" w:hint="cs"/>
          <w:b/>
          <w:bCs/>
          <w:rtl/>
        </w:rPr>
        <w:t>"...</w:t>
      </w:r>
      <w:r w:rsidRPr="00BE6000">
        <w:rPr>
          <w:rFonts w:ascii="David" w:hAnsi="David"/>
          <w:b/>
          <w:bCs/>
          <w:rtl/>
        </w:rPr>
        <w:t>אין עליו החובה להוכיח על-ידי ראיות מדויקות, ששומתו הינה אכן מדויקת לחלוטין"</w:t>
      </w:r>
      <w:r w:rsidRPr="00BE6000">
        <w:rPr>
          <w:rFonts w:ascii="David" w:hAnsi="David" w:hint="cs"/>
          <w:b/>
          <w:bCs/>
          <w:rtl/>
        </w:rPr>
        <w:t>...</w:t>
      </w:r>
      <w:r w:rsidRPr="00BE6000">
        <w:rPr>
          <w:rFonts w:ascii="David" w:hAnsi="David"/>
          <w:b/>
          <w:bCs/>
          <w:rtl/>
        </w:rPr>
        <w:t xml:space="preserve"> פקיד השומה מחויב, כמובן, בעריכת שומה סבירה, אך כשאין בסיס מוצק להערכת הכנסתו של הנישום, מן הטעם שספריו נפסלו, "...לא יתערב בית-המשפט בשומה, אפילו לא היה בידי פקיד השומה כדי לבססה על ראיות, שאפשר להעמידן במבחן, והיא כולה פרי ניחושו והשערתו" </w:t>
      </w:r>
      <w:r w:rsidRPr="00BE6000">
        <w:rPr>
          <w:rFonts w:ascii="David" w:hAnsi="David" w:hint="cs"/>
          <w:b/>
          <w:bCs/>
          <w:rtl/>
        </w:rPr>
        <w:t>...</w:t>
      </w:r>
      <w:r w:rsidRPr="00BE6000">
        <w:rPr>
          <w:rFonts w:ascii="David" w:hAnsi="David"/>
          <w:b/>
          <w:bCs/>
          <w:rtl/>
        </w:rPr>
        <w:t xml:space="preserve"> במלים אחרות, ניתן לפקיד השומה שיקול-דעת רחב בבואו לערוך לנישום, שספריו נפסלו, שומה לפי מיטב השפיטה.</w:t>
      </w:r>
      <w:r w:rsidRPr="00BE6000">
        <w:rPr>
          <w:rFonts w:ascii="David" w:hAnsi="David" w:hint="cs"/>
          <w:b/>
          <w:bCs/>
          <w:rtl/>
        </w:rPr>
        <w:t>..</w:t>
      </w:r>
    </w:p>
    <w:p w14:paraId="21B511E0" w14:textId="77777777" w:rsidR="006A52AA" w:rsidRPr="00BE6000" w:rsidRDefault="006A52AA" w:rsidP="006A52AA">
      <w:pPr>
        <w:tabs>
          <w:tab w:val="left" w:pos="288"/>
          <w:tab w:val="left" w:pos="1008"/>
        </w:tabs>
        <w:autoSpaceDE w:val="0"/>
        <w:autoSpaceDN w:val="0"/>
        <w:adjustRightInd w:val="0"/>
        <w:spacing w:after="80" w:line="360" w:lineRule="auto"/>
        <w:ind w:left="1008" w:right="142"/>
        <w:contextualSpacing/>
        <w:jc w:val="both"/>
        <w:rPr>
          <w:rFonts w:ascii="David" w:hAnsi="David"/>
          <w:b/>
          <w:bCs/>
          <w:rtl/>
        </w:rPr>
      </w:pPr>
      <w:r w:rsidRPr="00BE6000">
        <w:rPr>
          <w:rFonts w:ascii="David" w:hAnsi="David"/>
          <w:b/>
          <w:bCs/>
          <w:rtl/>
        </w:rPr>
        <w:t>בית המשפט שלערעור מוסמך לאשר, להפחית, להגדיל או לבטל את השומה או לפסוק בערעור באופן אחר, כפי שיראה לנכון (</w:t>
      </w:r>
      <w:r w:rsidRPr="00BE6000">
        <w:rPr>
          <w:rFonts w:ascii="David" w:hAnsi="David" w:hint="cs"/>
          <w:b/>
          <w:bCs/>
          <w:rtl/>
        </w:rPr>
        <w:t xml:space="preserve">סעיף 156 </w:t>
      </w:r>
      <w:r w:rsidRPr="00BE6000">
        <w:rPr>
          <w:rFonts w:ascii="David" w:hAnsi="David"/>
          <w:b/>
          <w:bCs/>
          <w:rtl/>
        </w:rPr>
        <w:t xml:space="preserve">לפקודה); וכעניין שבעיקרון מוסמך הוא - תוך כדי הדיון בערעור על השומה - להגיע </w:t>
      </w:r>
      <w:r w:rsidRPr="00BE6000">
        <w:rPr>
          <w:rFonts w:ascii="David" w:hAnsi="David" w:hint="cs"/>
          <w:b/>
          <w:bCs/>
          <w:rtl/>
        </w:rPr>
        <w:t xml:space="preserve">... </w:t>
      </w:r>
      <w:r w:rsidRPr="00BE6000">
        <w:rPr>
          <w:rFonts w:ascii="David" w:hAnsi="David"/>
          <w:b/>
          <w:bCs/>
          <w:rtl/>
        </w:rPr>
        <w:t>זאת, כמובן, על-פי כללים המנחים בית-משפט שלערעור באשר להתערבותו של בית המשפט בשיקוליו של פקיד השומה - כללים שביסודם צמצום התערבותה של ערכאת הערעור לטעויות מהותיות שבעובדה או שבחוק, כגון סטיות מהותיות מן העובדות שהוכחו, התעלמות מנתונים או טעות שבחוק כפשוטה:</w:t>
      </w:r>
      <w:r w:rsidRPr="00BE6000">
        <w:rPr>
          <w:rFonts w:ascii="David" w:hAnsi="David"/>
          <w:b/>
          <w:bCs/>
          <w:color w:val="FFFFFF"/>
          <w:rtl/>
        </w:rPr>
        <w:t>ו</w:t>
      </w:r>
    </w:p>
    <w:p w14:paraId="3A7B8555" w14:textId="77777777" w:rsidR="006A52AA" w:rsidRPr="00BE6000" w:rsidRDefault="006A52AA" w:rsidP="006A52AA">
      <w:pPr>
        <w:tabs>
          <w:tab w:val="left" w:pos="288"/>
          <w:tab w:val="left" w:pos="1008"/>
        </w:tabs>
        <w:autoSpaceDE w:val="0"/>
        <w:autoSpaceDN w:val="0"/>
        <w:adjustRightInd w:val="0"/>
        <w:spacing w:after="80" w:line="360" w:lineRule="auto"/>
        <w:ind w:left="1008" w:right="142"/>
        <w:contextualSpacing/>
        <w:jc w:val="both"/>
        <w:rPr>
          <w:rFonts w:ascii="David" w:hAnsi="David"/>
          <w:b/>
          <w:bCs/>
          <w:rtl/>
        </w:rPr>
      </w:pPr>
      <w:r w:rsidRPr="00BE6000">
        <w:rPr>
          <w:rFonts w:ascii="David" w:hAnsi="David"/>
          <w:b/>
          <w:bCs/>
          <w:rtl/>
        </w:rPr>
        <w:t>שיפוטו של בית המשפט המחוזי במקרים אלה הוא שיפוטה של ערכאה</w:t>
      </w:r>
      <w:r w:rsidRPr="00BE6000">
        <w:rPr>
          <w:rFonts w:ascii="David" w:hAnsi="David"/>
          <w:b/>
          <w:bCs/>
        </w:rPr>
        <w:t xml:space="preserve"> </w:t>
      </w:r>
      <w:r w:rsidRPr="00BE6000">
        <w:rPr>
          <w:rFonts w:ascii="David" w:hAnsi="David"/>
          <w:b/>
          <w:bCs/>
          <w:rtl/>
        </w:rPr>
        <w:t>ערעורית. את התפקיד לערוך שומה הטיל המחוקק על פקיד השומה, ואפילו</w:t>
      </w:r>
      <w:r w:rsidRPr="00BE6000">
        <w:rPr>
          <w:rFonts w:ascii="David" w:hAnsi="David"/>
          <w:b/>
          <w:bCs/>
        </w:rPr>
        <w:t xml:space="preserve"> </w:t>
      </w:r>
      <w:r w:rsidRPr="00BE6000">
        <w:rPr>
          <w:rFonts w:ascii="David" w:hAnsi="David"/>
          <w:b/>
          <w:bCs/>
          <w:rtl/>
        </w:rPr>
        <w:t>ימצא השופט שאילו הוא היה יושב במקומו של הפקיד היה מגיע לתוצאה אחרת, אין בכך עדיין עילה מספקת להתערב בשומה"</w:t>
      </w:r>
      <w:r w:rsidRPr="00BE6000">
        <w:rPr>
          <w:rFonts w:ascii="David" w:hAnsi="David" w:hint="cs"/>
          <w:b/>
          <w:bCs/>
          <w:rtl/>
        </w:rPr>
        <w:t>...</w:t>
      </w:r>
    </w:p>
    <w:p w14:paraId="2FB6E83E" w14:textId="77777777" w:rsidR="006A52AA" w:rsidRPr="00BE6000" w:rsidRDefault="006A52AA" w:rsidP="006A52AA">
      <w:pPr>
        <w:tabs>
          <w:tab w:val="left" w:pos="288"/>
          <w:tab w:val="left" w:pos="864"/>
          <w:tab w:val="left" w:pos="1008"/>
        </w:tabs>
        <w:autoSpaceDE w:val="0"/>
        <w:autoSpaceDN w:val="0"/>
        <w:adjustRightInd w:val="0"/>
        <w:spacing w:after="80" w:line="360" w:lineRule="auto"/>
        <w:ind w:left="1008" w:right="142"/>
        <w:contextualSpacing/>
        <w:jc w:val="both"/>
        <w:rPr>
          <w:rFonts w:ascii="David" w:hAnsi="David"/>
          <w:b/>
          <w:bCs/>
          <w:rtl/>
        </w:rPr>
      </w:pPr>
      <w:r w:rsidRPr="00BE6000">
        <w:rPr>
          <w:rFonts w:ascii="David" w:hAnsi="David"/>
          <w:b/>
          <w:bCs/>
          <w:rtl/>
        </w:rPr>
        <w:t>קיימת איפוא סמכות להתערב, אך בית המשפט שלערעור לא ייטה לעשות כן, מקום שיש בכך אך ורק משום המרת עניין שבשיקול-דעת פקיד השומה בשיקול-דעת ערכאת הערעור</w:t>
      </w:r>
      <w:r w:rsidRPr="00BE6000">
        <w:rPr>
          <w:rFonts w:ascii="David" w:hAnsi="David" w:hint="cs"/>
          <w:b/>
          <w:bCs/>
          <w:rtl/>
        </w:rPr>
        <w:t>"</w:t>
      </w:r>
      <w:r w:rsidRPr="00BE6000">
        <w:rPr>
          <w:rFonts w:ascii="David" w:hAnsi="David"/>
          <w:b/>
          <w:bCs/>
        </w:rPr>
        <w:t>.</w:t>
      </w:r>
    </w:p>
    <w:p w14:paraId="16F86E9D" w14:textId="77777777" w:rsidR="006A52AA" w:rsidRPr="00BE6000" w:rsidRDefault="006A52AA" w:rsidP="006A52AA">
      <w:pPr>
        <w:spacing w:before="120" w:line="360" w:lineRule="auto"/>
        <w:ind w:left="720"/>
        <w:jc w:val="both"/>
        <w:rPr>
          <w:sz w:val="26"/>
          <w:szCs w:val="26"/>
        </w:rPr>
      </w:pPr>
    </w:p>
    <w:p w14:paraId="53B83994" w14:textId="77777777" w:rsidR="006A52AA" w:rsidRPr="00BE6000" w:rsidRDefault="006A52AA" w:rsidP="006A52AA">
      <w:pPr>
        <w:numPr>
          <w:ilvl w:val="0"/>
          <w:numId w:val="3"/>
        </w:numPr>
        <w:spacing w:line="360" w:lineRule="auto"/>
        <w:contextualSpacing/>
        <w:jc w:val="both"/>
        <w:textAlignment w:val="top"/>
        <w:rPr>
          <w:rFonts w:ascii="Arial TUR" w:hAnsi="Arial TUR"/>
          <w:sz w:val="26"/>
          <w:szCs w:val="26"/>
          <w:rtl/>
        </w:rPr>
      </w:pPr>
      <w:r w:rsidRPr="00BE6000">
        <w:rPr>
          <w:rFonts w:ascii="Arial TUR" w:hAnsi="Arial TUR"/>
          <w:sz w:val="26"/>
          <w:szCs w:val="26"/>
          <w:rtl/>
        </w:rPr>
        <w:t xml:space="preserve">משנערכה שומה לפי מיטב השפיטה, מוטלת על </w:t>
      </w:r>
      <w:r w:rsidRPr="00BE6000">
        <w:rPr>
          <w:sz w:val="26"/>
          <w:szCs w:val="26"/>
          <w:rtl/>
        </w:rPr>
        <w:t xml:space="preserve"> הנישום חובת הראיה לעורר ספק באשר לסבירותה ומהימנותה של השומה (ראו למשל בע"א 731/88 </w:t>
      </w:r>
      <w:r w:rsidRPr="00BE6000">
        <w:rPr>
          <w:b/>
          <w:bCs/>
          <w:sz w:val="26"/>
          <w:szCs w:val="26"/>
          <w:rtl/>
        </w:rPr>
        <w:t>בוכמן נ' פקיד שומה ת"א</w:t>
      </w:r>
      <w:r w:rsidRPr="00BE6000">
        <w:rPr>
          <w:sz w:val="26"/>
          <w:szCs w:val="26"/>
          <w:rtl/>
        </w:rPr>
        <w:t xml:space="preserve">, פ"ד מו (4) 265, 265 (1992)). כפי שנקבע בפרשת אורן-  </w:t>
      </w:r>
    </w:p>
    <w:p w14:paraId="5D85B39D" w14:textId="77777777" w:rsidR="006A52AA" w:rsidRPr="00BE6000" w:rsidRDefault="006A52AA" w:rsidP="006A52AA">
      <w:pPr>
        <w:suppressAutoHyphens/>
        <w:overflowPunct w:val="0"/>
        <w:autoSpaceDE w:val="0"/>
        <w:spacing w:line="360" w:lineRule="auto"/>
        <w:ind w:left="1440" w:right="284"/>
        <w:jc w:val="both"/>
        <w:rPr>
          <w:rFonts w:ascii="Arial TUR" w:hAnsi="Arial TUR"/>
          <w:b/>
          <w:bCs/>
          <w:spacing w:val="10"/>
          <w:rtl/>
          <w:lang w:eastAsia="he-IL"/>
        </w:rPr>
      </w:pPr>
      <w:r w:rsidRPr="00BE6000">
        <w:rPr>
          <w:rFonts w:ascii="Arial" w:hAnsi="Arial"/>
          <w:sz w:val="26"/>
          <w:szCs w:val="26"/>
          <w:rtl/>
        </w:rPr>
        <w:lastRenderedPageBreak/>
        <w:br/>
      </w:r>
      <w:r w:rsidRPr="00BE6000">
        <w:rPr>
          <w:rFonts w:ascii="Arial TUR" w:hAnsi="Arial TUR"/>
          <w:b/>
          <w:bCs/>
          <w:spacing w:val="10"/>
          <w:rtl/>
          <w:lang w:eastAsia="he-IL"/>
        </w:rPr>
        <w:t>"נישום שספריו נפסלו אינו יכול עוד להיבנות מכך שבית המשפט יאמין לכל הצהרותיו, ועליו להביא הוכחות אוביקטיביות (להבדיל מעדותו שלו) לביסוס טענותיו. בית המשפט נתן דעתו לכך, שקל מאוד להפריח טענות בדבר שרירות והגזמה, ועל כן, הדגיש, כי אין די בטענות בעלמא, אלא עליהן להיתמך בראיות אוביקטיביות של ממש...</w:t>
      </w:r>
      <w:r w:rsidRPr="00BE6000">
        <w:rPr>
          <w:rFonts w:ascii="Arial TUR" w:hAnsi="Arial TUR" w:hint="cs"/>
          <w:b/>
          <w:bCs/>
          <w:spacing w:val="10"/>
          <w:rtl/>
          <w:lang w:eastAsia="he-IL"/>
        </w:rPr>
        <w:t>"</w:t>
      </w:r>
      <w:r w:rsidRPr="00BE6000">
        <w:rPr>
          <w:rFonts w:ascii="Arial TUR" w:hAnsi="Arial TUR"/>
          <w:b/>
          <w:bCs/>
          <w:spacing w:val="10"/>
          <w:rtl/>
          <w:lang w:eastAsia="he-IL"/>
        </w:rPr>
        <w:t xml:space="preserve"> </w:t>
      </w:r>
    </w:p>
    <w:p w14:paraId="6D48677F" w14:textId="77777777" w:rsidR="006A52AA" w:rsidRPr="00BE6000" w:rsidRDefault="006A52AA" w:rsidP="006A52AA">
      <w:pPr>
        <w:suppressAutoHyphens/>
        <w:overflowPunct w:val="0"/>
        <w:autoSpaceDE w:val="0"/>
        <w:ind w:right="1282"/>
        <w:jc w:val="both"/>
        <w:rPr>
          <w:rFonts w:ascii="Arial TUR" w:hAnsi="Arial TUR"/>
          <w:b/>
          <w:bCs/>
          <w:spacing w:val="10"/>
          <w:sz w:val="26"/>
          <w:szCs w:val="26"/>
          <w:rtl/>
          <w:lang w:eastAsia="he-IL"/>
        </w:rPr>
      </w:pPr>
    </w:p>
    <w:p w14:paraId="0DB76EB2" w14:textId="77777777" w:rsidR="006A52AA" w:rsidRPr="00BE6000" w:rsidRDefault="006A52AA" w:rsidP="006A52AA">
      <w:pPr>
        <w:suppressAutoHyphens/>
        <w:overflowPunct w:val="0"/>
        <w:autoSpaceDE w:val="0"/>
        <w:ind w:right="1282"/>
        <w:jc w:val="both"/>
        <w:rPr>
          <w:rFonts w:ascii="Arial TUR" w:hAnsi="Arial TUR"/>
          <w:spacing w:val="10"/>
          <w:rtl/>
          <w:lang w:eastAsia="he-IL"/>
        </w:rPr>
      </w:pPr>
    </w:p>
    <w:p w14:paraId="511E6A5F" w14:textId="77777777" w:rsidR="006A52AA" w:rsidRDefault="006A52AA" w:rsidP="00156BAA">
      <w:pPr>
        <w:numPr>
          <w:ilvl w:val="0"/>
          <w:numId w:val="3"/>
        </w:numPr>
        <w:spacing w:line="360" w:lineRule="auto"/>
        <w:contextualSpacing/>
        <w:jc w:val="both"/>
        <w:textAlignment w:val="top"/>
        <w:rPr>
          <w:rFonts w:ascii="Arial TUR" w:hAnsi="Arial TUR"/>
          <w:sz w:val="26"/>
          <w:szCs w:val="26"/>
        </w:rPr>
      </w:pPr>
      <w:r w:rsidRPr="00BE6000">
        <w:rPr>
          <w:rFonts w:ascii="Arial TUR" w:hAnsi="Arial TUR"/>
          <w:sz w:val="26"/>
          <w:szCs w:val="26"/>
          <w:rtl/>
        </w:rPr>
        <w:t xml:space="preserve">אף שלבית המשפט מוקנית הסמכות להתערב בשומה שנקבעה לפי מיטב השפיטה, לא תיטה </w:t>
      </w:r>
      <w:r w:rsidR="00156BAA">
        <w:rPr>
          <w:rFonts w:ascii="Arial TUR" w:hAnsi="Arial TUR" w:hint="cs"/>
          <w:sz w:val="26"/>
          <w:szCs w:val="26"/>
          <w:rtl/>
        </w:rPr>
        <w:t xml:space="preserve">כאמור </w:t>
      </w:r>
      <w:r w:rsidRPr="00BE6000">
        <w:rPr>
          <w:rFonts w:ascii="Arial TUR" w:hAnsi="Arial TUR"/>
          <w:sz w:val="26"/>
          <w:szCs w:val="26"/>
          <w:rtl/>
        </w:rPr>
        <w:t xml:space="preserve">ערכאת הערעור </w:t>
      </w:r>
      <w:r w:rsidRPr="00BE6000">
        <w:rPr>
          <w:sz w:val="26"/>
          <w:szCs w:val="26"/>
          <w:rtl/>
        </w:rPr>
        <w:t xml:space="preserve">להתערב בקביעותיו של פקיד השומה, אלא במקרים חריגים ביותר, כגון במקרים של </w:t>
      </w:r>
      <w:r w:rsidRPr="00BE6000">
        <w:rPr>
          <w:b/>
          <w:bCs/>
          <w:sz w:val="26"/>
          <w:szCs w:val="26"/>
          <w:rtl/>
        </w:rPr>
        <w:t>סטיות מהותיות</w:t>
      </w:r>
      <w:r w:rsidRPr="00BE6000">
        <w:rPr>
          <w:sz w:val="26"/>
          <w:szCs w:val="26"/>
          <w:rtl/>
        </w:rPr>
        <w:t xml:space="preserve"> מן העובדות שהוכחו, </w:t>
      </w:r>
      <w:r w:rsidRPr="00BE6000">
        <w:rPr>
          <w:b/>
          <w:bCs/>
          <w:sz w:val="26"/>
          <w:szCs w:val="26"/>
          <w:rtl/>
        </w:rPr>
        <w:t>התעלמות מנתונים</w:t>
      </w:r>
      <w:r w:rsidRPr="00BE6000">
        <w:rPr>
          <w:sz w:val="26"/>
          <w:szCs w:val="26"/>
          <w:rtl/>
        </w:rPr>
        <w:t xml:space="preserve">, או </w:t>
      </w:r>
      <w:r w:rsidRPr="00BE6000">
        <w:rPr>
          <w:b/>
          <w:bCs/>
          <w:sz w:val="26"/>
          <w:szCs w:val="26"/>
          <w:rtl/>
        </w:rPr>
        <w:t>טעות שבחוק</w:t>
      </w:r>
      <w:r w:rsidRPr="00BE6000">
        <w:rPr>
          <w:sz w:val="26"/>
          <w:szCs w:val="26"/>
          <w:rtl/>
        </w:rPr>
        <w:t xml:space="preserve"> (ראו גם</w:t>
      </w:r>
      <w:r>
        <w:rPr>
          <w:rFonts w:hint="cs"/>
          <w:sz w:val="26"/>
          <w:szCs w:val="26"/>
          <w:rtl/>
        </w:rPr>
        <w:t xml:space="preserve"> ע"א 5324/05 </w:t>
      </w:r>
      <w:r w:rsidRPr="00BE6000">
        <w:rPr>
          <w:b/>
          <w:bCs/>
          <w:sz w:val="26"/>
          <w:szCs w:val="26"/>
          <w:rtl/>
        </w:rPr>
        <w:t>שחאדה נ' פקיד שומה עכו</w:t>
      </w:r>
      <w:r>
        <w:rPr>
          <w:sz w:val="26"/>
          <w:szCs w:val="26"/>
          <w:rtl/>
        </w:rPr>
        <w:t xml:space="preserve"> (מיום 9.8.09))</w:t>
      </w:r>
      <w:r>
        <w:rPr>
          <w:rFonts w:hint="cs"/>
          <w:sz w:val="26"/>
          <w:szCs w:val="26"/>
          <w:rtl/>
        </w:rPr>
        <w:t>,</w:t>
      </w:r>
      <w:r w:rsidRPr="00BE6000">
        <w:rPr>
          <w:sz w:val="26"/>
          <w:szCs w:val="26"/>
          <w:rtl/>
        </w:rPr>
        <w:t xml:space="preserve"> שכן עריכת השומה מוטלת על פקיד השומה או על מנהל מס ערך מוסף, לפי העניין, וגם אם יתכן שהשופט היושב בדין היה מגיע למסקנה שונה, אין די בכך כדי להצדיק התערבות במסקנות הפקיד שהוסמך על פי חוק לקבוע את השומה לפי מיטב השפיטה, נוכח שיקול הדעת הרחב שניתן לו על יסוד מומחיותו בעריכת השומה. בית המשפט יבחן אמנם שומה זו באופן ביקורתי, כדי לוודא שהשומה </w:t>
      </w:r>
      <w:r w:rsidRPr="00596D70">
        <w:rPr>
          <w:b/>
          <w:bCs/>
          <w:sz w:val="26"/>
          <w:szCs w:val="26"/>
          <w:rtl/>
        </w:rPr>
        <w:t>אינה חורגת באופן בולט מרף הסבירות, באופן שאינו מתיישב עם נתונים והנחות עובדתיות ברורות אשר הוצגו על-ידי הנישום, ואולם לא ימהר כאמור להחליף את שיקול דעתו של הפקיד המוסמך בשיקול דעתו שלו</w:t>
      </w:r>
      <w:r w:rsidRPr="00BE6000">
        <w:rPr>
          <w:sz w:val="26"/>
          <w:szCs w:val="26"/>
          <w:rtl/>
        </w:rPr>
        <w:t>.</w:t>
      </w:r>
    </w:p>
    <w:p w14:paraId="16E391D6" w14:textId="77777777" w:rsidR="006A52AA" w:rsidRPr="00B555C6" w:rsidRDefault="006A52AA" w:rsidP="00156BAA">
      <w:pPr>
        <w:numPr>
          <w:ilvl w:val="0"/>
          <w:numId w:val="3"/>
        </w:numPr>
        <w:spacing w:line="360" w:lineRule="auto"/>
        <w:contextualSpacing/>
        <w:jc w:val="both"/>
        <w:textAlignment w:val="top"/>
        <w:rPr>
          <w:rFonts w:ascii="Calibri" w:hAnsi="Calibri"/>
          <w:sz w:val="26"/>
          <w:szCs w:val="26"/>
          <w:lang w:eastAsia="he-IL"/>
        </w:rPr>
      </w:pPr>
      <w:r w:rsidRPr="00B555C6">
        <w:rPr>
          <w:rFonts w:ascii="Arial TUR" w:hAnsi="Arial TUR" w:hint="cs"/>
          <w:sz w:val="26"/>
          <w:szCs w:val="26"/>
          <w:rtl/>
        </w:rPr>
        <w:t xml:space="preserve">עריכת שומה על פי מיטב שפיטה, בהתבסס על נתוני העסק, מעמידה לא אחת אתגר ממשי בפני פקיד השומה, שעה שמדובר בספרים בלתי קבילים, שכן קשה לתת </w:t>
      </w:r>
      <w:r>
        <w:rPr>
          <w:rFonts w:ascii="Arial TUR" w:hAnsi="Arial TUR" w:hint="cs"/>
          <w:sz w:val="26"/>
          <w:szCs w:val="26"/>
          <w:rtl/>
        </w:rPr>
        <w:t xml:space="preserve">אמון </w:t>
      </w:r>
      <w:r w:rsidRPr="00B555C6">
        <w:rPr>
          <w:rFonts w:ascii="Arial TUR" w:hAnsi="Arial TUR" w:hint="cs"/>
          <w:sz w:val="26"/>
          <w:szCs w:val="26"/>
          <w:rtl/>
        </w:rPr>
        <w:t xml:space="preserve">בספרים </w:t>
      </w:r>
      <w:r>
        <w:rPr>
          <w:rFonts w:ascii="Arial TUR" w:hAnsi="Arial TUR" w:hint="cs"/>
          <w:sz w:val="26"/>
          <w:szCs w:val="26"/>
          <w:rtl/>
        </w:rPr>
        <w:t>שנפסלו</w:t>
      </w:r>
      <w:r w:rsidRPr="00B555C6">
        <w:rPr>
          <w:rFonts w:ascii="Arial TUR" w:hAnsi="Arial TUR" w:hint="cs"/>
          <w:sz w:val="26"/>
          <w:szCs w:val="26"/>
          <w:rtl/>
        </w:rPr>
        <w:t>, והמקרה שבפנינו מעיד על כך. ניתן להתרשם כי לצד הקושי האינהרנטי שבהתבססות על ספרי המערערת</w:t>
      </w:r>
      <w:r>
        <w:rPr>
          <w:rFonts w:ascii="Arial TUR" w:hAnsi="Arial TUR" w:hint="cs"/>
          <w:sz w:val="26"/>
          <w:szCs w:val="26"/>
          <w:rtl/>
        </w:rPr>
        <w:t>,</w:t>
      </w:r>
      <w:r w:rsidRPr="00B555C6">
        <w:rPr>
          <w:rFonts w:ascii="Arial TUR" w:hAnsi="Arial TUR" w:hint="cs"/>
          <w:sz w:val="26"/>
          <w:szCs w:val="26"/>
          <w:rtl/>
        </w:rPr>
        <w:t xml:space="preserve"> נוכח הפגמים שנמצאו ב</w:t>
      </w:r>
      <w:r>
        <w:rPr>
          <w:rFonts w:ascii="Arial TUR" w:hAnsi="Arial TUR" w:hint="cs"/>
          <w:sz w:val="26"/>
          <w:szCs w:val="26"/>
          <w:rtl/>
        </w:rPr>
        <w:t>הם</w:t>
      </w:r>
      <w:r w:rsidRPr="00B555C6">
        <w:rPr>
          <w:rFonts w:ascii="Arial TUR" w:hAnsi="Arial TUR" w:hint="cs"/>
          <w:sz w:val="26"/>
          <w:szCs w:val="26"/>
          <w:rtl/>
        </w:rPr>
        <w:t xml:space="preserve">, נפלו קשיים של ממש בעריכת התחשיב בשל </w:t>
      </w:r>
      <w:r w:rsidR="00156BAA">
        <w:rPr>
          <w:rFonts w:ascii="Arial TUR" w:hAnsi="Arial TUR" w:hint="cs"/>
          <w:sz w:val="26"/>
          <w:szCs w:val="26"/>
          <w:rtl/>
        </w:rPr>
        <w:t>חוסר שיתוף פעולה מצד המערערת, ו</w:t>
      </w:r>
      <w:r w:rsidRPr="00B555C6">
        <w:rPr>
          <w:rFonts w:ascii="Arial TUR" w:hAnsi="Arial TUR" w:hint="cs"/>
          <w:sz w:val="26"/>
          <w:szCs w:val="26"/>
          <w:rtl/>
        </w:rPr>
        <w:t xml:space="preserve">הימנעותה </w:t>
      </w:r>
      <w:r w:rsidR="00156BAA">
        <w:rPr>
          <w:rFonts w:ascii="Arial TUR" w:hAnsi="Arial TUR" w:hint="cs"/>
          <w:sz w:val="26"/>
          <w:szCs w:val="26"/>
          <w:rtl/>
        </w:rPr>
        <w:t>מ</w:t>
      </w:r>
      <w:r w:rsidRPr="00B555C6">
        <w:rPr>
          <w:rFonts w:ascii="Arial TUR" w:hAnsi="Arial TUR" w:hint="cs"/>
          <w:sz w:val="26"/>
          <w:szCs w:val="26"/>
          <w:rtl/>
        </w:rPr>
        <w:t>למסור לפקיד השומה את המידע הנדרש</w:t>
      </w:r>
      <w:r>
        <w:rPr>
          <w:rFonts w:ascii="Arial TUR" w:hAnsi="Arial TUR" w:hint="cs"/>
          <w:sz w:val="26"/>
          <w:szCs w:val="26"/>
          <w:rtl/>
        </w:rPr>
        <w:t xml:space="preserve"> בזמן אמת</w:t>
      </w:r>
      <w:r w:rsidRPr="00B555C6">
        <w:rPr>
          <w:rFonts w:ascii="Arial TUR" w:hAnsi="Arial TUR" w:hint="cs"/>
          <w:sz w:val="26"/>
          <w:szCs w:val="26"/>
          <w:rtl/>
        </w:rPr>
        <w:t>. מטבע הדברי</w:t>
      </w:r>
      <w:r>
        <w:rPr>
          <w:rFonts w:ascii="Arial TUR" w:hAnsi="Arial TUR" w:hint="cs"/>
          <w:sz w:val="26"/>
          <w:szCs w:val="26"/>
          <w:rtl/>
        </w:rPr>
        <w:t xml:space="preserve">ם שומה </w:t>
      </w:r>
      <w:r w:rsidR="00156BAA">
        <w:rPr>
          <w:rFonts w:ascii="Arial TUR" w:hAnsi="Arial TUR" w:hint="cs"/>
          <w:sz w:val="26"/>
          <w:szCs w:val="26"/>
          <w:rtl/>
        </w:rPr>
        <w:t xml:space="preserve">הנערכת </w:t>
      </w:r>
      <w:r>
        <w:rPr>
          <w:rFonts w:ascii="Arial TUR" w:hAnsi="Arial TUR" w:hint="cs"/>
          <w:sz w:val="26"/>
          <w:szCs w:val="26"/>
          <w:rtl/>
        </w:rPr>
        <w:t xml:space="preserve">בנסיבות אלו אינה </w:t>
      </w:r>
      <w:r w:rsidR="00156BAA">
        <w:rPr>
          <w:rFonts w:ascii="Arial TUR" w:hAnsi="Arial TUR" w:hint="cs"/>
          <w:sz w:val="26"/>
          <w:szCs w:val="26"/>
          <w:rtl/>
        </w:rPr>
        <w:t xml:space="preserve">שומה </w:t>
      </w:r>
      <w:r>
        <w:rPr>
          <w:rFonts w:ascii="Arial TUR" w:hAnsi="Arial TUR" w:hint="cs"/>
          <w:sz w:val="26"/>
          <w:szCs w:val="26"/>
          <w:rtl/>
        </w:rPr>
        <w:t>מדויקת</w:t>
      </w:r>
      <w:r w:rsidR="00156BAA">
        <w:rPr>
          <w:rFonts w:ascii="Arial TUR" w:hAnsi="Arial TUR" w:hint="cs"/>
          <w:sz w:val="26"/>
          <w:szCs w:val="26"/>
          <w:rtl/>
        </w:rPr>
        <w:t>, ואולם אין בכך כדי להביא לביטולה</w:t>
      </w:r>
      <w:r>
        <w:rPr>
          <w:rFonts w:ascii="Arial TUR" w:hAnsi="Arial TUR" w:hint="cs"/>
          <w:sz w:val="26"/>
          <w:szCs w:val="26"/>
          <w:rtl/>
        </w:rPr>
        <w:t>.</w:t>
      </w:r>
    </w:p>
    <w:p w14:paraId="335E719F" w14:textId="77777777" w:rsidR="006A52AA" w:rsidRDefault="006A52AA" w:rsidP="00DE4006">
      <w:pPr>
        <w:numPr>
          <w:ilvl w:val="0"/>
          <w:numId w:val="3"/>
        </w:numPr>
        <w:spacing w:line="360" w:lineRule="auto"/>
        <w:contextualSpacing/>
        <w:jc w:val="both"/>
        <w:textAlignment w:val="top"/>
        <w:rPr>
          <w:rFonts w:ascii="Arial TUR" w:hAnsi="Arial TUR"/>
          <w:sz w:val="26"/>
          <w:szCs w:val="26"/>
        </w:rPr>
      </w:pPr>
      <w:r>
        <w:rPr>
          <w:rFonts w:ascii="Arial TUR" w:hAnsi="Arial TUR" w:hint="cs"/>
          <w:sz w:val="26"/>
          <w:szCs w:val="26"/>
          <w:rtl/>
        </w:rPr>
        <w:t>חוות דעתו של</w:t>
      </w:r>
      <w:r w:rsidRPr="00B555C6">
        <w:rPr>
          <w:rFonts w:ascii="Arial TUR" w:hAnsi="Arial TUR" w:hint="cs"/>
          <w:sz w:val="26"/>
          <w:szCs w:val="26"/>
          <w:rtl/>
        </w:rPr>
        <w:t xml:space="preserve"> רו"ח גלבוע הייתה מעמיקה ויסודית, ואולם </w:t>
      </w:r>
      <w:r>
        <w:rPr>
          <w:rFonts w:ascii="Arial TUR" w:hAnsi="Arial TUR" w:hint="cs"/>
          <w:sz w:val="26"/>
          <w:szCs w:val="26"/>
          <w:rtl/>
        </w:rPr>
        <w:t xml:space="preserve">לא מצאתי שיש לבכרה על פני חוות דעתו של הכלכלן הרוש. מעבר לכך שעל פי ההלכה הפסוקה לא יתערב בית המשפט בנקל בשומה שנערכה לפי מיטב השפיטה, </w:t>
      </w:r>
      <w:r w:rsidRPr="00B555C6">
        <w:rPr>
          <w:rFonts w:ascii="Arial TUR" w:hAnsi="Arial TUR" w:hint="cs"/>
          <w:sz w:val="26"/>
          <w:szCs w:val="26"/>
          <w:rtl/>
        </w:rPr>
        <w:t xml:space="preserve">רו"ח גלבוע </w:t>
      </w:r>
      <w:r>
        <w:rPr>
          <w:rFonts w:ascii="Arial TUR" w:hAnsi="Arial TUR" w:hint="cs"/>
          <w:sz w:val="26"/>
          <w:szCs w:val="26"/>
          <w:rtl/>
        </w:rPr>
        <w:t xml:space="preserve">הסתפק </w:t>
      </w:r>
      <w:r w:rsidRPr="00B555C6">
        <w:rPr>
          <w:rFonts w:ascii="Arial TUR" w:hAnsi="Arial TUR" w:hint="cs"/>
          <w:sz w:val="26"/>
          <w:szCs w:val="26"/>
          <w:rtl/>
        </w:rPr>
        <w:t>ב</w:t>
      </w:r>
      <w:r>
        <w:rPr>
          <w:rFonts w:ascii="Arial TUR" w:hAnsi="Arial TUR" w:hint="cs"/>
          <w:sz w:val="26"/>
          <w:szCs w:val="26"/>
          <w:rtl/>
        </w:rPr>
        <w:t xml:space="preserve">מתיחת </w:t>
      </w:r>
      <w:r w:rsidRPr="00B555C6">
        <w:rPr>
          <w:rFonts w:ascii="Arial TUR" w:hAnsi="Arial TUR" w:hint="cs"/>
          <w:sz w:val="26"/>
          <w:szCs w:val="26"/>
          <w:rtl/>
        </w:rPr>
        <w:lastRenderedPageBreak/>
        <w:t>ביקורת על תחשיבו של הכלכלן הרוש ו</w:t>
      </w:r>
      <w:r>
        <w:rPr>
          <w:rFonts w:ascii="Arial TUR" w:hAnsi="Arial TUR" w:hint="cs"/>
          <w:sz w:val="26"/>
          <w:szCs w:val="26"/>
          <w:rtl/>
        </w:rPr>
        <w:t>נמנע מל</w:t>
      </w:r>
      <w:r w:rsidRPr="00B555C6">
        <w:rPr>
          <w:rFonts w:ascii="Arial TUR" w:hAnsi="Arial TUR" w:hint="cs"/>
          <w:sz w:val="26"/>
          <w:szCs w:val="26"/>
          <w:rtl/>
        </w:rPr>
        <w:t>הצ</w:t>
      </w:r>
      <w:r>
        <w:rPr>
          <w:rFonts w:ascii="Arial TUR" w:hAnsi="Arial TUR" w:hint="cs"/>
          <w:sz w:val="26"/>
          <w:szCs w:val="26"/>
          <w:rtl/>
        </w:rPr>
        <w:t>י</w:t>
      </w:r>
      <w:r w:rsidRPr="00B555C6">
        <w:rPr>
          <w:rFonts w:ascii="Arial TUR" w:hAnsi="Arial TUR" w:hint="cs"/>
          <w:sz w:val="26"/>
          <w:szCs w:val="26"/>
          <w:rtl/>
        </w:rPr>
        <w:t xml:space="preserve">ע </w:t>
      </w:r>
      <w:r w:rsidR="00156BAA">
        <w:rPr>
          <w:rFonts w:ascii="Arial TUR" w:hAnsi="Arial TUR" w:hint="cs"/>
          <w:sz w:val="26"/>
          <w:szCs w:val="26"/>
          <w:rtl/>
        </w:rPr>
        <w:t xml:space="preserve">תחשיב עצמאי, או </w:t>
      </w:r>
      <w:r>
        <w:rPr>
          <w:rFonts w:ascii="Arial TUR" w:hAnsi="Arial TUR" w:hint="cs"/>
          <w:sz w:val="26"/>
          <w:szCs w:val="26"/>
          <w:rtl/>
        </w:rPr>
        <w:t>מתודה כוללת</w:t>
      </w:r>
      <w:r w:rsidR="00156BAA">
        <w:rPr>
          <w:rFonts w:ascii="Arial TUR" w:hAnsi="Arial TUR" w:hint="cs"/>
          <w:sz w:val="26"/>
          <w:szCs w:val="26"/>
          <w:rtl/>
        </w:rPr>
        <w:t>,</w:t>
      </w:r>
      <w:r>
        <w:rPr>
          <w:rFonts w:ascii="Arial TUR" w:hAnsi="Arial TUR" w:hint="cs"/>
          <w:sz w:val="26"/>
          <w:szCs w:val="26"/>
          <w:rtl/>
        </w:rPr>
        <w:t xml:space="preserve"> </w:t>
      </w:r>
      <w:r w:rsidRPr="00B555C6">
        <w:rPr>
          <w:rFonts w:ascii="Arial TUR" w:hAnsi="Arial TUR" w:hint="cs"/>
          <w:sz w:val="26"/>
          <w:szCs w:val="26"/>
          <w:rtl/>
        </w:rPr>
        <w:t>לחישוב הכנסתה של המערערת</w:t>
      </w:r>
      <w:r>
        <w:rPr>
          <w:rFonts w:ascii="Arial TUR" w:hAnsi="Arial TUR" w:hint="cs"/>
          <w:sz w:val="26"/>
          <w:szCs w:val="26"/>
          <w:rtl/>
        </w:rPr>
        <w:t xml:space="preserve"> (אף שמתח ביקורת גם על המתודה עצמה)</w:t>
      </w:r>
      <w:r w:rsidRPr="00B555C6">
        <w:rPr>
          <w:rFonts w:ascii="Arial TUR" w:hAnsi="Arial TUR" w:hint="cs"/>
          <w:sz w:val="26"/>
          <w:szCs w:val="26"/>
          <w:rtl/>
        </w:rPr>
        <w:t xml:space="preserve">. </w:t>
      </w:r>
      <w:r>
        <w:rPr>
          <w:rFonts w:ascii="Arial TUR" w:hAnsi="Arial TUR" w:hint="cs"/>
          <w:sz w:val="26"/>
          <w:szCs w:val="26"/>
          <w:rtl/>
        </w:rPr>
        <w:t xml:space="preserve">הימנעות מעריכת תחשיב עצמאי כולל </w:t>
      </w:r>
      <w:r w:rsidR="00F40587">
        <w:rPr>
          <w:rFonts w:ascii="Arial TUR" w:hAnsi="Arial TUR" w:hint="cs"/>
          <w:sz w:val="26"/>
          <w:szCs w:val="26"/>
          <w:rtl/>
        </w:rPr>
        <w:t xml:space="preserve">עשויה </w:t>
      </w:r>
      <w:r>
        <w:rPr>
          <w:rFonts w:ascii="Arial TUR" w:hAnsi="Arial TUR" w:hint="cs"/>
          <w:sz w:val="26"/>
          <w:szCs w:val="26"/>
          <w:rtl/>
        </w:rPr>
        <w:t xml:space="preserve">להעיד </w:t>
      </w:r>
      <w:r w:rsidR="00156BAA">
        <w:rPr>
          <w:rFonts w:ascii="Arial TUR" w:hAnsi="Arial TUR" w:hint="cs"/>
          <w:sz w:val="26"/>
          <w:szCs w:val="26"/>
          <w:rtl/>
        </w:rPr>
        <w:t xml:space="preserve">על כך </w:t>
      </w:r>
      <w:r>
        <w:rPr>
          <w:rFonts w:ascii="Arial TUR" w:hAnsi="Arial TUR" w:hint="cs"/>
          <w:sz w:val="26"/>
          <w:szCs w:val="26"/>
          <w:rtl/>
        </w:rPr>
        <w:t>שאילו היה נערך תחשיב שכזה לא היו תוצאותיו תומכות בגרסתה של המערערת או בדוחותיה (כשם שהימנעות מזימון עד יש בה כדי להעיד שאילו היה מזומן לעדות לא הייתה עדותו תומכת בגרסת הצד שנמנע לזמנו)</w:t>
      </w:r>
      <w:r w:rsidR="00F40587">
        <w:rPr>
          <w:rFonts w:ascii="Arial TUR" w:hAnsi="Arial TUR" w:hint="cs"/>
          <w:sz w:val="26"/>
          <w:szCs w:val="26"/>
          <w:rtl/>
        </w:rPr>
        <w:t xml:space="preserve">. </w:t>
      </w:r>
    </w:p>
    <w:p w14:paraId="4939A10D" w14:textId="77777777" w:rsidR="00DE4006" w:rsidRPr="00DE4006" w:rsidRDefault="006A52AA" w:rsidP="00DE4006">
      <w:pPr>
        <w:numPr>
          <w:ilvl w:val="0"/>
          <w:numId w:val="3"/>
        </w:numPr>
        <w:spacing w:line="360" w:lineRule="auto"/>
        <w:contextualSpacing/>
        <w:jc w:val="both"/>
        <w:textAlignment w:val="top"/>
        <w:rPr>
          <w:rFonts w:ascii="Arial TUR" w:hAnsi="Arial TUR"/>
          <w:sz w:val="26"/>
          <w:szCs w:val="26"/>
        </w:rPr>
      </w:pPr>
      <w:r w:rsidRPr="00E068E3">
        <w:rPr>
          <w:rFonts w:ascii="Arial TUR" w:hAnsi="Arial TUR" w:hint="cs"/>
          <w:sz w:val="26"/>
          <w:szCs w:val="26"/>
          <w:rtl/>
        </w:rPr>
        <w:t xml:space="preserve">לא זו אף זו. קשה להימנע מהרושם כי חלק מהתייחסותו של רו"ח גלבוע בחוות דעתו, למשל באשר לשונות בנתונים, בגריעת מסלולים ובתיקון טעויות בדיווח, נעשה אכן באופן מגמתי, כפי שטען פקיד השומה, על מנת לתמוך בדיווחיה של המערערת. מעבר למגמתיות הנלמדת מחלקן של ההערות, אין להקל ראש בכך שהתערבות בתחשיב פקיד השומה עלולה לפגום באיזון הפנימי הקיים בו ובשומה שנערכה לפי מיטב השפיטה, אשר מלכתחילה אינה יכולה להיות מדויקת בשעה שרישומיה של המערערת </w:t>
      </w:r>
      <w:r>
        <w:rPr>
          <w:rFonts w:ascii="Arial TUR" w:hAnsi="Arial TUR" w:hint="cs"/>
          <w:sz w:val="26"/>
          <w:szCs w:val="26"/>
          <w:rtl/>
        </w:rPr>
        <w:t xml:space="preserve">בספריה </w:t>
      </w:r>
      <w:r w:rsidRPr="00E068E3">
        <w:rPr>
          <w:rFonts w:ascii="Arial TUR" w:hAnsi="Arial TUR" w:hint="cs"/>
          <w:sz w:val="26"/>
          <w:szCs w:val="26"/>
          <w:rtl/>
        </w:rPr>
        <w:t>אינם מדויקים. על אחת כמה וכמה כאשר הסתפק ה</w:t>
      </w:r>
      <w:r w:rsidR="00DE4006">
        <w:rPr>
          <w:rFonts w:ascii="Arial TUR" w:hAnsi="Arial TUR" w:hint="cs"/>
          <w:sz w:val="26"/>
          <w:szCs w:val="26"/>
          <w:rtl/>
        </w:rPr>
        <w:t>כלכלן ב</w:t>
      </w:r>
      <w:r w:rsidRPr="00E068E3">
        <w:rPr>
          <w:rFonts w:ascii="Arial TUR" w:hAnsi="Arial TUR" w:hint="cs"/>
          <w:sz w:val="26"/>
          <w:szCs w:val="26"/>
          <w:rtl/>
        </w:rPr>
        <w:t xml:space="preserve">תחשיב בבחינת </w:t>
      </w:r>
      <w:r w:rsidRPr="00E068E3">
        <w:rPr>
          <w:rFonts w:ascii="Arial TUR" w:hAnsi="Arial TUR" w:hint="cs"/>
          <w:b/>
          <w:bCs/>
          <w:sz w:val="26"/>
          <w:szCs w:val="26"/>
          <w:rtl/>
        </w:rPr>
        <w:t>ההובלות</w:t>
      </w:r>
      <w:r w:rsidRPr="00E068E3">
        <w:rPr>
          <w:rFonts w:ascii="Arial TUR" w:hAnsi="Arial TUR" w:hint="cs"/>
          <w:sz w:val="26"/>
          <w:szCs w:val="26"/>
          <w:rtl/>
        </w:rPr>
        <w:t xml:space="preserve">, ונמנע מלכתחילה מלטפל בכלל הבעיות שנמצאו בספרים, כגון פער ממשי בין הדוח לבין המחיר שנכתב בעמודת "מחיר" בספר ההובלות, או הפער הממשי בעניין המלאי.  </w:t>
      </w:r>
    </w:p>
    <w:p w14:paraId="42E443B8" w14:textId="77777777" w:rsidR="006A52AA" w:rsidRDefault="006A52AA" w:rsidP="00DE4006">
      <w:pPr>
        <w:numPr>
          <w:ilvl w:val="0"/>
          <w:numId w:val="3"/>
        </w:numPr>
        <w:spacing w:line="360" w:lineRule="auto"/>
        <w:contextualSpacing/>
        <w:jc w:val="both"/>
        <w:textAlignment w:val="top"/>
        <w:rPr>
          <w:rFonts w:ascii="Arial TUR" w:hAnsi="Arial TUR"/>
          <w:sz w:val="26"/>
          <w:szCs w:val="26"/>
        </w:rPr>
      </w:pPr>
      <w:r w:rsidRPr="00E068E3">
        <w:rPr>
          <w:rFonts w:ascii="Arial TUR" w:hAnsi="Arial TUR" w:hint="cs"/>
          <w:sz w:val="26"/>
          <w:szCs w:val="26"/>
          <w:rtl/>
        </w:rPr>
        <w:t xml:space="preserve">זאת ועוד, בעקבות הגשת חוות דעתו הראשונה של רו"ח גלבוע, וההסכם הדיוני שבעקבותיו נמסרו לכלכלן הרוש מלוא הנתונים שהתבקשו, </w:t>
      </w:r>
      <w:r>
        <w:rPr>
          <w:rFonts w:ascii="Arial TUR" w:hAnsi="Arial TUR" w:hint="cs"/>
          <w:sz w:val="26"/>
          <w:szCs w:val="26"/>
          <w:rtl/>
        </w:rPr>
        <w:t xml:space="preserve">עיין הכלכלן הרוש מחדש בחוות דעתו, </w:t>
      </w:r>
      <w:r w:rsidRPr="00E068E3">
        <w:rPr>
          <w:rFonts w:ascii="Arial TUR" w:hAnsi="Arial TUR" w:hint="cs"/>
          <w:sz w:val="26"/>
          <w:szCs w:val="26"/>
          <w:rtl/>
        </w:rPr>
        <w:t>בחן את הערותיו של רו"ח גלבוע, ו</w:t>
      </w:r>
      <w:r>
        <w:rPr>
          <w:rFonts w:ascii="Arial TUR" w:hAnsi="Arial TUR" w:hint="cs"/>
          <w:sz w:val="26"/>
          <w:szCs w:val="26"/>
          <w:rtl/>
        </w:rPr>
        <w:t>יישם ב</w:t>
      </w:r>
      <w:r w:rsidRPr="00E068E3">
        <w:rPr>
          <w:rFonts w:ascii="Arial TUR" w:hAnsi="Arial TUR" w:hint="cs"/>
          <w:sz w:val="26"/>
          <w:szCs w:val="26"/>
          <w:rtl/>
        </w:rPr>
        <w:t>חוות דעת</w:t>
      </w:r>
      <w:r w:rsidR="00DE4006">
        <w:rPr>
          <w:rFonts w:ascii="Arial TUR" w:hAnsi="Arial TUR" w:hint="cs"/>
          <w:sz w:val="26"/>
          <w:szCs w:val="26"/>
          <w:rtl/>
        </w:rPr>
        <w:t>ו</w:t>
      </w:r>
      <w:r w:rsidRPr="00E068E3">
        <w:rPr>
          <w:rFonts w:ascii="Arial TUR" w:hAnsi="Arial TUR" w:hint="cs"/>
          <w:sz w:val="26"/>
          <w:szCs w:val="26"/>
          <w:rtl/>
        </w:rPr>
        <w:t xml:space="preserve"> </w:t>
      </w:r>
      <w:r w:rsidR="00DE4006">
        <w:rPr>
          <w:rFonts w:ascii="Arial TUR" w:hAnsi="Arial TUR" w:hint="cs"/>
          <w:sz w:val="26"/>
          <w:szCs w:val="26"/>
          <w:rtl/>
        </w:rPr>
        <w:t>ה</w:t>
      </w:r>
      <w:r w:rsidRPr="00E068E3">
        <w:rPr>
          <w:rFonts w:ascii="Arial TUR" w:hAnsi="Arial TUR" w:hint="cs"/>
          <w:sz w:val="26"/>
          <w:szCs w:val="26"/>
          <w:rtl/>
        </w:rPr>
        <w:t>ש</w:t>
      </w:r>
      <w:r w:rsidR="00DE4006">
        <w:rPr>
          <w:rFonts w:ascii="Arial TUR" w:hAnsi="Arial TUR" w:hint="cs"/>
          <w:sz w:val="26"/>
          <w:szCs w:val="26"/>
          <w:rtl/>
        </w:rPr>
        <w:t>ניי</w:t>
      </w:r>
      <w:r w:rsidRPr="00E068E3">
        <w:rPr>
          <w:rFonts w:ascii="Arial TUR" w:hAnsi="Arial TUR" w:hint="cs"/>
          <w:sz w:val="26"/>
          <w:szCs w:val="26"/>
          <w:rtl/>
        </w:rPr>
        <w:t xml:space="preserve">ה את הנתונים החדשים ואת ההערות שהיו מקובלות עליו. </w:t>
      </w:r>
    </w:p>
    <w:p w14:paraId="4A06B512" w14:textId="77777777" w:rsidR="006A52AA" w:rsidRPr="00E068E3" w:rsidRDefault="006A52AA" w:rsidP="006A52AA">
      <w:pPr>
        <w:numPr>
          <w:ilvl w:val="0"/>
          <w:numId w:val="3"/>
        </w:numPr>
        <w:spacing w:line="360" w:lineRule="auto"/>
        <w:contextualSpacing/>
        <w:jc w:val="both"/>
        <w:textAlignment w:val="top"/>
        <w:rPr>
          <w:rFonts w:ascii="Arial TUR" w:hAnsi="Arial TUR"/>
          <w:sz w:val="26"/>
          <w:szCs w:val="26"/>
        </w:rPr>
      </w:pPr>
      <w:r>
        <w:rPr>
          <w:rFonts w:ascii="Arial TUR" w:hAnsi="Arial TUR" w:hint="cs"/>
          <w:sz w:val="26"/>
          <w:szCs w:val="26"/>
          <w:rtl/>
        </w:rPr>
        <w:t>מהטעמים האמורים מצאתי שיש לבכר את חוות דעתו של הכלכלן הרוש על פני חוות דעתו של רו"ח גלבוע, למעט בסוגיית הממוצע המשוקלל.</w:t>
      </w:r>
    </w:p>
    <w:p w14:paraId="7E5D5B76" w14:textId="77777777" w:rsidR="006A52AA" w:rsidRPr="007364D3" w:rsidRDefault="006A52AA" w:rsidP="006A52AA">
      <w:pPr>
        <w:spacing w:line="360" w:lineRule="auto"/>
        <w:ind w:left="720"/>
        <w:contextualSpacing/>
        <w:jc w:val="both"/>
        <w:textAlignment w:val="top"/>
        <w:rPr>
          <w:rFonts w:ascii="Arial TUR" w:hAnsi="Arial TUR"/>
          <w:sz w:val="26"/>
          <w:szCs w:val="26"/>
        </w:rPr>
      </w:pPr>
    </w:p>
    <w:p w14:paraId="5E8ABB98" w14:textId="77777777" w:rsidR="006A52AA" w:rsidRPr="00925865" w:rsidRDefault="006A52AA" w:rsidP="006A52AA">
      <w:pPr>
        <w:spacing w:line="360" w:lineRule="auto"/>
        <w:contextualSpacing/>
        <w:jc w:val="both"/>
        <w:textAlignment w:val="top"/>
        <w:rPr>
          <w:rFonts w:ascii="Calibri" w:hAnsi="Calibri"/>
          <w:b/>
          <w:bCs/>
          <w:sz w:val="26"/>
          <w:szCs w:val="26"/>
          <w:u w:val="single"/>
          <w:lang w:eastAsia="he-IL"/>
        </w:rPr>
      </w:pPr>
      <w:r w:rsidRPr="00925865">
        <w:rPr>
          <w:rFonts w:ascii="Calibri" w:hAnsi="Calibri" w:hint="cs"/>
          <w:b/>
          <w:bCs/>
          <w:sz w:val="26"/>
          <w:szCs w:val="26"/>
          <w:u w:val="single"/>
          <w:rtl/>
          <w:lang w:eastAsia="he-IL"/>
        </w:rPr>
        <w:t>הממוצע המשוקלל</w:t>
      </w:r>
    </w:p>
    <w:p w14:paraId="0B4BAEA2" w14:textId="77777777" w:rsidR="006A52AA" w:rsidRDefault="006A52AA" w:rsidP="006A52AA">
      <w:pPr>
        <w:numPr>
          <w:ilvl w:val="0"/>
          <w:numId w:val="3"/>
        </w:numPr>
        <w:spacing w:line="360" w:lineRule="auto"/>
        <w:contextualSpacing/>
        <w:jc w:val="both"/>
        <w:textAlignment w:val="top"/>
        <w:rPr>
          <w:rFonts w:ascii="Calibri" w:hAnsi="Calibri"/>
          <w:sz w:val="26"/>
          <w:szCs w:val="26"/>
          <w:lang w:eastAsia="he-IL"/>
        </w:rPr>
      </w:pPr>
      <w:r>
        <w:rPr>
          <w:rFonts w:ascii="Calibri" w:hAnsi="Calibri" w:hint="cs"/>
          <w:sz w:val="26"/>
          <w:szCs w:val="26"/>
          <w:rtl/>
          <w:lang w:eastAsia="he-IL"/>
        </w:rPr>
        <w:t xml:space="preserve">אף שביכרתי </w:t>
      </w:r>
      <w:r w:rsidR="00DE4006">
        <w:rPr>
          <w:rFonts w:ascii="Calibri" w:hAnsi="Calibri" w:hint="cs"/>
          <w:sz w:val="26"/>
          <w:szCs w:val="26"/>
          <w:rtl/>
          <w:lang w:eastAsia="he-IL"/>
        </w:rPr>
        <w:t xml:space="preserve">כאמור </w:t>
      </w:r>
      <w:r>
        <w:rPr>
          <w:rFonts w:ascii="Calibri" w:hAnsi="Calibri" w:hint="cs"/>
          <w:sz w:val="26"/>
          <w:szCs w:val="26"/>
          <w:rtl/>
          <w:lang w:eastAsia="he-IL"/>
        </w:rPr>
        <w:t xml:space="preserve">את חוות דעתו של הכלכלן הרוש, </w:t>
      </w:r>
      <w:r w:rsidR="00DE4006">
        <w:rPr>
          <w:rFonts w:ascii="Calibri" w:hAnsi="Calibri" w:hint="cs"/>
          <w:sz w:val="26"/>
          <w:szCs w:val="26"/>
          <w:rtl/>
          <w:lang w:eastAsia="he-IL"/>
        </w:rPr>
        <w:t xml:space="preserve">על פני חוות דעתו של רו"ח גלבוע, </w:t>
      </w:r>
      <w:r>
        <w:rPr>
          <w:rFonts w:ascii="Calibri" w:hAnsi="Calibri" w:hint="cs"/>
          <w:sz w:val="26"/>
          <w:szCs w:val="26"/>
          <w:rtl/>
          <w:lang w:eastAsia="he-IL"/>
        </w:rPr>
        <w:t xml:space="preserve">מצאתי שיש לקבל את חוות דעתו של רו"ח גלבוע באשר ל"שקלול" שנערך לכל מסלול, בהתאם ליחס ההכנסה מכל מסלול לעומת ההכנסה הכוללת מכלל המסלולים. </w:t>
      </w:r>
    </w:p>
    <w:p w14:paraId="71772C5A" w14:textId="77777777" w:rsidR="006A52AA" w:rsidRDefault="006A52AA" w:rsidP="006A52AA">
      <w:pPr>
        <w:numPr>
          <w:ilvl w:val="0"/>
          <w:numId w:val="3"/>
        </w:numPr>
        <w:spacing w:line="360" w:lineRule="auto"/>
        <w:contextualSpacing/>
        <w:jc w:val="both"/>
        <w:textAlignment w:val="top"/>
        <w:rPr>
          <w:rFonts w:ascii="Calibri" w:hAnsi="Calibri"/>
          <w:sz w:val="26"/>
          <w:szCs w:val="26"/>
          <w:lang w:eastAsia="he-IL"/>
        </w:rPr>
      </w:pPr>
      <w:r>
        <w:rPr>
          <w:rFonts w:ascii="Calibri" w:hAnsi="Calibri" w:hint="cs"/>
          <w:sz w:val="26"/>
          <w:szCs w:val="26"/>
          <w:rtl/>
          <w:lang w:eastAsia="he-IL"/>
        </w:rPr>
        <w:t xml:space="preserve">רו"ח גלבוע פירט בחוות הדעת שהגיש כי לצורך חישוב הפידיון הממוצע לק"מ, אשר אומץ בענייננו בתחשיב כמפתח לחישוב הכנסתה של המערערת, יש לחלק את סה"כ הפדיון הכספי מכלל המסלולים, בסך הק"מ בכל המסלולים. התוצאה המתקבלת </w:t>
      </w:r>
      <w:r>
        <w:rPr>
          <w:rFonts w:ascii="Calibri" w:hAnsi="Calibri" w:hint="cs"/>
          <w:sz w:val="26"/>
          <w:szCs w:val="26"/>
          <w:rtl/>
          <w:lang w:eastAsia="he-IL"/>
        </w:rPr>
        <w:lastRenderedPageBreak/>
        <w:t xml:space="preserve">מתחשיב זה היא </w:t>
      </w:r>
      <w:r w:rsidRPr="002A6203">
        <w:rPr>
          <w:rFonts w:ascii="Calibri" w:hAnsi="Calibri" w:hint="cs"/>
          <w:b/>
          <w:bCs/>
          <w:sz w:val="26"/>
          <w:szCs w:val="26"/>
          <w:rtl/>
          <w:lang w:eastAsia="he-IL"/>
        </w:rPr>
        <w:t>הפדיון הממוצע לק"מ</w:t>
      </w:r>
      <w:r>
        <w:rPr>
          <w:rFonts w:ascii="Calibri" w:hAnsi="Calibri" w:hint="cs"/>
          <w:sz w:val="26"/>
          <w:szCs w:val="26"/>
          <w:rtl/>
          <w:lang w:eastAsia="he-IL"/>
        </w:rPr>
        <w:t>. כמו כן הביע דעתו שאין מקום לבצע שקלול נוסף.</w:t>
      </w:r>
    </w:p>
    <w:p w14:paraId="03ED7F0C" w14:textId="77777777" w:rsidR="006A52AA" w:rsidRDefault="006A52AA" w:rsidP="006A52AA">
      <w:pPr>
        <w:numPr>
          <w:ilvl w:val="0"/>
          <w:numId w:val="3"/>
        </w:numPr>
        <w:spacing w:line="360" w:lineRule="auto"/>
        <w:contextualSpacing/>
        <w:jc w:val="both"/>
        <w:textAlignment w:val="top"/>
        <w:rPr>
          <w:rFonts w:ascii="Calibri" w:hAnsi="Calibri"/>
          <w:sz w:val="26"/>
          <w:szCs w:val="26"/>
          <w:lang w:eastAsia="he-IL"/>
        </w:rPr>
      </w:pPr>
      <w:r>
        <w:rPr>
          <w:rFonts w:ascii="Calibri" w:hAnsi="Calibri" w:hint="cs"/>
          <w:sz w:val="26"/>
          <w:szCs w:val="26"/>
          <w:rtl/>
          <w:lang w:eastAsia="he-IL"/>
        </w:rPr>
        <w:t>משחושב הפידיון הממוצע לכל מסלול בנפרד</w:t>
      </w:r>
      <w:r w:rsidR="00DE4006">
        <w:rPr>
          <w:rFonts w:ascii="Calibri" w:hAnsi="Calibri" w:hint="cs"/>
          <w:sz w:val="26"/>
          <w:szCs w:val="26"/>
          <w:rtl/>
          <w:lang w:eastAsia="he-IL"/>
        </w:rPr>
        <w:t xml:space="preserve"> (ולא באופן כולל למדגם בכללותו)</w:t>
      </w:r>
      <w:r>
        <w:rPr>
          <w:rFonts w:ascii="Calibri" w:hAnsi="Calibri" w:hint="cs"/>
          <w:sz w:val="26"/>
          <w:szCs w:val="26"/>
          <w:rtl/>
          <w:lang w:eastAsia="he-IL"/>
        </w:rPr>
        <w:t xml:space="preserve">, כפי שנעשה בחוות דעתו של הכלכלן הרוש, יש אכן לבצע </w:t>
      </w:r>
      <w:r w:rsidRPr="00925865">
        <w:rPr>
          <w:rFonts w:ascii="Calibri" w:hAnsi="Calibri" w:hint="cs"/>
          <w:b/>
          <w:bCs/>
          <w:sz w:val="26"/>
          <w:szCs w:val="26"/>
          <w:rtl/>
          <w:lang w:eastAsia="he-IL"/>
        </w:rPr>
        <w:t>ממוצע משוקלל</w:t>
      </w:r>
      <w:r>
        <w:rPr>
          <w:rFonts w:ascii="Calibri" w:hAnsi="Calibri" w:hint="cs"/>
          <w:sz w:val="26"/>
          <w:szCs w:val="26"/>
          <w:rtl/>
          <w:lang w:eastAsia="he-IL"/>
        </w:rPr>
        <w:t xml:space="preserve">, המביא בחשבון את </w:t>
      </w:r>
      <w:r w:rsidRPr="00DE4006">
        <w:rPr>
          <w:rFonts w:ascii="Calibri" w:hAnsi="Calibri" w:hint="cs"/>
          <w:b/>
          <w:bCs/>
          <w:sz w:val="26"/>
          <w:szCs w:val="26"/>
          <w:rtl/>
          <w:lang w:eastAsia="he-IL"/>
        </w:rPr>
        <w:t>משקלו היחסי</w:t>
      </w:r>
      <w:r>
        <w:rPr>
          <w:rFonts w:ascii="Calibri" w:hAnsi="Calibri" w:hint="cs"/>
          <w:sz w:val="26"/>
          <w:szCs w:val="26"/>
          <w:rtl/>
          <w:lang w:eastAsia="he-IL"/>
        </w:rPr>
        <w:t xml:space="preserve"> של כל מסלול (ואין די בממוצע אריתמטי של הממוצעים בכל המסלולים), ואולם הממוצע המשוקלל צריך להיות מחושב בהתאם </w:t>
      </w:r>
      <w:r w:rsidRPr="00925865">
        <w:rPr>
          <w:rFonts w:ascii="Calibri" w:hAnsi="Calibri" w:hint="cs"/>
          <w:b/>
          <w:bCs/>
          <w:sz w:val="26"/>
          <w:szCs w:val="26"/>
          <w:rtl/>
          <w:lang w:eastAsia="he-IL"/>
        </w:rPr>
        <w:t xml:space="preserve">ליחס הק"מ בכל מסלול </w:t>
      </w:r>
      <w:r>
        <w:rPr>
          <w:rFonts w:ascii="Calibri" w:hAnsi="Calibri" w:hint="cs"/>
          <w:b/>
          <w:bCs/>
          <w:sz w:val="26"/>
          <w:szCs w:val="26"/>
          <w:rtl/>
          <w:lang w:eastAsia="he-IL"/>
        </w:rPr>
        <w:t>לעומת</w:t>
      </w:r>
      <w:r w:rsidRPr="00925865">
        <w:rPr>
          <w:rFonts w:ascii="Calibri" w:hAnsi="Calibri" w:hint="cs"/>
          <w:b/>
          <w:bCs/>
          <w:sz w:val="26"/>
          <w:szCs w:val="26"/>
          <w:rtl/>
          <w:lang w:eastAsia="he-IL"/>
        </w:rPr>
        <w:t xml:space="preserve"> סה"כ הק"מ בכל המדגם, </w:t>
      </w:r>
      <w:r>
        <w:rPr>
          <w:rFonts w:ascii="Calibri" w:hAnsi="Calibri" w:hint="cs"/>
          <w:sz w:val="26"/>
          <w:szCs w:val="26"/>
          <w:rtl/>
          <w:lang w:eastAsia="he-IL"/>
        </w:rPr>
        <w:t xml:space="preserve">ולא בהתאם ליחס ההכנסה מכל מסלול לעומת כלל ההכנסה, כפי שעשה הכלכלן הרוש. </w:t>
      </w:r>
    </w:p>
    <w:p w14:paraId="492F96B2" w14:textId="77777777" w:rsidR="006A52AA" w:rsidRDefault="006A52AA" w:rsidP="006A52AA">
      <w:pPr>
        <w:numPr>
          <w:ilvl w:val="0"/>
          <w:numId w:val="3"/>
        </w:numPr>
        <w:spacing w:line="360" w:lineRule="auto"/>
        <w:contextualSpacing/>
        <w:jc w:val="both"/>
        <w:textAlignment w:val="top"/>
        <w:rPr>
          <w:rFonts w:ascii="Calibri" w:hAnsi="Calibri"/>
          <w:sz w:val="26"/>
          <w:szCs w:val="26"/>
          <w:lang w:eastAsia="he-IL"/>
        </w:rPr>
      </w:pPr>
      <w:r>
        <w:rPr>
          <w:rFonts w:ascii="Calibri" w:hAnsi="Calibri" w:hint="cs"/>
          <w:sz w:val="26"/>
          <w:szCs w:val="26"/>
          <w:rtl/>
          <w:lang w:eastAsia="he-IL"/>
        </w:rPr>
        <w:t xml:space="preserve">כדי לסבר את  האוזן נשווה את התחשיב שנערך לממוצע הציונים לתלמיד בשתי כיתות, בכל כיתה מספר שונה של תלמידים (40 בכיתה אחת, 30 בכיתה שנייה). חישוב ממוצע הממוצעים בשתי הכיתות, מבלי להביא בחשבון את המשקל היחסי של כל כיתה בהתאם למספר התלמידים, יוביל לתוצאה מעוותת, שאינה משקפת את הציון הממוצע, ועל כן, ככל שלא מתבצע חילוק של ציוני כלל התלמידים בשתי הכיתות במספר התלמידים הכולל בשתי הכיתות, יש לבצע ממוצע משוקלל, שיביא בחשבון את משקלה השונה של כל קבוצה בהתאם למספר התלמידים בכל כיתה. </w:t>
      </w:r>
    </w:p>
    <w:p w14:paraId="41B5125D" w14:textId="77777777" w:rsidR="006A52AA" w:rsidRDefault="00DE4006" w:rsidP="006A52AA">
      <w:pPr>
        <w:numPr>
          <w:ilvl w:val="0"/>
          <w:numId w:val="3"/>
        </w:numPr>
        <w:spacing w:line="360" w:lineRule="auto"/>
        <w:contextualSpacing/>
        <w:jc w:val="both"/>
        <w:textAlignment w:val="top"/>
        <w:rPr>
          <w:rFonts w:ascii="Calibri" w:hAnsi="Calibri"/>
          <w:sz w:val="26"/>
          <w:szCs w:val="26"/>
          <w:lang w:eastAsia="he-IL"/>
        </w:rPr>
      </w:pPr>
      <w:r>
        <w:rPr>
          <w:rFonts w:ascii="Calibri" w:hAnsi="Calibri" w:hint="cs"/>
          <w:sz w:val="26"/>
          <w:szCs w:val="26"/>
          <w:rtl/>
          <w:lang w:eastAsia="he-IL"/>
        </w:rPr>
        <w:t xml:space="preserve">באופן דומה, </w:t>
      </w:r>
      <w:r w:rsidR="006A52AA">
        <w:rPr>
          <w:rFonts w:ascii="Calibri" w:hAnsi="Calibri" w:hint="cs"/>
          <w:sz w:val="26"/>
          <w:szCs w:val="26"/>
          <w:rtl/>
          <w:lang w:eastAsia="he-IL"/>
        </w:rPr>
        <w:t xml:space="preserve">משמצא הכלכלן הרוש לקבוע פידיון ממוצע לכל מסלול, ובשים לב לכך שקיימת שונות באורכו של כל מסלול, יש מקום לבצע ממוצע משוקלל, בהתאם ליחס הק"מ בכל מסלול לעומת סה"כ הק"מ בכל המסלולים שנדגמו. לא זו בלבד שלא בוצע ממוצע משוקלל כאמור, הממוצע בכל מסלול הוכפל במקדם שרירותי שנקבע בהתאם ליחס ההכנסה מכל מסלול ביחס לכלל ההכנסה, מבלי שניתן כל הסבר לכך. יתכן שקביעת המקדם האמור מובילה בעיניו של הכלכלן הרוש, לתוצאה סבירה באשר להכנסתה של המערערת, במבט מ"מעוף הציפור", בהתאם למיטב מומחיותו, ניסיונו העשיר עם חברות אחרות העוסקות בהובלה, והתדריך הענפי, ואולם ככל שכך הדבר, יש לבאר זאת במפורש בחוות הדעת, ולנמק מדוע ראוי להעניק משקל שונה למסלולים בהתאם ליחס ההכנסה, ולא להציגה כ'ממוצע משוקלל' שאינו תואם את כללי הסטטיסטיקה בעניין זה. </w:t>
      </w:r>
    </w:p>
    <w:p w14:paraId="5A8E629C" w14:textId="77777777" w:rsidR="006A52AA" w:rsidRPr="00FC68B4" w:rsidRDefault="006A52AA" w:rsidP="005E7B84">
      <w:pPr>
        <w:numPr>
          <w:ilvl w:val="0"/>
          <w:numId w:val="3"/>
        </w:numPr>
        <w:spacing w:line="360" w:lineRule="auto"/>
        <w:contextualSpacing/>
        <w:jc w:val="both"/>
        <w:textAlignment w:val="top"/>
        <w:rPr>
          <w:rFonts w:ascii="Calibri" w:hAnsi="Calibri"/>
          <w:sz w:val="26"/>
          <w:szCs w:val="26"/>
          <w:lang w:eastAsia="he-IL"/>
        </w:rPr>
      </w:pPr>
      <w:r>
        <w:rPr>
          <w:rFonts w:ascii="Calibri" w:hAnsi="Calibri" w:hint="cs"/>
          <w:sz w:val="26"/>
          <w:szCs w:val="26"/>
          <w:rtl/>
          <w:lang w:eastAsia="he-IL"/>
        </w:rPr>
        <w:t xml:space="preserve">הכלכלן הרוש לא נתן הסבר מניח את הדעת להמרת ממוצע משוקלל, שיש לחשבו בהתאם ליחס הק"מ בכל מסלול לעומת מספר הק"מ הכולל, בהכפלה במקדם על פי יחס ההכנסות, לא בחוות דעתו, לא בחקירתו הנגדית ולא בסיכומיו. לא מצאתי כל טעם </w:t>
      </w:r>
      <w:r w:rsidR="005E7B84">
        <w:rPr>
          <w:rFonts w:ascii="Calibri" w:hAnsi="Calibri" w:hint="cs"/>
          <w:sz w:val="26"/>
          <w:szCs w:val="26"/>
          <w:rtl/>
          <w:lang w:eastAsia="he-IL"/>
        </w:rPr>
        <w:t>הגיוני ב</w:t>
      </w:r>
      <w:r>
        <w:rPr>
          <w:rFonts w:ascii="Calibri" w:hAnsi="Calibri" w:hint="cs"/>
          <w:sz w:val="26"/>
          <w:szCs w:val="26"/>
          <w:rtl/>
          <w:lang w:eastAsia="he-IL"/>
        </w:rPr>
        <w:t>מתן משקל עודף למסלולים "יקרים" כפי שנעשה, ו</w:t>
      </w:r>
      <w:r w:rsidRPr="00FC68B4">
        <w:rPr>
          <w:rFonts w:ascii="Calibri" w:hAnsi="Calibri" w:hint="cs"/>
          <w:b/>
          <w:bCs/>
          <w:sz w:val="26"/>
          <w:szCs w:val="26"/>
          <w:rtl/>
          <w:lang w:eastAsia="he-IL"/>
        </w:rPr>
        <w:t xml:space="preserve">לפיכך מצאתי שיש לקבל את חוות דעתו של רו"ח גלבוע בעניין זה, ולהורות כי הממוצע המשוקלל </w:t>
      </w:r>
      <w:r w:rsidRPr="00FC68B4">
        <w:rPr>
          <w:rFonts w:ascii="Calibri" w:hAnsi="Calibri" w:hint="cs"/>
          <w:b/>
          <w:bCs/>
          <w:sz w:val="26"/>
          <w:szCs w:val="26"/>
          <w:rtl/>
          <w:lang w:eastAsia="he-IL"/>
        </w:rPr>
        <w:lastRenderedPageBreak/>
        <w:t>שיערך יהיה בהתאם ליחס בין מספר הק"מ בכל מסלול לבין כלל הק"מ במדגם</w:t>
      </w:r>
      <w:r>
        <w:rPr>
          <w:rFonts w:ascii="Calibri" w:hAnsi="Calibri" w:hint="cs"/>
          <w:b/>
          <w:bCs/>
          <w:sz w:val="26"/>
          <w:szCs w:val="26"/>
          <w:rtl/>
          <w:lang w:eastAsia="he-IL"/>
        </w:rPr>
        <w:t>, מבלי לשקלל את התוצאה במקדם שנבחר על ידי הכלכלן הרוש הבוחן את יחס ההכנסה מכול מסלול לעומת כלל ההכנסות</w:t>
      </w:r>
      <w:r w:rsidRPr="00FC68B4">
        <w:rPr>
          <w:rFonts w:ascii="Calibri" w:hAnsi="Calibri" w:hint="cs"/>
          <w:b/>
          <w:bCs/>
          <w:sz w:val="26"/>
          <w:szCs w:val="26"/>
          <w:rtl/>
          <w:lang w:eastAsia="he-IL"/>
        </w:rPr>
        <w:t>.</w:t>
      </w:r>
    </w:p>
    <w:p w14:paraId="2369D8EF" w14:textId="77777777" w:rsidR="006A52AA" w:rsidRDefault="006A52AA" w:rsidP="006A52AA">
      <w:pPr>
        <w:spacing w:line="360" w:lineRule="auto"/>
        <w:ind w:left="360"/>
        <w:jc w:val="both"/>
        <w:textAlignment w:val="top"/>
        <w:rPr>
          <w:rFonts w:ascii="Calibri" w:hAnsi="Calibri"/>
          <w:b/>
          <w:bCs/>
          <w:sz w:val="26"/>
          <w:szCs w:val="26"/>
          <w:u w:val="single"/>
          <w:rtl/>
          <w:lang w:eastAsia="he-IL"/>
        </w:rPr>
      </w:pPr>
    </w:p>
    <w:p w14:paraId="2EB40FA2" w14:textId="77777777" w:rsidR="006A52AA" w:rsidRPr="003E5A00" w:rsidRDefault="006A52AA" w:rsidP="006A52AA">
      <w:pPr>
        <w:spacing w:line="360" w:lineRule="auto"/>
        <w:ind w:left="360"/>
        <w:jc w:val="both"/>
        <w:textAlignment w:val="top"/>
        <w:rPr>
          <w:rFonts w:ascii="Calibri" w:hAnsi="Calibri"/>
          <w:b/>
          <w:bCs/>
          <w:sz w:val="26"/>
          <w:szCs w:val="26"/>
          <w:u w:val="single"/>
          <w:lang w:eastAsia="he-IL"/>
        </w:rPr>
      </w:pPr>
      <w:r>
        <w:rPr>
          <w:rFonts w:ascii="Calibri" w:hAnsi="Calibri" w:hint="cs"/>
          <w:b/>
          <w:bCs/>
          <w:sz w:val="26"/>
          <w:szCs w:val="26"/>
          <w:u w:val="single"/>
          <w:rtl/>
          <w:lang w:eastAsia="he-IL"/>
        </w:rPr>
        <w:t>ה</w:t>
      </w:r>
      <w:r w:rsidRPr="00BE0131">
        <w:rPr>
          <w:rFonts w:ascii="Calibri" w:hAnsi="Calibri" w:hint="cs"/>
          <w:b/>
          <w:bCs/>
          <w:sz w:val="26"/>
          <w:szCs w:val="26"/>
          <w:u w:val="single"/>
          <w:rtl/>
          <w:lang w:eastAsia="he-IL"/>
        </w:rPr>
        <w:t>'שונות'</w:t>
      </w:r>
    </w:p>
    <w:p w14:paraId="4CC88647" w14:textId="77777777" w:rsidR="006A52AA" w:rsidRPr="00BE6000" w:rsidRDefault="006A52AA" w:rsidP="006A52AA">
      <w:pPr>
        <w:numPr>
          <w:ilvl w:val="0"/>
          <w:numId w:val="3"/>
        </w:numPr>
        <w:spacing w:line="360" w:lineRule="auto"/>
        <w:contextualSpacing/>
        <w:jc w:val="both"/>
        <w:textAlignment w:val="top"/>
        <w:rPr>
          <w:rFonts w:ascii="Calibri" w:hAnsi="Calibri"/>
          <w:sz w:val="26"/>
          <w:szCs w:val="26"/>
          <w:lang w:eastAsia="he-IL"/>
        </w:rPr>
      </w:pPr>
      <w:r w:rsidRPr="00BE6000">
        <w:rPr>
          <w:rFonts w:ascii="Calibri" w:hAnsi="Calibri" w:hint="cs"/>
          <w:sz w:val="26"/>
          <w:szCs w:val="26"/>
          <w:rtl/>
          <w:lang w:eastAsia="he-IL"/>
        </w:rPr>
        <w:t xml:space="preserve">רו"ח גלבוע הפנה כאמור לשונות הרבה הקיימת בפדיון לק"מ במסלולים השונים, וגרס כי בהתנהלות עסקית מקובלת ההכנסה המשולמת עבור אותו שירות היא קבועה, ואין שינוי מהותי בסכום ההכנסה. הפערים העצומים בפידיון לק"מ בין השנים, כפי שעולה מחוות דעתו של הכלכלן הרוש, מעידים </w:t>
      </w:r>
      <w:r>
        <w:rPr>
          <w:rFonts w:ascii="Calibri" w:hAnsi="Calibri" w:hint="cs"/>
          <w:sz w:val="26"/>
          <w:szCs w:val="26"/>
          <w:rtl/>
          <w:lang w:eastAsia="he-IL"/>
        </w:rPr>
        <w:t xml:space="preserve">לטעמו של רו"ח גלבוע </w:t>
      </w:r>
      <w:r w:rsidRPr="00BE6000">
        <w:rPr>
          <w:rFonts w:ascii="Calibri" w:hAnsi="Calibri" w:hint="cs"/>
          <w:sz w:val="26"/>
          <w:szCs w:val="26"/>
          <w:rtl/>
          <w:lang w:eastAsia="he-IL"/>
        </w:rPr>
        <w:t xml:space="preserve">על טעויות בתחשיב, ועל כך שלא הובאו בחשבון נתונים חיוניים, כגון הובלה עצמית של החברה, </w:t>
      </w:r>
      <w:r>
        <w:rPr>
          <w:rFonts w:ascii="Calibri" w:hAnsi="Calibri" w:hint="cs"/>
          <w:sz w:val="26"/>
          <w:szCs w:val="26"/>
          <w:rtl/>
          <w:lang w:eastAsia="he-IL"/>
        </w:rPr>
        <w:t>העמדת הרכב לרשות הלקוח ליום שלם</w:t>
      </w:r>
      <w:r w:rsidRPr="00BE6000">
        <w:rPr>
          <w:rFonts w:ascii="Calibri" w:hAnsi="Calibri" w:hint="cs"/>
          <w:sz w:val="26"/>
          <w:szCs w:val="26"/>
          <w:rtl/>
          <w:lang w:eastAsia="he-IL"/>
        </w:rPr>
        <w:t xml:space="preserve"> </w:t>
      </w:r>
      <w:r>
        <w:rPr>
          <w:rFonts w:ascii="Calibri" w:hAnsi="Calibri" w:hint="cs"/>
          <w:sz w:val="26"/>
          <w:szCs w:val="26"/>
          <w:rtl/>
          <w:lang w:eastAsia="he-IL"/>
        </w:rPr>
        <w:t>(</w:t>
      </w:r>
      <w:r w:rsidRPr="00BE6000">
        <w:rPr>
          <w:rFonts w:ascii="Calibri" w:hAnsi="Calibri" w:hint="cs"/>
          <w:sz w:val="26"/>
          <w:szCs w:val="26"/>
          <w:rtl/>
          <w:lang w:eastAsia="he-IL"/>
        </w:rPr>
        <w:t>לשם ביצוע מספר הובלות</w:t>
      </w:r>
      <w:r>
        <w:rPr>
          <w:rFonts w:ascii="Calibri" w:hAnsi="Calibri" w:hint="cs"/>
          <w:sz w:val="26"/>
          <w:szCs w:val="26"/>
          <w:rtl/>
          <w:lang w:eastAsia="he-IL"/>
        </w:rPr>
        <w:t>)</w:t>
      </w:r>
      <w:r w:rsidRPr="00BE6000">
        <w:rPr>
          <w:rFonts w:ascii="Calibri" w:hAnsi="Calibri" w:hint="cs"/>
          <w:sz w:val="26"/>
          <w:szCs w:val="26"/>
          <w:rtl/>
          <w:lang w:eastAsia="he-IL"/>
        </w:rPr>
        <w:t>, וכיוצ"ב. לאחר שבחן את המקרים שבהם מצא שונות גבוהה, הסיק כי מקורה בטעויות הקלדה, ועל כן תקנן</w:t>
      </w:r>
      <w:r>
        <w:rPr>
          <w:rFonts w:ascii="Calibri" w:hAnsi="Calibri" w:hint="cs"/>
          <w:sz w:val="26"/>
          <w:szCs w:val="26"/>
          <w:rtl/>
          <w:lang w:eastAsia="he-IL"/>
        </w:rPr>
        <w:t xml:space="preserve"> או התעלם מהן</w:t>
      </w:r>
      <w:r w:rsidRPr="00BE6000">
        <w:rPr>
          <w:rFonts w:ascii="Calibri" w:hAnsi="Calibri" w:hint="cs"/>
          <w:sz w:val="26"/>
          <w:szCs w:val="26"/>
          <w:rtl/>
          <w:lang w:eastAsia="he-IL"/>
        </w:rPr>
        <w:t xml:space="preserve">. במקרים מסויימים גרע </w:t>
      </w:r>
      <w:r>
        <w:rPr>
          <w:rFonts w:ascii="Calibri" w:hAnsi="Calibri" w:hint="cs"/>
          <w:sz w:val="26"/>
          <w:szCs w:val="26"/>
          <w:rtl/>
          <w:lang w:eastAsia="he-IL"/>
        </w:rPr>
        <w:t xml:space="preserve">מסלולי </w:t>
      </w:r>
      <w:r w:rsidRPr="00BE6000">
        <w:rPr>
          <w:rFonts w:ascii="Calibri" w:hAnsi="Calibri" w:hint="cs"/>
          <w:sz w:val="26"/>
          <w:szCs w:val="26"/>
          <w:rtl/>
          <w:lang w:eastAsia="he-IL"/>
        </w:rPr>
        <w:t xml:space="preserve">נסיעות מסוימות מהמדגם. </w:t>
      </w:r>
    </w:p>
    <w:p w14:paraId="43D4361F" w14:textId="77777777" w:rsidR="006A52AA" w:rsidRPr="005C105A" w:rsidRDefault="006A52AA" w:rsidP="005C105A">
      <w:pPr>
        <w:numPr>
          <w:ilvl w:val="0"/>
          <w:numId w:val="3"/>
        </w:numPr>
        <w:spacing w:line="360" w:lineRule="auto"/>
        <w:contextualSpacing/>
        <w:jc w:val="both"/>
        <w:textAlignment w:val="top"/>
        <w:rPr>
          <w:rFonts w:ascii="Arial TUR" w:hAnsi="Arial TUR"/>
          <w:sz w:val="26"/>
          <w:szCs w:val="26"/>
        </w:rPr>
      </w:pPr>
      <w:r w:rsidRPr="00BE6000">
        <w:rPr>
          <w:rFonts w:ascii="Calibri" w:hAnsi="Calibri" w:hint="cs"/>
          <w:sz w:val="26"/>
          <w:szCs w:val="26"/>
          <w:rtl/>
          <w:lang w:eastAsia="he-IL"/>
        </w:rPr>
        <w:t>כפי שציין הכלכלן הרוש בחוות דעתו המשלימה</w:t>
      </w:r>
      <w:r>
        <w:rPr>
          <w:rFonts w:ascii="Calibri" w:hAnsi="Calibri" w:hint="cs"/>
          <w:sz w:val="26"/>
          <w:szCs w:val="26"/>
          <w:rtl/>
          <w:lang w:eastAsia="he-IL"/>
        </w:rPr>
        <w:t xml:space="preserve"> ובחקירתו הנגדית</w:t>
      </w:r>
      <w:r w:rsidRPr="00BE6000">
        <w:rPr>
          <w:rFonts w:ascii="Calibri" w:hAnsi="Calibri" w:hint="cs"/>
          <w:sz w:val="26"/>
          <w:szCs w:val="26"/>
          <w:rtl/>
          <w:lang w:eastAsia="he-IL"/>
        </w:rPr>
        <w:t>,</w:t>
      </w:r>
      <w:r>
        <w:rPr>
          <w:rFonts w:ascii="Calibri" w:hAnsi="Calibri" w:hint="cs"/>
          <w:sz w:val="26"/>
          <w:szCs w:val="26"/>
          <w:rtl/>
          <w:lang w:eastAsia="he-IL"/>
        </w:rPr>
        <w:t xml:space="preserve"> מקורם של</w:t>
      </w:r>
      <w:r w:rsidRPr="00BE6000">
        <w:rPr>
          <w:rFonts w:ascii="Calibri" w:hAnsi="Calibri" w:hint="cs"/>
          <w:sz w:val="26"/>
          <w:szCs w:val="26"/>
          <w:rtl/>
          <w:lang w:eastAsia="he-IL"/>
        </w:rPr>
        <w:t xml:space="preserve"> </w:t>
      </w:r>
      <w:r>
        <w:rPr>
          <w:rFonts w:ascii="Calibri" w:hAnsi="Calibri" w:hint="cs"/>
          <w:sz w:val="26"/>
          <w:szCs w:val="26"/>
          <w:rtl/>
          <w:lang w:eastAsia="he-IL"/>
        </w:rPr>
        <w:t xml:space="preserve">הנתונים המעידים על שונות הוא בספריה ובדיווחיה של המערערת. בסיכומיו  טען פקיד השומה בצדק כי באמצעות השימוש במונח "טעויות בהקלדה" מבקשת המערערת לשנות את המתועד בספריה, אף שמדובר במפתח שבו בחרה היא עצמה. יצוין כי חלק מההסברים שניתנו על ידי רו"ח גלבוע (או בתצהירו של מר אבו מוסא) עומדים בסתירה לאמור בספרים, ואינם נתמכים בראיות אובייקטיביות, כגון תעודות משלוח, ראיות על הטמנת פסולת וכיוצ"ב. כפי שנפסק בהלכה הפסוקה, במצב שבו הספרים בלתי קבילים, והתוצאות העיסקיות אינן סבירות, אין די בהעלאת טענות בעלמא, ויש לתמוך את הטענות העובדתיות בראיות של ממש. </w:t>
      </w:r>
      <w:r w:rsidR="005C105A">
        <w:rPr>
          <w:rFonts w:ascii="Arial TUR" w:hAnsi="Arial TUR" w:hint="cs"/>
          <w:sz w:val="26"/>
          <w:szCs w:val="26"/>
          <w:rtl/>
        </w:rPr>
        <w:t>ראוי לזכור כי  אין לאפשר לנישום לתקן באמצעות הערות לחוות דעת כלכלית מטעם פקיד השומה את דוחותיו ורישומיו בספרים בדיעבד, בוודאי שאין לאפשר לנישום לתקנם באופן סלקטיבי, בנקודות המטיבות עמו בלבד. כפי שציין הכלכלן הרוש בחוות דעתו השלישית "</w:t>
      </w:r>
      <w:r w:rsidR="005C105A" w:rsidRPr="003B6A3E">
        <w:rPr>
          <w:rFonts w:ascii="Arial TUR" w:hAnsi="Arial TUR" w:hint="cs"/>
          <w:b/>
          <w:bCs/>
          <w:sz w:val="26"/>
          <w:szCs w:val="26"/>
          <w:rtl/>
        </w:rPr>
        <w:t>כאשר הדבר נוח לו, הוא מתבסס על הנתונים שלי בחוות הדעת ומאידך, כאשר הדבר אינו משרת את האינטרס שלו, הוא מתנער ממסד הנתונים של עבודתי ללא הסבר מניח את הדעת</w:t>
      </w:r>
      <w:r w:rsidR="005C105A">
        <w:rPr>
          <w:rFonts w:ascii="Arial TUR" w:hAnsi="Arial TUR" w:hint="cs"/>
          <w:sz w:val="26"/>
          <w:szCs w:val="26"/>
          <w:rtl/>
        </w:rPr>
        <w:t xml:space="preserve">". </w:t>
      </w:r>
    </w:p>
    <w:p w14:paraId="3F2D256B" w14:textId="77777777" w:rsidR="006A52AA" w:rsidRPr="00D91366" w:rsidRDefault="006A52AA" w:rsidP="006A52AA">
      <w:pPr>
        <w:numPr>
          <w:ilvl w:val="0"/>
          <w:numId w:val="3"/>
        </w:numPr>
        <w:spacing w:line="360" w:lineRule="auto"/>
        <w:contextualSpacing/>
        <w:jc w:val="both"/>
        <w:textAlignment w:val="top"/>
        <w:rPr>
          <w:rFonts w:ascii="Calibri" w:hAnsi="Calibri"/>
          <w:b/>
          <w:bCs/>
          <w:sz w:val="26"/>
          <w:szCs w:val="26"/>
          <w:lang w:eastAsia="he-IL"/>
        </w:rPr>
      </w:pPr>
      <w:r w:rsidRPr="00D91366">
        <w:rPr>
          <w:rFonts w:ascii="Calibri" w:hAnsi="Calibri" w:hint="cs"/>
          <w:sz w:val="26"/>
          <w:szCs w:val="26"/>
          <w:rtl/>
          <w:lang w:eastAsia="he-IL"/>
        </w:rPr>
        <w:t xml:space="preserve">אין </w:t>
      </w:r>
      <w:r>
        <w:rPr>
          <w:rFonts w:ascii="Calibri" w:hAnsi="Calibri" w:hint="cs"/>
          <w:sz w:val="26"/>
          <w:szCs w:val="26"/>
          <w:rtl/>
          <w:lang w:eastAsia="he-IL"/>
        </w:rPr>
        <w:t xml:space="preserve">אפוא </w:t>
      </w:r>
      <w:r w:rsidRPr="00D91366">
        <w:rPr>
          <w:rFonts w:ascii="Calibri" w:hAnsi="Calibri" w:hint="cs"/>
          <w:sz w:val="26"/>
          <w:szCs w:val="26"/>
          <w:rtl/>
          <w:lang w:eastAsia="he-IL"/>
        </w:rPr>
        <w:t xml:space="preserve">מקום לבצע תיקונים בדיעבד של הרישום בספרים, </w:t>
      </w:r>
      <w:r>
        <w:rPr>
          <w:rFonts w:ascii="Calibri" w:hAnsi="Calibri" w:hint="cs"/>
          <w:sz w:val="26"/>
          <w:szCs w:val="26"/>
          <w:rtl/>
          <w:lang w:eastAsia="he-IL"/>
        </w:rPr>
        <w:t xml:space="preserve">כפי שהציע רו"ח גלבוע בחוות דעתו, </w:t>
      </w:r>
      <w:r w:rsidRPr="00D91366">
        <w:rPr>
          <w:rFonts w:ascii="Calibri" w:hAnsi="Calibri" w:hint="cs"/>
          <w:sz w:val="26"/>
          <w:szCs w:val="26"/>
          <w:rtl/>
          <w:lang w:eastAsia="he-IL"/>
        </w:rPr>
        <w:t xml:space="preserve">מאותם טעמים שבשלם לא ניתן להגיש </w:t>
      </w:r>
      <w:r>
        <w:rPr>
          <w:rFonts w:ascii="Calibri" w:hAnsi="Calibri" w:hint="cs"/>
          <w:sz w:val="26"/>
          <w:szCs w:val="26"/>
          <w:rtl/>
          <w:lang w:eastAsia="he-IL"/>
        </w:rPr>
        <w:t xml:space="preserve">לפקיד השומה </w:t>
      </w:r>
      <w:r w:rsidRPr="00D91366">
        <w:rPr>
          <w:rFonts w:ascii="Calibri" w:hAnsi="Calibri" w:hint="cs"/>
          <w:sz w:val="26"/>
          <w:szCs w:val="26"/>
          <w:rtl/>
          <w:lang w:eastAsia="he-IL"/>
        </w:rPr>
        <w:t xml:space="preserve">דוחות מתקנים </w:t>
      </w:r>
      <w:r w:rsidRPr="00D91366">
        <w:rPr>
          <w:rFonts w:ascii="Calibri" w:hAnsi="Calibri" w:hint="cs"/>
          <w:sz w:val="26"/>
          <w:szCs w:val="26"/>
          <w:rtl/>
          <w:lang w:eastAsia="he-IL"/>
        </w:rPr>
        <w:lastRenderedPageBreak/>
        <w:t>בדיעבד</w:t>
      </w:r>
      <w:r>
        <w:rPr>
          <w:rFonts w:ascii="Calibri" w:hAnsi="Calibri" w:hint="cs"/>
          <w:sz w:val="26"/>
          <w:szCs w:val="26"/>
          <w:rtl/>
          <w:lang w:eastAsia="he-IL"/>
        </w:rPr>
        <w:t>,</w:t>
      </w:r>
      <w:r w:rsidRPr="00D91366">
        <w:rPr>
          <w:rFonts w:ascii="Calibri" w:hAnsi="Calibri" w:hint="cs"/>
          <w:sz w:val="26"/>
          <w:szCs w:val="26"/>
          <w:rtl/>
          <w:lang w:eastAsia="he-IL"/>
        </w:rPr>
        <w:t xml:space="preserve"> ללא קבלת הסכמתו. בוודאי שאין מקום לגרוע מהמדגם תוצאות או מסלולים ש</w:t>
      </w:r>
      <w:r>
        <w:rPr>
          <w:rFonts w:ascii="Calibri" w:hAnsi="Calibri" w:hint="cs"/>
          <w:sz w:val="26"/>
          <w:szCs w:val="26"/>
          <w:rtl/>
          <w:lang w:eastAsia="he-IL"/>
        </w:rPr>
        <w:t xml:space="preserve">תוצאתם </w:t>
      </w:r>
      <w:r w:rsidRPr="00D91366">
        <w:rPr>
          <w:rFonts w:ascii="Calibri" w:hAnsi="Calibri" w:hint="cs"/>
          <w:sz w:val="26"/>
          <w:szCs w:val="26"/>
          <w:rtl/>
          <w:lang w:eastAsia="he-IL"/>
        </w:rPr>
        <w:t>אינ</w:t>
      </w:r>
      <w:r>
        <w:rPr>
          <w:rFonts w:ascii="Calibri" w:hAnsi="Calibri" w:hint="cs"/>
          <w:sz w:val="26"/>
          <w:szCs w:val="26"/>
          <w:rtl/>
          <w:lang w:eastAsia="he-IL"/>
        </w:rPr>
        <w:t>ה</w:t>
      </w:r>
      <w:r w:rsidRPr="00D91366">
        <w:rPr>
          <w:rFonts w:ascii="Calibri" w:hAnsi="Calibri" w:hint="cs"/>
          <w:sz w:val="26"/>
          <w:szCs w:val="26"/>
          <w:rtl/>
          <w:lang w:eastAsia="he-IL"/>
        </w:rPr>
        <w:t xml:space="preserve"> נוח</w:t>
      </w:r>
      <w:r>
        <w:rPr>
          <w:rFonts w:ascii="Calibri" w:hAnsi="Calibri" w:hint="cs"/>
          <w:sz w:val="26"/>
          <w:szCs w:val="26"/>
          <w:rtl/>
          <w:lang w:eastAsia="he-IL"/>
        </w:rPr>
        <w:t>ה</w:t>
      </w:r>
      <w:r w:rsidRPr="00D91366">
        <w:rPr>
          <w:rFonts w:ascii="Calibri" w:hAnsi="Calibri" w:hint="cs"/>
          <w:sz w:val="26"/>
          <w:szCs w:val="26"/>
          <w:rtl/>
          <w:lang w:eastAsia="he-IL"/>
        </w:rPr>
        <w:t xml:space="preserve"> למערערת, ועל כן אין </w:t>
      </w:r>
      <w:r>
        <w:rPr>
          <w:rFonts w:ascii="Calibri" w:hAnsi="Calibri" w:hint="cs"/>
          <w:sz w:val="26"/>
          <w:szCs w:val="26"/>
          <w:rtl/>
          <w:lang w:eastAsia="he-IL"/>
        </w:rPr>
        <w:t xml:space="preserve">מקום </w:t>
      </w:r>
      <w:r w:rsidRPr="00D91366">
        <w:rPr>
          <w:rFonts w:ascii="Calibri" w:hAnsi="Calibri" w:hint="cs"/>
          <w:sz w:val="26"/>
          <w:szCs w:val="26"/>
          <w:rtl/>
          <w:lang w:eastAsia="he-IL"/>
        </w:rPr>
        <w:t>לקבל את חוות דעתו של רו"ח גלבוע</w:t>
      </w:r>
      <w:r>
        <w:rPr>
          <w:rFonts w:ascii="Calibri" w:hAnsi="Calibri" w:hint="cs"/>
          <w:sz w:val="26"/>
          <w:szCs w:val="26"/>
          <w:rtl/>
          <w:lang w:eastAsia="he-IL"/>
        </w:rPr>
        <w:t xml:space="preserve"> ולתקן טעויות הקלדה כביכול, או לגרוע מהתחשיב מסלולים שאינם נוחים למערערת</w:t>
      </w:r>
      <w:r w:rsidRPr="00D91366">
        <w:rPr>
          <w:rFonts w:ascii="Calibri" w:hAnsi="Calibri" w:hint="cs"/>
          <w:sz w:val="26"/>
          <w:szCs w:val="26"/>
          <w:rtl/>
          <w:lang w:eastAsia="he-IL"/>
        </w:rPr>
        <w:t xml:space="preserve">. </w:t>
      </w:r>
    </w:p>
    <w:p w14:paraId="420151C3" w14:textId="77777777" w:rsidR="006A52AA" w:rsidRDefault="006A52AA" w:rsidP="006A52AA">
      <w:pPr>
        <w:spacing w:line="360" w:lineRule="auto"/>
        <w:contextualSpacing/>
        <w:jc w:val="both"/>
        <w:textAlignment w:val="top"/>
        <w:rPr>
          <w:rFonts w:ascii="Calibri" w:hAnsi="Calibri"/>
          <w:b/>
          <w:bCs/>
          <w:sz w:val="26"/>
          <w:szCs w:val="26"/>
          <w:u w:val="single"/>
          <w:rtl/>
          <w:lang w:eastAsia="he-IL"/>
        </w:rPr>
      </w:pPr>
    </w:p>
    <w:p w14:paraId="47AA8227" w14:textId="77777777" w:rsidR="006A52AA" w:rsidRDefault="006A52AA" w:rsidP="006A52AA">
      <w:pPr>
        <w:spacing w:line="360" w:lineRule="auto"/>
        <w:contextualSpacing/>
        <w:jc w:val="both"/>
        <w:textAlignment w:val="top"/>
        <w:rPr>
          <w:rFonts w:ascii="Calibri" w:hAnsi="Calibri"/>
          <w:b/>
          <w:bCs/>
          <w:sz w:val="26"/>
          <w:szCs w:val="26"/>
          <w:u w:val="single"/>
          <w:rtl/>
          <w:lang w:eastAsia="he-IL"/>
        </w:rPr>
      </w:pPr>
      <w:r w:rsidRPr="00091BD9">
        <w:rPr>
          <w:rFonts w:ascii="Calibri" w:hAnsi="Calibri" w:hint="cs"/>
          <w:b/>
          <w:bCs/>
          <w:sz w:val="26"/>
          <w:szCs w:val="26"/>
          <w:u w:val="single"/>
          <w:rtl/>
          <w:lang w:eastAsia="he-IL"/>
        </w:rPr>
        <w:t>אורכם של המסלולים</w:t>
      </w:r>
    </w:p>
    <w:p w14:paraId="734FE39D" w14:textId="77777777" w:rsidR="006A52AA" w:rsidRDefault="006A52AA" w:rsidP="006A52AA">
      <w:pPr>
        <w:numPr>
          <w:ilvl w:val="0"/>
          <w:numId w:val="3"/>
        </w:numPr>
        <w:spacing w:line="360" w:lineRule="auto"/>
        <w:contextualSpacing/>
        <w:jc w:val="both"/>
        <w:textAlignment w:val="top"/>
        <w:rPr>
          <w:rFonts w:ascii="Calibri" w:hAnsi="Calibri"/>
          <w:sz w:val="26"/>
          <w:szCs w:val="26"/>
          <w:lang w:eastAsia="he-IL"/>
        </w:rPr>
      </w:pPr>
      <w:r>
        <w:rPr>
          <w:rFonts w:ascii="Calibri" w:hAnsi="Calibri" w:hint="cs"/>
          <w:sz w:val="26"/>
          <w:szCs w:val="26"/>
          <w:rtl/>
          <w:lang w:eastAsia="he-IL"/>
        </w:rPr>
        <w:t xml:space="preserve">בחוות דעתו השנייה ערך רו"ח גלבוע תחשיב מפורט של אורך המסלולים. המערערת טענה בסיכומיה כי הכלכלן הרוש לא חלק על תחשיב זה, ועל כן יש לראותו כמוסכם. בחוות דעתו השלישית לא התייחס </w:t>
      </w:r>
      <w:r w:rsidR="005C105A">
        <w:rPr>
          <w:rFonts w:ascii="Calibri" w:hAnsi="Calibri" w:hint="cs"/>
          <w:sz w:val="26"/>
          <w:szCs w:val="26"/>
          <w:rtl/>
          <w:lang w:eastAsia="he-IL"/>
        </w:rPr>
        <w:t xml:space="preserve">אמנם </w:t>
      </w:r>
      <w:r>
        <w:rPr>
          <w:rFonts w:ascii="Calibri" w:hAnsi="Calibri" w:hint="cs"/>
          <w:sz w:val="26"/>
          <w:szCs w:val="26"/>
          <w:rtl/>
          <w:lang w:eastAsia="he-IL"/>
        </w:rPr>
        <w:t xml:space="preserve">הכלכלן הרוש לתחשיב המסלולים באופן מפורש. יחד עם זאת, הדגיש כי הוא עומד על התחשיב שערך בחוות הדעת הראשונה והשניה, ולא מצא לעדכנן. בחקירתו הנגדית לא נשאל האם הוא מסכים לעריכת תיקונים בהתאם לתחשיב המסלולים שערך רו"ח גלבוע, ועל כן אין להסיק כי תחשיב </w:t>
      </w:r>
      <w:r w:rsidR="005C105A">
        <w:rPr>
          <w:rFonts w:ascii="Calibri" w:hAnsi="Calibri" w:hint="cs"/>
          <w:sz w:val="26"/>
          <w:szCs w:val="26"/>
          <w:rtl/>
          <w:lang w:eastAsia="he-IL"/>
        </w:rPr>
        <w:t xml:space="preserve">אורך </w:t>
      </w:r>
      <w:r>
        <w:rPr>
          <w:rFonts w:ascii="Calibri" w:hAnsi="Calibri" w:hint="cs"/>
          <w:sz w:val="26"/>
          <w:szCs w:val="26"/>
          <w:rtl/>
          <w:lang w:eastAsia="he-IL"/>
        </w:rPr>
        <w:t xml:space="preserve">המסלולים שערך רו"ח גלבוע הוא </w:t>
      </w:r>
      <w:r w:rsidR="005C105A">
        <w:rPr>
          <w:rFonts w:ascii="Calibri" w:hAnsi="Calibri" w:hint="cs"/>
          <w:sz w:val="26"/>
          <w:szCs w:val="26"/>
          <w:rtl/>
          <w:lang w:eastAsia="he-IL"/>
        </w:rPr>
        <w:t xml:space="preserve">תחשיב </w:t>
      </w:r>
      <w:r>
        <w:rPr>
          <w:rFonts w:ascii="Calibri" w:hAnsi="Calibri" w:hint="cs"/>
          <w:sz w:val="26"/>
          <w:szCs w:val="26"/>
          <w:rtl/>
          <w:lang w:eastAsia="he-IL"/>
        </w:rPr>
        <w:t>מוסכם. ראוי לציין כי למערערת ניתנה הזדמנות לתיקון התחשיב, במסגרת ההסדר הדיוני, והכלכלן הרוש אכן נעזר בנתונים שהומצאו לו ועדכן את תחשיבו לטובתה של המערערת. המערערת הייתה רשאית להעביר לידי הכלכלן הרוש נתונים ותחשיבים מלאים, גם באשר לאורכם של המסלולים, על מנת שיעזר בהם, ואולם היא לא עשת</w:t>
      </w:r>
      <w:r w:rsidR="005C105A">
        <w:rPr>
          <w:rFonts w:ascii="Calibri" w:hAnsi="Calibri" w:hint="cs"/>
          <w:sz w:val="26"/>
          <w:szCs w:val="26"/>
          <w:rtl/>
          <w:lang w:eastAsia="he-IL"/>
        </w:rPr>
        <w:t>ה כן. לא הוצגה על ידי המערערת</w:t>
      </w:r>
      <w:r>
        <w:rPr>
          <w:rFonts w:ascii="Calibri" w:hAnsi="Calibri" w:hint="cs"/>
          <w:sz w:val="26"/>
          <w:szCs w:val="26"/>
          <w:rtl/>
          <w:lang w:eastAsia="he-IL"/>
        </w:rPr>
        <w:t xml:space="preserve"> טבלת השוואה לניתוח הפערים בין אורך המסלולים, אם ישנם</w:t>
      </w:r>
      <w:r w:rsidR="005C105A">
        <w:rPr>
          <w:rFonts w:ascii="Calibri" w:hAnsi="Calibri" w:hint="cs"/>
          <w:sz w:val="26"/>
          <w:szCs w:val="26"/>
          <w:rtl/>
          <w:lang w:eastAsia="he-IL"/>
        </w:rPr>
        <w:t xml:space="preserve"> כאלה. בנסיבות אלו</w:t>
      </w:r>
      <w:r>
        <w:rPr>
          <w:rFonts w:ascii="Calibri" w:hAnsi="Calibri" w:hint="cs"/>
          <w:sz w:val="26"/>
          <w:szCs w:val="26"/>
          <w:rtl/>
          <w:lang w:eastAsia="he-IL"/>
        </w:rPr>
        <w:t xml:space="preserve"> לא שוכנעתי כי נפלו שגיאות מהותיות בתחשיבו המעודכן של הכלכלן הרוש, באשר לאורך המסלולים, </w:t>
      </w:r>
      <w:r w:rsidR="005C105A">
        <w:rPr>
          <w:rFonts w:ascii="Calibri" w:hAnsi="Calibri" w:hint="cs"/>
          <w:sz w:val="26"/>
          <w:szCs w:val="26"/>
          <w:rtl/>
          <w:lang w:eastAsia="he-IL"/>
        </w:rPr>
        <w:t xml:space="preserve">המצדיקות שינוי מחישוביו, </w:t>
      </w:r>
      <w:r>
        <w:rPr>
          <w:rFonts w:ascii="Calibri" w:hAnsi="Calibri" w:hint="cs"/>
          <w:sz w:val="26"/>
          <w:szCs w:val="26"/>
          <w:rtl/>
          <w:lang w:eastAsia="he-IL"/>
        </w:rPr>
        <w:t xml:space="preserve">ועל כן לא מצאתי </w:t>
      </w:r>
      <w:r w:rsidR="005C105A">
        <w:rPr>
          <w:rFonts w:ascii="Calibri" w:hAnsi="Calibri" w:hint="cs"/>
          <w:sz w:val="26"/>
          <w:szCs w:val="26"/>
          <w:rtl/>
          <w:lang w:eastAsia="he-IL"/>
        </w:rPr>
        <w:t xml:space="preserve">שיש </w:t>
      </w:r>
      <w:r>
        <w:rPr>
          <w:rFonts w:ascii="Calibri" w:hAnsi="Calibri" w:hint="cs"/>
          <w:sz w:val="26"/>
          <w:szCs w:val="26"/>
          <w:rtl/>
          <w:lang w:eastAsia="he-IL"/>
        </w:rPr>
        <w:t xml:space="preserve">להעדיף את חוות דעתו של רו"ח גלבוע בעניין זה. </w:t>
      </w:r>
    </w:p>
    <w:p w14:paraId="5ADBE8E2" w14:textId="77777777" w:rsidR="006A52AA" w:rsidRDefault="006A52AA" w:rsidP="006A52AA">
      <w:pPr>
        <w:spacing w:line="360" w:lineRule="auto"/>
        <w:contextualSpacing/>
        <w:jc w:val="both"/>
        <w:textAlignment w:val="top"/>
        <w:rPr>
          <w:rFonts w:ascii="Calibri" w:hAnsi="Calibri"/>
          <w:b/>
          <w:bCs/>
          <w:sz w:val="26"/>
          <w:szCs w:val="26"/>
          <w:u w:val="single"/>
          <w:rtl/>
          <w:lang w:eastAsia="he-IL"/>
        </w:rPr>
      </w:pPr>
    </w:p>
    <w:p w14:paraId="418200D7" w14:textId="77777777" w:rsidR="006A52AA" w:rsidRPr="00A26F0F" w:rsidRDefault="006A52AA" w:rsidP="006A52AA">
      <w:pPr>
        <w:spacing w:line="360" w:lineRule="auto"/>
        <w:contextualSpacing/>
        <w:jc w:val="both"/>
        <w:textAlignment w:val="top"/>
        <w:rPr>
          <w:rFonts w:ascii="Calibri" w:hAnsi="Calibri"/>
          <w:b/>
          <w:bCs/>
          <w:sz w:val="26"/>
          <w:szCs w:val="26"/>
          <w:u w:val="single"/>
          <w:lang w:eastAsia="he-IL"/>
        </w:rPr>
      </w:pPr>
      <w:r>
        <w:rPr>
          <w:rFonts w:ascii="Calibri" w:hAnsi="Calibri" w:hint="cs"/>
          <w:b/>
          <w:bCs/>
          <w:sz w:val="26"/>
          <w:szCs w:val="26"/>
          <w:u w:val="single"/>
          <w:rtl/>
          <w:lang w:eastAsia="he-IL"/>
        </w:rPr>
        <w:t>התייחסות לרכבי המערערת</w:t>
      </w:r>
      <w:r w:rsidRPr="00A26F0F">
        <w:rPr>
          <w:rFonts w:ascii="Calibri" w:hAnsi="Calibri" w:hint="cs"/>
          <w:b/>
          <w:bCs/>
          <w:sz w:val="26"/>
          <w:szCs w:val="26"/>
          <w:u w:val="single"/>
          <w:rtl/>
          <w:lang w:eastAsia="he-IL"/>
        </w:rPr>
        <w:t xml:space="preserve"> בלבד</w:t>
      </w:r>
    </w:p>
    <w:p w14:paraId="336710AC" w14:textId="77777777" w:rsidR="006A52AA" w:rsidRDefault="006A52AA" w:rsidP="006A52AA">
      <w:pPr>
        <w:numPr>
          <w:ilvl w:val="0"/>
          <w:numId w:val="3"/>
        </w:numPr>
        <w:spacing w:line="360" w:lineRule="auto"/>
        <w:contextualSpacing/>
        <w:jc w:val="both"/>
        <w:textAlignment w:val="top"/>
        <w:rPr>
          <w:rFonts w:ascii="Calibri" w:hAnsi="Calibri"/>
          <w:sz w:val="26"/>
          <w:szCs w:val="26"/>
          <w:lang w:eastAsia="he-IL"/>
        </w:rPr>
      </w:pPr>
      <w:r>
        <w:rPr>
          <w:rFonts w:ascii="Calibri" w:hAnsi="Calibri" w:hint="cs"/>
          <w:sz w:val="26"/>
          <w:szCs w:val="26"/>
          <w:rtl/>
          <w:lang w:eastAsia="he-IL"/>
        </w:rPr>
        <w:t>מקובלת עלי עמדת פקיד השומה שלפיה יש להתייחס בגדרו של המדגם לרכבי המערערת בלבד, ולא לרכבי קבלני המשנה, שכן הוצאות הסולר של קבלני המשנה אינן הוצאות הסולר של המערערת.</w:t>
      </w:r>
    </w:p>
    <w:p w14:paraId="13F764CA" w14:textId="77777777" w:rsidR="006A52AA" w:rsidRPr="00B555C6" w:rsidRDefault="006A52AA" w:rsidP="006A52AA">
      <w:pPr>
        <w:spacing w:line="360" w:lineRule="auto"/>
        <w:ind w:left="720"/>
        <w:contextualSpacing/>
        <w:jc w:val="both"/>
        <w:textAlignment w:val="top"/>
        <w:rPr>
          <w:rFonts w:ascii="Calibri" w:hAnsi="Calibri"/>
          <w:sz w:val="26"/>
          <w:szCs w:val="26"/>
          <w:lang w:eastAsia="he-IL"/>
        </w:rPr>
      </w:pPr>
    </w:p>
    <w:p w14:paraId="14E245BE" w14:textId="77777777" w:rsidR="006A52AA" w:rsidRPr="00BE6000" w:rsidRDefault="006A52AA" w:rsidP="006A52AA">
      <w:pPr>
        <w:spacing w:line="360" w:lineRule="auto"/>
        <w:contextualSpacing/>
        <w:jc w:val="both"/>
        <w:textAlignment w:val="top"/>
        <w:rPr>
          <w:rFonts w:ascii="Calibri" w:hAnsi="Calibri"/>
          <w:b/>
          <w:bCs/>
          <w:sz w:val="26"/>
          <w:szCs w:val="26"/>
          <w:u w:val="single"/>
          <w:lang w:eastAsia="he-IL"/>
        </w:rPr>
      </w:pPr>
      <w:r>
        <w:rPr>
          <w:rFonts w:ascii="Calibri" w:hAnsi="Calibri" w:hint="cs"/>
          <w:b/>
          <w:bCs/>
          <w:sz w:val="26"/>
          <w:szCs w:val="26"/>
          <w:u w:val="single"/>
          <w:rtl/>
          <w:lang w:eastAsia="he-IL"/>
        </w:rPr>
        <w:t>מקדם טעות</w:t>
      </w:r>
    </w:p>
    <w:p w14:paraId="479A51E1" w14:textId="77777777" w:rsidR="006A52AA" w:rsidRPr="00BE6000" w:rsidRDefault="006A52AA" w:rsidP="006A52AA">
      <w:pPr>
        <w:numPr>
          <w:ilvl w:val="0"/>
          <w:numId w:val="3"/>
        </w:numPr>
        <w:spacing w:line="360" w:lineRule="auto"/>
        <w:contextualSpacing/>
        <w:jc w:val="both"/>
        <w:textAlignment w:val="top"/>
        <w:rPr>
          <w:rFonts w:ascii="Calibri" w:hAnsi="Calibri"/>
          <w:sz w:val="26"/>
          <w:szCs w:val="26"/>
          <w:lang w:eastAsia="he-IL"/>
        </w:rPr>
      </w:pPr>
      <w:r>
        <w:rPr>
          <w:rFonts w:ascii="Calibri" w:hAnsi="Calibri" w:hint="cs"/>
          <w:sz w:val="26"/>
          <w:szCs w:val="26"/>
          <w:rtl/>
          <w:lang w:eastAsia="he-IL"/>
        </w:rPr>
        <w:t xml:space="preserve">אף שבחוות הדעת הראשונה העניק הכלכלן הרוש 'מקדם טעות' בשיעור 10%, לא מצאתי פגם בכך שבחוות דעתו השנייה לא עשה כן. בעקבות הגדלת המדגם, ולאחר שנשלל המקדם בהתאם ליחס ההכנסות, אין מקום למקדם טעות שלילי. </w:t>
      </w:r>
    </w:p>
    <w:p w14:paraId="06440600" w14:textId="77777777" w:rsidR="006A52AA" w:rsidRPr="00BE6000" w:rsidRDefault="006A52AA" w:rsidP="006A52AA">
      <w:pPr>
        <w:spacing w:line="360" w:lineRule="auto"/>
        <w:contextualSpacing/>
        <w:jc w:val="both"/>
        <w:textAlignment w:val="top"/>
        <w:rPr>
          <w:rFonts w:ascii="Calibri" w:hAnsi="Calibri"/>
          <w:b/>
          <w:bCs/>
          <w:sz w:val="26"/>
          <w:szCs w:val="26"/>
          <w:u w:val="single"/>
          <w:rtl/>
          <w:lang w:eastAsia="he-IL"/>
        </w:rPr>
      </w:pPr>
    </w:p>
    <w:p w14:paraId="7AA6D8A2" w14:textId="77777777" w:rsidR="006A52AA" w:rsidRPr="00BE6000" w:rsidRDefault="006A52AA" w:rsidP="006A52AA">
      <w:pPr>
        <w:spacing w:line="360" w:lineRule="auto"/>
        <w:contextualSpacing/>
        <w:jc w:val="both"/>
        <w:textAlignment w:val="top"/>
        <w:rPr>
          <w:rFonts w:ascii="Calibri" w:hAnsi="Calibri"/>
          <w:b/>
          <w:bCs/>
          <w:sz w:val="26"/>
          <w:szCs w:val="26"/>
          <w:u w:val="single"/>
          <w:lang w:eastAsia="he-IL"/>
        </w:rPr>
      </w:pPr>
      <w:r w:rsidRPr="00BE6000">
        <w:rPr>
          <w:rFonts w:ascii="Calibri" w:hAnsi="Calibri" w:hint="cs"/>
          <w:b/>
          <w:bCs/>
          <w:sz w:val="26"/>
          <w:szCs w:val="26"/>
          <w:u w:val="single"/>
          <w:rtl/>
          <w:lang w:eastAsia="he-IL"/>
        </w:rPr>
        <w:t>ממוצע ק"מ לליטר סולר</w:t>
      </w:r>
    </w:p>
    <w:p w14:paraId="6DD1A640" w14:textId="77777777" w:rsidR="006A52AA" w:rsidRDefault="006A52AA" w:rsidP="006A52AA">
      <w:pPr>
        <w:numPr>
          <w:ilvl w:val="0"/>
          <w:numId w:val="3"/>
        </w:numPr>
        <w:spacing w:line="360" w:lineRule="auto"/>
        <w:contextualSpacing/>
        <w:jc w:val="both"/>
        <w:textAlignment w:val="top"/>
        <w:rPr>
          <w:rFonts w:ascii="Calibri" w:hAnsi="Calibri"/>
          <w:b/>
          <w:bCs/>
          <w:sz w:val="26"/>
          <w:szCs w:val="26"/>
          <w:u w:val="single"/>
          <w:lang w:eastAsia="he-IL"/>
        </w:rPr>
      </w:pPr>
      <w:r w:rsidRPr="00BE6000">
        <w:rPr>
          <w:rFonts w:ascii="Calibri" w:hAnsi="Calibri" w:hint="cs"/>
          <w:sz w:val="26"/>
          <w:szCs w:val="26"/>
          <w:rtl/>
          <w:lang w:eastAsia="he-IL"/>
        </w:rPr>
        <w:t>הכלכלן הרוש בחן ומצא כי ממוצע הק"מ שמפיקות משאיות המערערת מכול ליטר סולר, עומד על 1.6</w:t>
      </w:r>
      <w:r>
        <w:rPr>
          <w:rFonts w:ascii="Calibri" w:hAnsi="Calibri" w:hint="cs"/>
          <w:sz w:val="26"/>
          <w:szCs w:val="26"/>
          <w:rtl/>
          <w:lang w:eastAsia="he-IL"/>
        </w:rPr>
        <w:t xml:space="preserve">3 ק"מ, 1.6 בקירוב, </w:t>
      </w:r>
      <w:r w:rsidRPr="00BE6000">
        <w:rPr>
          <w:rFonts w:ascii="Calibri" w:hAnsi="Calibri" w:hint="cs"/>
          <w:sz w:val="26"/>
          <w:szCs w:val="26"/>
          <w:rtl/>
          <w:lang w:eastAsia="he-IL"/>
        </w:rPr>
        <w:t>בעוד שעל פי התחשיב הענפי עומד הממוצע על 1.5 ק"מ, וזאת בהתאם לקלומטראז' שנסעה כל משאית (כפי שנרשם בטסטים או ברישיונות הרכב, ועל יסוד הדיווחים שדיווחה המערערת למע"מ על רכישת סולר</w:t>
      </w:r>
      <w:r>
        <w:rPr>
          <w:rFonts w:ascii="Calibri" w:hAnsi="Calibri" w:hint="cs"/>
          <w:sz w:val="26"/>
          <w:szCs w:val="26"/>
          <w:rtl/>
          <w:lang w:eastAsia="he-IL"/>
        </w:rPr>
        <w:t>)</w:t>
      </w:r>
      <w:r w:rsidRPr="00BE6000">
        <w:rPr>
          <w:rFonts w:ascii="Calibri" w:hAnsi="Calibri" w:hint="cs"/>
          <w:sz w:val="26"/>
          <w:szCs w:val="26"/>
          <w:rtl/>
          <w:lang w:eastAsia="he-IL"/>
        </w:rPr>
        <w:t>. רו"ח גלבוע הפנה לכך שהתפוקה המקובלת של משאיות לליטר היא 1.47 ק"מ בלבד. בחוות  דעתו גרס כי השיטה שבה נקט הכלכלן הרוש לחישוב הייתה שגויה, מהטעם ש</w:t>
      </w:r>
      <w:r>
        <w:rPr>
          <w:rFonts w:ascii="Calibri" w:hAnsi="Calibri" w:hint="cs"/>
          <w:sz w:val="26"/>
          <w:szCs w:val="26"/>
          <w:rtl/>
          <w:lang w:eastAsia="he-IL"/>
        </w:rPr>
        <w:t>ה</w:t>
      </w:r>
      <w:r w:rsidRPr="00BE6000">
        <w:rPr>
          <w:rFonts w:ascii="Calibri" w:hAnsi="Calibri" w:hint="cs"/>
          <w:sz w:val="26"/>
          <w:szCs w:val="26"/>
          <w:rtl/>
          <w:lang w:eastAsia="he-IL"/>
        </w:rPr>
        <w:t>בדיק</w:t>
      </w:r>
      <w:r>
        <w:rPr>
          <w:rFonts w:ascii="Calibri" w:hAnsi="Calibri" w:hint="cs"/>
          <w:sz w:val="26"/>
          <w:szCs w:val="26"/>
          <w:rtl/>
          <w:lang w:eastAsia="he-IL"/>
        </w:rPr>
        <w:t>ה</w:t>
      </w:r>
      <w:r w:rsidRPr="00BE6000">
        <w:rPr>
          <w:rFonts w:ascii="Calibri" w:hAnsi="Calibri" w:hint="cs"/>
          <w:sz w:val="26"/>
          <w:szCs w:val="26"/>
          <w:rtl/>
          <w:lang w:eastAsia="he-IL"/>
        </w:rPr>
        <w:t xml:space="preserve"> נערכה ביחס לתקופה שמיום רכישת המשאית ועד יום 31.12.2015, בעוד שתקופת צריכת הסולר לא נערכה לאותה תקופה במדויק, אף שהתקופה חייבת להיות זהה, שכן החזרי הסולר מחושבים מדי חודשיים, בעוד שהטסט נקבע בתאריך שאינו זהה לאותו מועד. </w:t>
      </w:r>
      <w:r>
        <w:rPr>
          <w:rFonts w:ascii="Calibri" w:hAnsi="Calibri" w:hint="cs"/>
          <w:sz w:val="26"/>
          <w:szCs w:val="26"/>
          <w:rtl/>
          <w:lang w:eastAsia="he-IL"/>
        </w:rPr>
        <w:t xml:space="preserve">לאחר שעיינתי בתחשיבים ובהסבריו של הכלכלן הרוש בחקירתו הנגדית, מצאתי שיש לאמץ את </w:t>
      </w:r>
      <w:r w:rsidRPr="00BE6000">
        <w:rPr>
          <w:rFonts w:ascii="Calibri" w:hAnsi="Calibri" w:hint="cs"/>
          <w:sz w:val="26"/>
          <w:szCs w:val="26"/>
          <w:rtl/>
          <w:lang w:eastAsia="he-IL"/>
        </w:rPr>
        <w:t xml:space="preserve">התחשיב </w:t>
      </w:r>
      <w:r>
        <w:rPr>
          <w:rFonts w:ascii="Calibri" w:hAnsi="Calibri" w:hint="cs"/>
          <w:sz w:val="26"/>
          <w:szCs w:val="26"/>
          <w:rtl/>
          <w:lang w:eastAsia="he-IL"/>
        </w:rPr>
        <w:t>שערך, המבוסס על נתוני העסק של המערערת, כפי שהיו בידיו</w:t>
      </w:r>
      <w:r w:rsidRPr="00BE6000">
        <w:rPr>
          <w:rFonts w:ascii="Calibri" w:hAnsi="Calibri" w:hint="cs"/>
          <w:sz w:val="26"/>
          <w:szCs w:val="26"/>
          <w:rtl/>
          <w:lang w:eastAsia="he-IL"/>
        </w:rPr>
        <w:t>.</w:t>
      </w:r>
    </w:p>
    <w:p w14:paraId="1EE3D891" w14:textId="77777777" w:rsidR="006A52AA" w:rsidRDefault="006A52AA" w:rsidP="006A52AA">
      <w:pPr>
        <w:spacing w:line="360" w:lineRule="auto"/>
        <w:contextualSpacing/>
        <w:jc w:val="both"/>
        <w:textAlignment w:val="top"/>
        <w:rPr>
          <w:rFonts w:ascii="Calibri" w:hAnsi="Calibri"/>
          <w:b/>
          <w:bCs/>
          <w:sz w:val="26"/>
          <w:szCs w:val="26"/>
          <w:u w:val="single"/>
          <w:rtl/>
          <w:lang w:eastAsia="he-IL"/>
        </w:rPr>
      </w:pPr>
    </w:p>
    <w:p w14:paraId="25F7FB22" w14:textId="77777777" w:rsidR="006A52AA" w:rsidRDefault="006A52AA" w:rsidP="006A52AA">
      <w:pPr>
        <w:spacing w:line="360" w:lineRule="auto"/>
        <w:contextualSpacing/>
        <w:jc w:val="both"/>
        <w:textAlignment w:val="top"/>
        <w:rPr>
          <w:rFonts w:ascii="Calibri" w:hAnsi="Calibri"/>
          <w:b/>
          <w:bCs/>
          <w:sz w:val="26"/>
          <w:szCs w:val="26"/>
          <w:u w:val="single"/>
          <w:lang w:eastAsia="he-IL"/>
        </w:rPr>
      </w:pPr>
      <w:r>
        <w:rPr>
          <w:rFonts w:ascii="Calibri" w:hAnsi="Calibri" w:hint="cs"/>
          <w:b/>
          <w:bCs/>
          <w:sz w:val="26"/>
          <w:szCs w:val="26"/>
          <w:u w:val="single"/>
          <w:rtl/>
          <w:lang w:eastAsia="he-IL"/>
        </w:rPr>
        <w:t>מחיר הסולר</w:t>
      </w:r>
    </w:p>
    <w:p w14:paraId="356A13A1" w14:textId="77777777" w:rsidR="006A52AA" w:rsidRPr="00854837" w:rsidRDefault="006A52AA" w:rsidP="006A52AA">
      <w:pPr>
        <w:numPr>
          <w:ilvl w:val="0"/>
          <w:numId w:val="3"/>
        </w:numPr>
        <w:spacing w:line="360" w:lineRule="auto"/>
        <w:contextualSpacing/>
        <w:jc w:val="both"/>
        <w:textAlignment w:val="top"/>
        <w:rPr>
          <w:rFonts w:ascii="Calibri" w:hAnsi="Calibri"/>
          <w:sz w:val="26"/>
          <w:szCs w:val="26"/>
          <w:rtl/>
          <w:lang w:eastAsia="he-IL"/>
        </w:rPr>
      </w:pPr>
      <w:r w:rsidRPr="00854837">
        <w:rPr>
          <w:rFonts w:ascii="Calibri" w:hAnsi="Calibri" w:hint="cs"/>
          <w:sz w:val="26"/>
          <w:szCs w:val="26"/>
          <w:rtl/>
          <w:lang w:eastAsia="he-IL"/>
        </w:rPr>
        <w:t>רו"ח גלבוע</w:t>
      </w:r>
      <w:r>
        <w:rPr>
          <w:rFonts w:ascii="Calibri" w:hAnsi="Calibri" w:hint="cs"/>
          <w:sz w:val="26"/>
          <w:szCs w:val="26"/>
          <w:rtl/>
          <w:lang w:eastAsia="he-IL"/>
        </w:rPr>
        <w:t xml:space="preserve"> טען כי יש לקבוע את הוצאות הסולר שבהן נשאה המערערת בהתאם לנתוני הלשכה המרכזית לסטטיסטיקה. בדיקתו של הכלכלן הרוש העלתה כי המערערת רכשה סולר בכמויות נכבדות, ועל כן זכתה להנחות משמעותיות. אין כל מניעה להסתמך על המחיר שאותו שילמה המערערת לצורך עריכת התחשיב, בהתאם לנתונים שהעבירה, ויש להעדיף נתונים אלו על פני ממוצעים כלליים שערכה הלשכה המרכזית לסטטיסטיקה.</w:t>
      </w:r>
      <w:r w:rsidRPr="00854837">
        <w:rPr>
          <w:rFonts w:ascii="Calibri" w:hAnsi="Calibri" w:hint="cs"/>
          <w:sz w:val="26"/>
          <w:szCs w:val="26"/>
          <w:rtl/>
          <w:lang w:eastAsia="he-IL"/>
        </w:rPr>
        <w:t xml:space="preserve"> </w:t>
      </w:r>
    </w:p>
    <w:p w14:paraId="417FDDE1" w14:textId="77777777" w:rsidR="006A52AA" w:rsidRPr="00BE6000" w:rsidRDefault="006A52AA" w:rsidP="006A52AA">
      <w:pPr>
        <w:spacing w:before="120" w:line="360" w:lineRule="auto"/>
        <w:jc w:val="both"/>
        <w:rPr>
          <w:rFonts w:ascii="Calibri" w:hAnsi="Calibri"/>
          <w:b/>
          <w:bCs/>
          <w:sz w:val="26"/>
          <w:szCs w:val="26"/>
          <w:u w:val="single"/>
        </w:rPr>
      </w:pPr>
      <w:r w:rsidRPr="00BE6000">
        <w:rPr>
          <w:rFonts w:ascii="Calibri" w:hAnsi="Calibri" w:hint="eastAsia"/>
          <w:b/>
          <w:bCs/>
          <w:sz w:val="26"/>
          <w:szCs w:val="26"/>
          <w:u w:val="single"/>
          <w:rtl/>
        </w:rPr>
        <w:t>סיכום</w:t>
      </w:r>
    </w:p>
    <w:p w14:paraId="616FEB22" w14:textId="77777777" w:rsidR="006A52AA" w:rsidRDefault="006A52AA" w:rsidP="00C73B7B">
      <w:pPr>
        <w:numPr>
          <w:ilvl w:val="0"/>
          <w:numId w:val="3"/>
        </w:numPr>
        <w:spacing w:before="120" w:line="360" w:lineRule="auto"/>
        <w:jc w:val="both"/>
        <w:rPr>
          <w:rFonts w:ascii="Calibri" w:hAnsi="Calibri"/>
          <w:sz w:val="26"/>
          <w:szCs w:val="26"/>
        </w:rPr>
      </w:pPr>
      <w:r w:rsidRPr="00854837">
        <w:rPr>
          <w:rFonts w:ascii="Calibri" w:hAnsi="Calibri" w:hint="cs"/>
          <w:sz w:val="26"/>
          <w:szCs w:val="26"/>
          <w:rtl/>
        </w:rPr>
        <w:t xml:space="preserve">מצאתי שיש לקבל את </w:t>
      </w:r>
      <w:r>
        <w:rPr>
          <w:rFonts w:ascii="Calibri" w:hAnsi="Calibri" w:hint="cs"/>
          <w:sz w:val="26"/>
          <w:szCs w:val="26"/>
          <w:rtl/>
        </w:rPr>
        <w:t xml:space="preserve">תחשיבו של הכלכלן הרוש, כפי שנערך בחוות הדעת הראשונה, ותוקן בחוות הדעת השנייה, למעט בעניין </w:t>
      </w:r>
      <w:r w:rsidRPr="00854837">
        <w:rPr>
          <w:rFonts w:ascii="Calibri" w:hAnsi="Calibri" w:hint="cs"/>
          <w:sz w:val="26"/>
          <w:szCs w:val="26"/>
          <w:rtl/>
        </w:rPr>
        <w:t xml:space="preserve">ה"שקלול" שערך בהתאם ליחס ההכנסה מכל מסלול לעומת יחס כלל ההכנסה במסלולים. </w:t>
      </w:r>
    </w:p>
    <w:p w14:paraId="1D9C74DC" w14:textId="77777777" w:rsidR="006A52AA" w:rsidRDefault="006A52AA" w:rsidP="00C73B7B">
      <w:pPr>
        <w:numPr>
          <w:ilvl w:val="0"/>
          <w:numId w:val="3"/>
        </w:numPr>
        <w:spacing w:before="120" w:line="360" w:lineRule="auto"/>
        <w:jc w:val="both"/>
        <w:rPr>
          <w:rFonts w:ascii="Calibri" w:hAnsi="Calibri"/>
          <w:sz w:val="26"/>
          <w:szCs w:val="26"/>
        </w:rPr>
      </w:pPr>
      <w:r>
        <w:rPr>
          <w:rFonts w:ascii="Calibri" w:hAnsi="Calibri" w:hint="cs"/>
          <w:sz w:val="26"/>
          <w:szCs w:val="26"/>
          <w:rtl/>
        </w:rPr>
        <w:t xml:space="preserve">לפיכך, ובהתאם לסעיף 156 בפקודת מס הכנסה, יתקן </w:t>
      </w:r>
      <w:r w:rsidRPr="00854837">
        <w:rPr>
          <w:rFonts w:ascii="Calibri" w:hAnsi="Calibri" w:hint="cs"/>
          <w:sz w:val="26"/>
          <w:szCs w:val="26"/>
          <w:rtl/>
        </w:rPr>
        <w:t xml:space="preserve">פקיד השומה </w:t>
      </w:r>
      <w:r>
        <w:rPr>
          <w:rFonts w:ascii="Calibri" w:hAnsi="Calibri" w:hint="cs"/>
          <w:sz w:val="26"/>
          <w:szCs w:val="26"/>
          <w:rtl/>
        </w:rPr>
        <w:t xml:space="preserve">את השומה בהתאם, </w:t>
      </w:r>
      <w:r w:rsidR="00C73B7B">
        <w:rPr>
          <w:rFonts w:ascii="Calibri" w:hAnsi="Calibri" w:hint="cs"/>
          <w:sz w:val="26"/>
          <w:szCs w:val="26"/>
          <w:rtl/>
        </w:rPr>
        <w:t>כך</w:t>
      </w:r>
      <w:r>
        <w:rPr>
          <w:rFonts w:ascii="Calibri" w:hAnsi="Calibri" w:hint="cs"/>
          <w:sz w:val="26"/>
          <w:szCs w:val="26"/>
          <w:rtl/>
        </w:rPr>
        <w:t xml:space="preserve"> </w:t>
      </w:r>
      <w:r w:rsidR="00C73B7B">
        <w:rPr>
          <w:rFonts w:ascii="Calibri" w:hAnsi="Calibri" w:hint="cs"/>
          <w:sz w:val="26"/>
          <w:szCs w:val="26"/>
          <w:rtl/>
        </w:rPr>
        <w:t>ש</w:t>
      </w:r>
      <w:r w:rsidRPr="00854837">
        <w:rPr>
          <w:rFonts w:ascii="Calibri" w:hAnsi="Calibri" w:hint="cs"/>
          <w:sz w:val="26"/>
          <w:szCs w:val="26"/>
          <w:rtl/>
        </w:rPr>
        <w:t xml:space="preserve">תחשיב אחוז צריכת הסולר מפדיון מהובלות </w:t>
      </w:r>
      <w:r>
        <w:rPr>
          <w:rFonts w:ascii="Calibri" w:hAnsi="Calibri" w:hint="cs"/>
          <w:sz w:val="26"/>
          <w:szCs w:val="26"/>
          <w:rtl/>
        </w:rPr>
        <w:t xml:space="preserve">יערך בחישוב ממוצע משוקלל על פי יחס הק"מ בכל מסלול לכלל הק"מ במדגם שערך הכלכלן הרוש, ולא בהתאם ליחס ההכנסה מכל מסלול לכלל ההכנסה במדגם. הממוצע שיתקבל לעניין </w:t>
      </w:r>
      <w:r>
        <w:rPr>
          <w:rFonts w:ascii="Calibri" w:hAnsi="Calibri" w:hint="cs"/>
          <w:sz w:val="26"/>
          <w:szCs w:val="26"/>
          <w:rtl/>
        </w:rPr>
        <w:lastRenderedPageBreak/>
        <w:t xml:space="preserve">אחוז צריכת הסולר מפידיון ההובלות בשנים 2014-2015 יאומץ בהתאמה לשנים 2012 ו-2013. </w:t>
      </w:r>
    </w:p>
    <w:p w14:paraId="163BD8EB" w14:textId="77777777" w:rsidR="006A52AA" w:rsidRDefault="006A52AA" w:rsidP="006A52AA">
      <w:pPr>
        <w:numPr>
          <w:ilvl w:val="0"/>
          <w:numId w:val="3"/>
        </w:numPr>
        <w:spacing w:before="120" w:line="360" w:lineRule="auto"/>
        <w:jc w:val="both"/>
        <w:rPr>
          <w:rFonts w:ascii="Calibri" w:hAnsi="Calibri"/>
          <w:sz w:val="26"/>
          <w:szCs w:val="26"/>
        </w:rPr>
      </w:pPr>
      <w:r>
        <w:rPr>
          <w:rFonts w:ascii="Calibri" w:hAnsi="Calibri" w:hint="cs"/>
          <w:sz w:val="26"/>
          <w:szCs w:val="26"/>
          <w:rtl/>
        </w:rPr>
        <w:t xml:space="preserve">תחשיב אחוז צריכת הסולר האמור, וכן קביעת התוספת </w:t>
      </w:r>
      <w:r w:rsidR="00C73B7B">
        <w:rPr>
          <w:rFonts w:ascii="Calibri" w:hAnsi="Calibri" w:hint="cs"/>
          <w:sz w:val="26"/>
          <w:szCs w:val="26"/>
          <w:rtl/>
        </w:rPr>
        <w:t xml:space="preserve">הנגזרת מהתחשיב </w:t>
      </w:r>
      <w:r>
        <w:rPr>
          <w:rFonts w:ascii="Calibri" w:hAnsi="Calibri" w:hint="cs"/>
          <w:sz w:val="26"/>
          <w:szCs w:val="26"/>
          <w:rtl/>
        </w:rPr>
        <w:t xml:space="preserve">להכנסה בכל שנה, יוגשו לאישורי בתוך 30 ימים. כמו כן יבאר פקיד השומה האם לאחר עריכת התחשיב המעודכן מתקיימים התנאים להטלת קנס גירעון. ימי הפגרה יבואו במניין הימים. </w:t>
      </w:r>
    </w:p>
    <w:p w14:paraId="10FD5D4E" w14:textId="77777777" w:rsidR="006A52AA" w:rsidRDefault="006A52AA" w:rsidP="006A52AA">
      <w:pPr>
        <w:numPr>
          <w:ilvl w:val="0"/>
          <w:numId w:val="3"/>
        </w:numPr>
        <w:spacing w:before="120" w:line="360" w:lineRule="auto"/>
        <w:jc w:val="both"/>
        <w:rPr>
          <w:rFonts w:ascii="Calibri" w:hAnsi="Calibri"/>
          <w:sz w:val="26"/>
          <w:szCs w:val="26"/>
        </w:rPr>
      </w:pPr>
      <w:r>
        <w:rPr>
          <w:rFonts w:ascii="Calibri" w:hAnsi="Calibri" w:hint="cs"/>
          <w:sz w:val="26"/>
          <w:szCs w:val="26"/>
          <w:rtl/>
        </w:rPr>
        <w:t xml:space="preserve">לאחר השלמת הנתונים, ובהתאם לתוצאתם, תינתן החלטתי הסופית באשר לשומה, ובאשר לקנס הגירעון וההוצאות. </w:t>
      </w:r>
    </w:p>
    <w:p w14:paraId="62F13A12" w14:textId="77777777" w:rsidR="00694556" w:rsidRPr="006A52AA" w:rsidRDefault="00694556">
      <w:pPr>
        <w:spacing w:line="360" w:lineRule="auto"/>
        <w:jc w:val="both"/>
        <w:rPr>
          <w:rFonts w:ascii="Arial" w:hAnsi="Arial"/>
          <w:noProof w:val="0"/>
          <w:rtl/>
        </w:rPr>
      </w:pPr>
    </w:p>
    <w:p w14:paraId="5B4DC258" w14:textId="77777777" w:rsidR="00694556" w:rsidRPr="00C770E3" w:rsidRDefault="00694556">
      <w:pPr>
        <w:spacing w:line="360" w:lineRule="auto"/>
        <w:jc w:val="both"/>
        <w:rPr>
          <w:rFonts w:ascii="Arial" w:hAnsi="Arial"/>
          <w:noProof w:val="0"/>
          <w:rtl/>
        </w:rPr>
      </w:pPr>
    </w:p>
    <w:p w14:paraId="512582D5" w14:textId="77777777" w:rsidR="00694556" w:rsidRPr="00C770E3" w:rsidRDefault="00694556">
      <w:pPr>
        <w:spacing w:line="360" w:lineRule="auto"/>
        <w:jc w:val="both"/>
        <w:rPr>
          <w:rFonts w:ascii="Arial" w:hAnsi="Arial"/>
          <w:noProof w:val="0"/>
          <w:rtl/>
        </w:rPr>
      </w:pPr>
    </w:p>
    <w:p w14:paraId="27190F8E" w14:textId="77777777" w:rsidR="00694556" w:rsidRPr="00C770E3" w:rsidRDefault="00694556">
      <w:pPr>
        <w:spacing w:line="360" w:lineRule="auto"/>
        <w:jc w:val="both"/>
        <w:rPr>
          <w:rFonts w:ascii="Arial" w:hAnsi="Arial"/>
          <w:noProof w:val="0"/>
          <w:rtl/>
        </w:rPr>
      </w:pPr>
    </w:p>
    <w:p w14:paraId="07767CD4" w14:textId="77777777" w:rsidR="00694556" w:rsidRPr="00C770E3" w:rsidRDefault="00694556">
      <w:pPr>
        <w:spacing w:line="360" w:lineRule="auto"/>
        <w:jc w:val="both"/>
        <w:rPr>
          <w:rFonts w:ascii="Arial" w:hAnsi="Arial"/>
          <w:noProof w:val="0"/>
          <w:rtl/>
        </w:rPr>
      </w:pPr>
    </w:p>
    <w:p w14:paraId="679F7401" w14:textId="77777777" w:rsidR="00694556" w:rsidRPr="00C770E3" w:rsidRDefault="00694556">
      <w:pPr>
        <w:spacing w:line="360" w:lineRule="auto"/>
        <w:jc w:val="both"/>
        <w:rPr>
          <w:rFonts w:ascii="Arial" w:hAnsi="Arial"/>
          <w:noProof w:val="0"/>
          <w:rtl/>
        </w:rPr>
      </w:pPr>
    </w:p>
    <w:p w14:paraId="6B3243E5" w14:textId="77777777" w:rsidR="00694556" w:rsidRDefault="0043502B" w:rsidP="00860102">
      <w:pPr>
        <w:spacing w:line="360" w:lineRule="auto"/>
        <w:jc w:val="both"/>
        <w:rPr>
          <w:rFonts w:ascii="Arial" w:hAnsi="Arial"/>
          <w:noProof w:val="0"/>
          <w:rtl/>
        </w:rPr>
      </w:pPr>
      <w:r>
        <w:rPr>
          <w:rFonts w:ascii="Arial" w:hAnsi="Arial"/>
          <w:noProof w:val="0"/>
          <w:rtl/>
        </w:rPr>
        <w:t>נית</w:t>
      </w:r>
      <w:r w:rsidR="00860102">
        <w:rPr>
          <w:rFonts w:ascii="Arial" w:hAnsi="Arial" w:hint="cs"/>
          <w:noProof w:val="0"/>
          <w:rtl/>
        </w:rPr>
        <w:t>ן</w:t>
      </w:r>
      <w:r w:rsidR="00005C8B">
        <w:rPr>
          <w:rFonts w:ascii="Arial" w:hAnsi="Arial"/>
          <w:noProof w:val="0"/>
          <w:rtl/>
        </w:rPr>
        <w:t xml:space="preserve"> היום, </w:t>
      </w:r>
      <w:sdt>
        <w:sdtPr>
          <w:rPr>
            <w:rtl/>
          </w:rPr>
          <w:alias w:val="1455"/>
          <w:tag w:val="1455"/>
          <w:id w:val="1666048407"/>
          <w:text w:multiLine="1"/>
        </w:sdtPr>
        <w:sdtEndPr/>
        <w:sdtContent>
          <w:r>
            <w:rPr>
              <w:rFonts w:ascii="Arial" w:hAnsi="Arial"/>
              <w:noProof w:val="0"/>
              <w:rtl/>
            </w:rPr>
            <w:t>י"ג אב תשפ"ב</w:t>
          </w:r>
        </w:sdtContent>
      </w:sdt>
      <w:r w:rsidR="00005C8B">
        <w:rPr>
          <w:rFonts w:ascii="Arial" w:hAnsi="Arial"/>
          <w:noProof w:val="0"/>
          <w:rtl/>
        </w:rPr>
        <w:t xml:space="preserve">, </w:t>
      </w:r>
      <w:sdt>
        <w:sdtPr>
          <w:rPr>
            <w:rtl/>
          </w:rPr>
          <w:alias w:val="1456"/>
          <w:tag w:val="1456"/>
          <w:id w:val="-1186288958"/>
          <w:text w:multiLine="1"/>
        </w:sdtPr>
        <w:sdtEndPr/>
        <w:sdtContent>
          <w:r>
            <w:rPr>
              <w:rFonts w:ascii="Arial" w:hAnsi="Arial"/>
              <w:noProof w:val="0"/>
              <w:rtl/>
            </w:rPr>
            <w:t>10 אוגוסט 2022</w:t>
          </w:r>
        </w:sdtContent>
      </w:sdt>
      <w:r w:rsidR="00005C8B">
        <w:rPr>
          <w:rFonts w:ascii="Arial" w:hAnsi="Arial"/>
          <w:noProof w:val="0"/>
          <w:rtl/>
        </w:rPr>
        <w:t>, בהעדר הצדדים.</w:t>
      </w:r>
    </w:p>
    <w:p w14:paraId="026399DD" w14:textId="77777777" w:rsidR="00C43648" w:rsidRDefault="00C02FDD" w:rsidP="00BD6531">
      <w:pPr>
        <w:tabs>
          <w:tab w:val="left" w:pos="2553"/>
        </w:tabs>
        <w:ind w:left="5040"/>
        <w:rPr>
          <w:rtl/>
        </w:rPr>
      </w:pPr>
      <w:sdt>
        <w:sdtPr>
          <w:rPr>
            <w:rFonts w:hint="cs"/>
            <w:rtl/>
          </w:rPr>
          <w:alias w:val="2045"/>
          <w:tag w:val="2045"/>
          <w:id w:val="740689340"/>
          <w:placeholder>
            <w:docPart w:val="E460D38E05664FF79D4EFF282EF8EC99"/>
          </w:placeholder>
          <w:showingPlcHdr/>
          <w:text w:multiLine="1"/>
        </w:sdtPr>
        <w:sdtEndPr/>
        <w:sdtContent>
          <w:r w:rsidR="00C43648">
            <w:rPr>
              <w:rFonts w:hint="cs"/>
              <w:rtl/>
            </w:rPr>
            <w:t xml:space="preserve">     </w:t>
          </w:r>
        </w:sdtContent>
      </w:sdt>
    </w:p>
    <w:p w14:paraId="42125587" w14:textId="77777777" w:rsidR="00694556" w:rsidRDefault="00BD6531" w:rsidP="00BD6531">
      <w:pPr>
        <w:tabs>
          <w:tab w:val="left" w:pos="2553"/>
        </w:tabs>
      </w:pPr>
      <w:r>
        <w:rPr>
          <w:rFonts w:hint="cs"/>
          <w:rtl/>
        </w:rPr>
        <w:tab/>
      </w:r>
      <w:r>
        <w:rPr>
          <w:rFonts w:hint="cs"/>
          <w:rtl/>
        </w:rPr>
        <w:tab/>
      </w:r>
      <w:r>
        <w:rPr>
          <w:rFonts w:hint="cs"/>
          <w:rtl/>
        </w:rPr>
        <w:tab/>
      </w:r>
      <w:r>
        <w:rPr>
          <w:rFonts w:hint="cs"/>
          <w:rtl/>
        </w:rPr>
        <w:tab/>
        <w:t xml:space="preserve">        </w:t>
      </w:r>
      <w:sdt>
        <w:sdtPr>
          <w:rPr>
            <w:rtl/>
          </w:rPr>
          <w:alias w:val="MergeField"/>
          <w:tag w:val="1237"/>
          <w:id w:val="-1661930315"/>
        </w:sdtPr>
        <w:sdtEndPr/>
        <w:sdtContent>
          <w:r w:rsidR="00386DBD">
            <w:drawing>
              <wp:inline distT="0" distB="0" distL="0" distR="0" wp14:anchorId="335F2721" wp14:editId="646CFF11">
                <wp:extent cx="1000125"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7.jpg"/>
                        <pic:cNvPicPr/>
                      </pic:nvPicPr>
                      <pic:blipFill>
                        <a:blip r:embed="rId8" cstate="print"/>
                        <a:stretch>
                          <a:fillRect/>
                        </a:stretch>
                      </pic:blipFill>
                      <pic:spPr>
                        <a:xfrm>
                          <a:off x="0" y="0"/>
                          <a:ext cx="1000125" cy="1076325"/>
                        </a:xfrm>
                        <a:prstGeom prst="rect">
                          <a:avLst/>
                        </a:prstGeom>
                      </pic:spPr>
                    </pic:pic>
                  </a:graphicData>
                </a:graphic>
              </wp:inline>
            </w:drawing>
          </w:r>
        </w:sdtContent>
      </w:sdt>
    </w:p>
    <w:p w14:paraId="5467F642" w14:textId="77777777" w:rsidR="00694556" w:rsidRDefault="00694556" w:rsidP="00BD6531">
      <w:pPr>
        <w:tabs>
          <w:tab w:val="left" w:pos="2553"/>
        </w:tabs>
        <w:rPr>
          <w:rFonts w:ascii="Arial" w:hAnsi="Arial"/>
          <w:noProof w:val="0"/>
          <w:rtl/>
        </w:rPr>
      </w:pPr>
    </w:p>
    <w:sectPr w:rsidR="00694556" w:rsidSect="00891F42">
      <w:headerReference w:type="default" r:id="rId9"/>
      <w:footerReference w:type="default" r:id="rId10"/>
      <w:pgSz w:w="11907" w:h="16840" w:code="9"/>
      <w:pgMar w:top="1440" w:right="1800" w:bottom="1440" w:left="1800" w:header="720" w:footer="510"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1F3F1" w14:textId="77777777" w:rsidR="00386DBD" w:rsidRDefault="00386DBD">
      <w:r>
        <w:separator/>
      </w:r>
    </w:p>
  </w:endnote>
  <w:endnote w:type="continuationSeparator" w:id="0">
    <w:p w14:paraId="7A739D83" w14:textId="77777777" w:rsidR="00386DBD" w:rsidRDefault="0038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Ruehl">
    <w:charset w:val="B1"/>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vid">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F7BFC" w14:textId="77777777" w:rsidR="00694556" w:rsidRPr="004E6E3C" w:rsidRDefault="000C3B60">
    <w:pPr>
      <w:pStyle w:val="a5"/>
      <w:jc w:val="center"/>
      <w:rPr>
        <w:rStyle w:val="af"/>
      </w:rPr>
    </w:pPr>
    <w:r w:rsidRPr="004E6E3C">
      <w:rPr>
        <w:rStyle w:val="af"/>
        <w:rFonts w:cs="Times New Roman"/>
      </w:rPr>
      <w:fldChar w:fldCharType="begin"/>
    </w:r>
    <w:r w:rsidR="00005C8B" w:rsidRPr="004E6E3C">
      <w:rPr>
        <w:rStyle w:val="af"/>
        <w:rFonts w:cs="Times New Roman"/>
      </w:rPr>
      <w:instrText xml:space="preserve"> PAGE </w:instrText>
    </w:r>
    <w:r w:rsidRPr="004E6E3C">
      <w:rPr>
        <w:rStyle w:val="af"/>
        <w:rFonts w:cs="Times New Roman"/>
      </w:rPr>
      <w:fldChar w:fldCharType="separate"/>
    </w:r>
    <w:r w:rsidR="002F5932">
      <w:rPr>
        <w:rStyle w:val="af"/>
        <w:rFonts w:cs="Times New Roman"/>
        <w:rtl/>
      </w:rPr>
      <w:t>1</w:t>
    </w:r>
    <w:r w:rsidRPr="004E6E3C">
      <w:rPr>
        <w:rStyle w:val="af"/>
        <w:rFonts w:cs="Times New Roman"/>
      </w:rPr>
      <w:fldChar w:fldCharType="end"/>
    </w:r>
    <w:r w:rsidR="00005C8B" w:rsidRPr="004E6E3C">
      <w:rPr>
        <w:rStyle w:val="af"/>
        <w:rFonts w:hint="cs"/>
        <w:rtl/>
      </w:rPr>
      <w:t xml:space="preserve"> מתוך </w:t>
    </w:r>
    <w:r w:rsidRPr="004E6E3C">
      <w:rPr>
        <w:rStyle w:val="af"/>
      </w:rPr>
      <w:fldChar w:fldCharType="begin"/>
    </w:r>
    <w:r w:rsidR="00005C8B" w:rsidRPr="004E6E3C">
      <w:rPr>
        <w:rStyle w:val="af"/>
      </w:rPr>
      <w:instrText xml:space="preserve"> NUMPAGES </w:instrText>
    </w:r>
    <w:r w:rsidRPr="004E6E3C">
      <w:rPr>
        <w:rStyle w:val="af"/>
      </w:rPr>
      <w:fldChar w:fldCharType="separate"/>
    </w:r>
    <w:r w:rsidR="002F5932">
      <w:rPr>
        <w:rStyle w:val="af"/>
        <w:rtl/>
      </w:rPr>
      <w:t>1</w:t>
    </w:r>
    <w:r w:rsidRPr="004E6E3C">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A5D4D" w14:textId="77777777" w:rsidR="00386DBD" w:rsidRDefault="00386DBD">
      <w:r>
        <w:separator/>
      </w:r>
    </w:p>
  </w:footnote>
  <w:footnote w:type="continuationSeparator" w:id="0">
    <w:p w14:paraId="7235A85D" w14:textId="77777777" w:rsidR="00386DBD" w:rsidRDefault="00386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00276" w14:textId="77777777" w:rsidR="00694556" w:rsidRDefault="00DC1259">
    <w:pPr>
      <w:pStyle w:val="a3"/>
      <w:jc w:val="center"/>
      <w:rPr>
        <w:rFonts w:cs="FrankRuehl"/>
        <w:noProof w:val="0"/>
        <w:sz w:val="28"/>
        <w:szCs w:val="28"/>
        <w:rtl/>
      </w:rPr>
    </w:pPr>
    <w:r>
      <w:rPr>
        <w:rFonts w:cs="FrankRuehl"/>
        <w:sz w:val="28"/>
        <w:szCs w:val="28"/>
      </w:rPr>
      <w:drawing>
        <wp:inline distT="0" distB="0" distL="0" distR="0" wp14:anchorId="5A8F392E" wp14:editId="43917EDD">
          <wp:extent cx="374015" cy="469265"/>
          <wp:effectExtent l="0" t="0" r="6985" b="6985"/>
          <wp:docPr id="2"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46926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4810"/>
      <w:gridCol w:w="3497"/>
    </w:tblGrid>
    <w:tr w:rsidR="00694556" w14:paraId="594D42C4" w14:textId="77777777" w:rsidTr="00686C21">
      <w:trPr>
        <w:trHeight w:hRule="exact" w:val="704"/>
        <w:jc w:val="center"/>
      </w:trPr>
      <w:sdt>
        <w:sdtPr>
          <w:rPr>
            <w:rFonts w:ascii="Tahoma" w:hAnsi="Tahoma"/>
            <w:color w:val="000080"/>
            <w:sz w:val="32"/>
            <w:szCs w:val="32"/>
            <w:rtl/>
          </w:rPr>
          <w:alias w:val="1174"/>
          <w:tag w:val="1174"/>
          <w:id w:val="-1585920285"/>
          <w:text w:multiLine="1"/>
        </w:sdtPr>
        <w:sdtEndPr/>
        <w:sdtContent>
          <w:tc>
            <w:tcPr>
              <w:tcW w:w="8721" w:type="dxa"/>
              <w:gridSpan w:val="2"/>
            </w:tcPr>
            <w:p w14:paraId="48BB6CE4" w14:textId="77777777" w:rsidR="00694556" w:rsidRPr="00F038D8" w:rsidRDefault="003D1C8C" w:rsidP="003230C7">
              <w:pPr>
                <w:pStyle w:val="a3"/>
                <w:jc w:val="center"/>
                <w:rPr>
                  <w:rFonts w:ascii="Tahoma" w:hAnsi="Tahoma"/>
                  <w:noProof w:val="0"/>
                  <w:color w:val="000080"/>
                  <w:sz w:val="32"/>
                  <w:szCs w:val="32"/>
                  <w:rtl/>
                </w:rPr>
              </w:pPr>
              <w:r w:rsidRPr="00F038D8">
                <w:rPr>
                  <w:rFonts w:ascii="Tahoma" w:hAnsi="Tahoma"/>
                  <w:color w:val="000080"/>
                  <w:sz w:val="32"/>
                  <w:szCs w:val="32"/>
                  <w:rtl/>
                </w:rPr>
                <w:t>בית המשפט המחוזי בבאר שבע</w:t>
              </w:r>
              <w:r w:rsidR="00497A62">
                <w:rPr>
                  <w:rFonts w:ascii="Tahoma" w:hAnsi="Tahoma"/>
                  <w:color w:val="000080"/>
                  <w:sz w:val="32"/>
                  <w:szCs w:val="32"/>
                  <w:rtl/>
                </w:rPr>
                <w:br/>
              </w:r>
              <w:r w:rsidR="00497A62">
                <w:rPr>
                  <w:rFonts w:ascii="Tahoma" w:hAnsi="Tahoma" w:hint="cs"/>
                  <w:color w:val="000080"/>
                  <w:sz w:val="32"/>
                  <w:szCs w:val="32"/>
                  <w:rtl/>
                </w:rPr>
                <w:t>לפני כב' השופטת יעל ייטב</w:t>
              </w:r>
            </w:p>
          </w:tc>
        </w:sdtContent>
      </w:sdt>
    </w:tr>
    <w:tr w:rsidR="00694556" w14:paraId="1C7EDC9F" w14:textId="77777777">
      <w:trPr>
        <w:trHeight w:val="337"/>
        <w:jc w:val="center"/>
      </w:trPr>
      <w:tc>
        <w:tcPr>
          <w:tcW w:w="5047" w:type="dxa"/>
        </w:tcPr>
        <w:p w14:paraId="04072E2D" w14:textId="77777777" w:rsidR="00694556" w:rsidRDefault="00694556">
          <w:pPr>
            <w:rPr>
              <w:b/>
              <w:bCs/>
              <w:noProof w:val="0"/>
              <w:sz w:val="26"/>
              <w:szCs w:val="26"/>
              <w:rtl/>
            </w:rPr>
          </w:pPr>
        </w:p>
      </w:tc>
      <w:tc>
        <w:tcPr>
          <w:tcW w:w="3674" w:type="dxa"/>
        </w:tcPr>
        <w:p w14:paraId="22832714" w14:textId="77777777" w:rsidR="00694556" w:rsidRDefault="00694556">
          <w:pPr>
            <w:pStyle w:val="a3"/>
            <w:jc w:val="right"/>
            <w:rPr>
              <w:b/>
              <w:bCs/>
              <w:noProof w:val="0"/>
              <w:sz w:val="26"/>
              <w:szCs w:val="26"/>
              <w:rtl/>
            </w:rPr>
          </w:pPr>
        </w:p>
      </w:tc>
    </w:tr>
    <w:tr w:rsidR="00694556" w14:paraId="20CCDA4F" w14:textId="77777777">
      <w:trPr>
        <w:trHeight w:val="337"/>
        <w:jc w:val="center"/>
      </w:trPr>
      <w:tc>
        <w:tcPr>
          <w:tcW w:w="8721" w:type="dxa"/>
          <w:gridSpan w:val="2"/>
        </w:tcPr>
        <w:p w14:paraId="49E275A3" w14:textId="77777777" w:rsidR="007D45E3" w:rsidRDefault="00C02FDD" w:rsidP="00497A62">
          <w:pPr>
            <w:rPr>
              <w:b/>
              <w:bCs/>
              <w:noProof w:val="0"/>
              <w:sz w:val="26"/>
              <w:szCs w:val="26"/>
              <w:rtl/>
            </w:rPr>
          </w:pPr>
          <w:sdt>
            <w:sdtPr>
              <w:rPr>
                <w:rtl/>
              </w:rPr>
              <w:alias w:val="1170"/>
              <w:tag w:val="1170"/>
              <w:id w:val="1066377040"/>
              <w:text w:multiLine="1"/>
            </w:sdtPr>
            <w:sdtEndPr/>
            <w:sdtContent>
              <w:r w:rsidR="00B859C5">
                <w:rPr>
                  <w:b/>
                  <w:bCs/>
                  <w:noProof w:val="0"/>
                  <w:sz w:val="26"/>
                  <w:szCs w:val="26"/>
                  <w:rtl/>
                </w:rPr>
                <w:t>ע"מ</w:t>
              </w:r>
            </w:sdtContent>
          </w:sdt>
          <w:r w:rsidR="00005C8B">
            <w:rPr>
              <w:b/>
              <w:bCs/>
              <w:noProof w:val="0"/>
              <w:sz w:val="26"/>
              <w:szCs w:val="26"/>
              <w:rtl/>
            </w:rPr>
            <w:t xml:space="preserve"> </w:t>
          </w:r>
          <w:sdt>
            <w:sdtPr>
              <w:rPr>
                <w:rtl/>
              </w:rPr>
              <w:alias w:val="1171"/>
              <w:tag w:val="1171"/>
              <w:id w:val="257034231"/>
              <w:text w:multiLine="1"/>
            </w:sdtPr>
            <w:sdtEndPr/>
            <w:sdtContent>
              <w:r w:rsidR="00B859C5">
                <w:rPr>
                  <w:b/>
                  <w:bCs/>
                  <w:noProof w:val="0"/>
                  <w:sz w:val="26"/>
                  <w:szCs w:val="26"/>
                  <w:rtl/>
                </w:rPr>
                <w:t>17404-02-19</w:t>
              </w:r>
            </w:sdtContent>
          </w:sdt>
          <w:r w:rsidR="00005C8B">
            <w:rPr>
              <w:b/>
              <w:bCs/>
              <w:noProof w:val="0"/>
              <w:sz w:val="26"/>
              <w:szCs w:val="26"/>
              <w:rtl/>
            </w:rPr>
            <w:t xml:space="preserve"> </w:t>
          </w:r>
          <w:sdt>
            <w:sdtPr>
              <w:rPr>
                <w:b/>
                <w:bCs/>
                <w:noProof w:val="0"/>
                <w:sz w:val="26"/>
                <w:szCs w:val="26"/>
                <w:rtl/>
              </w:rPr>
              <w:alias w:val="3154"/>
              <w:tag w:val="3154"/>
              <w:id w:val="-1285889662"/>
              <w:placeholder>
                <w:docPart w:val="F5EF4663D5094D57BB3FEC6B89CF5C8E"/>
              </w:placeholder>
              <w:text w:multiLine="1"/>
            </w:sdtPr>
            <w:sdtEndPr/>
            <w:sdtContent>
              <w:r w:rsidR="00B859C5">
                <w:rPr>
                  <w:b/>
                  <w:bCs/>
                  <w:noProof w:val="0"/>
                  <w:sz w:val="26"/>
                  <w:szCs w:val="26"/>
                  <w:rtl/>
                </w:rPr>
                <w:t xml:space="preserve">הובלות אבו מוסא </w:t>
              </w:r>
              <w:proofErr w:type="spellStart"/>
              <w:r w:rsidR="00B859C5">
                <w:rPr>
                  <w:b/>
                  <w:bCs/>
                  <w:noProof w:val="0"/>
                  <w:sz w:val="26"/>
                  <w:szCs w:val="26"/>
                  <w:rtl/>
                </w:rPr>
                <w:t>סאבר</w:t>
              </w:r>
              <w:proofErr w:type="spellEnd"/>
              <w:r w:rsidR="00B859C5">
                <w:rPr>
                  <w:b/>
                  <w:bCs/>
                  <w:noProof w:val="0"/>
                  <w:sz w:val="26"/>
                  <w:szCs w:val="26"/>
                  <w:rtl/>
                </w:rPr>
                <w:t xml:space="preserve"> בע"מ נ' </w:t>
              </w:r>
              <w:r w:rsidR="00497A62">
                <w:rPr>
                  <w:rFonts w:hint="cs"/>
                  <w:b/>
                  <w:bCs/>
                  <w:noProof w:val="0"/>
                  <w:sz w:val="26"/>
                  <w:szCs w:val="26"/>
                  <w:rtl/>
                </w:rPr>
                <w:t>פקיד שומה באר שבע</w:t>
              </w:r>
            </w:sdtContent>
          </w:sdt>
          <w:r w:rsidR="007C2453">
            <w:rPr>
              <w:b/>
              <w:bCs/>
              <w:noProof w:val="0"/>
              <w:sz w:val="26"/>
              <w:szCs w:val="26"/>
              <w:rtl/>
            </w:rPr>
            <w:t xml:space="preserve"> </w:t>
          </w:r>
        </w:p>
        <w:p w14:paraId="0FC7B8B2" w14:textId="77777777" w:rsidR="007D45E3" w:rsidRPr="007B7765" w:rsidRDefault="007D45E3" w:rsidP="007D45E3">
          <w:pPr>
            <w:rPr>
              <w:b/>
              <w:bCs/>
              <w:noProof w:val="0"/>
              <w:sz w:val="2"/>
              <w:szCs w:val="2"/>
              <w:rtl/>
            </w:rPr>
          </w:pPr>
        </w:p>
        <w:p w14:paraId="7C054D44" w14:textId="77777777" w:rsidR="007D45E3" w:rsidRDefault="007D45E3" w:rsidP="007D45E3">
          <w:pPr>
            <w:rPr>
              <w:sz w:val="20"/>
              <w:szCs w:val="20"/>
              <w:rtl/>
            </w:rPr>
          </w:pPr>
          <w:r>
            <w:rPr>
              <w:rFonts w:hint="cs"/>
              <w:rtl/>
            </w:rPr>
            <w:t xml:space="preserve">                           </w:t>
          </w:r>
          <w:r>
            <w:rPr>
              <w:rFonts w:hint="cs"/>
              <w:sz w:val="20"/>
              <w:szCs w:val="20"/>
              <w:rtl/>
            </w:rPr>
            <w:t xml:space="preserve">                                       </w:t>
          </w:r>
        </w:p>
        <w:p w14:paraId="72722A47" w14:textId="77777777" w:rsidR="008D10B2" w:rsidRPr="00E1068A" w:rsidRDefault="008D10B2" w:rsidP="007D45E3">
          <w:pPr>
            <w:rPr>
              <w:sz w:val="20"/>
              <w:szCs w:val="20"/>
              <w:rtl/>
            </w:rPr>
          </w:pPr>
          <w:r w:rsidRPr="00E1068A">
            <w:rPr>
              <w:rFonts w:hint="cs"/>
              <w:sz w:val="20"/>
              <w:szCs w:val="20"/>
              <w:rtl/>
            </w:rPr>
            <w:t xml:space="preserve">תיק חיצוני: </w:t>
          </w:r>
          <w:sdt>
            <w:sdtPr>
              <w:rPr>
                <w:rFonts w:hint="cs"/>
                <w:sz w:val="20"/>
                <w:szCs w:val="20"/>
                <w:rtl/>
              </w:rPr>
              <w:alias w:val="1198"/>
              <w:tag w:val="1198"/>
              <w:id w:val="-1755966748"/>
              <w:lock w:val="contentLocked"/>
              <w:placeholder>
                <w:docPart w:val="D290653DA13E4E738B7E725F79D73329"/>
              </w:placeholder>
              <w:text w:multiLine="1"/>
            </w:sdtPr>
            <w:sdtEndPr/>
            <w:sdtContent/>
          </w:sdt>
          <w:r w:rsidR="007D45E3" w:rsidRPr="00E1068A">
            <w:rPr>
              <w:rFonts w:hint="cs"/>
              <w:sz w:val="20"/>
              <w:szCs w:val="20"/>
              <w:rtl/>
            </w:rPr>
            <w:t xml:space="preserve"> </w:t>
          </w:r>
          <w:r w:rsidR="007D45E3" w:rsidRPr="00E1068A">
            <w:rPr>
              <w:sz w:val="20"/>
              <w:szCs w:val="20"/>
              <w:rtl/>
            </w:rPr>
            <w:t xml:space="preserve"> </w:t>
          </w:r>
          <w:r w:rsidR="001173C6">
            <w:rPr>
              <w:sz w:val="20"/>
              <w:szCs w:val="20"/>
              <w:rtl/>
            </w:rPr>
            <w:t xml:space="preserve"> </w:t>
          </w:r>
        </w:p>
      </w:tc>
    </w:tr>
  </w:tbl>
  <w:p w14:paraId="6DDFCD8E" w14:textId="77777777" w:rsidR="00694556" w:rsidRDefault="00005C8B">
    <w:pPr>
      <w:pStyle w:val="a3"/>
      <w:rPr>
        <w:noProof w:val="0"/>
        <w:rtl/>
      </w:rPr>
    </w:pPr>
    <w:r>
      <w:rPr>
        <w:noProof w:val="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001B"/>
    <w:multiLevelType w:val="hybridMultilevel"/>
    <w:tmpl w:val="CE227982"/>
    <w:lvl w:ilvl="0" w:tplc="0C7EC2C6">
      <w:start w:val="1"/>
      <w:numFmt w:val="decimal"/>
      <w:pStyle w:val="Ruller4"/>
      <w:lvlText w:val="%1."/>
      <w:lvlJc w:val="left"/>
      <w:pPr>
        <w:tabs>
          <w:tab w:val="num" w:pos="1049"/>
        </w:tabs>
        <w:ind w:left="142" w:firstLine="0"/>
      </w:pPr>
      <w:rPr>
        <w:rFonts w:ascii="FrankRuehl" w:hAnsi="FrankRuehl" w:cs="FrankRuehl" w:hint="default"/>
        <w:sz w:val="28"/>
        <w:szCs w:val="28"/>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6A0A52"/>
    <w:multiLevelType w:val="hybridMultilevel"/>
    <w:tmpl w:val="E5824F9C"/>
    <w:lvl w:ilvl="0" w:tplc="15C0D1D4">
      <w:start w:val="1"/>
      <w:numFmt w:val="decimal"/>
      <w:lvlText w:val="%1."/>
      <w:lvlJc w:val="left"/>
      <w:pPr>
        <w:ind w:left="720" w:hanging="360"/>
      </w:pPr>
      <w:rPr>
        <w:rFonts w:ascii="Calibri" w:hAnsi="Calibri" w:cs="David" w:hint="default"/>
        <w:b w:val="0"/>
        <w:bCs w:val="0"/>
        <w:i w:val="0"/>
        <w:iCs w:val="0"/>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0177D93"/>
    <w:multiLevelType w:val="hybridMultilevel"/>
    <w:tmpl w:val="4FCA8502"/>
    <w:lvl w:ilvl="0" w:tplc="0E0C266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494164E"/>
    <w:multiLevelType w:val="hybridMultilevel"/>
    <w:tmpl w:val="B57E1312"/>
    <w:lvl w:ilvl="0" w:tplc="15C0D1D4">
      <w:start w:val="1"/>
      <w:numFmt w:val="decimal"/>
      <w:lvlText w:val="%1."/>
      <w:lvlJc w:val="left"/>
      <w:pPr>
        <w:ind w:left="720" w:hanging="360"/>
      </w:pPr>
      <w:rPr>
        <w:rFonts w:ascii="Calibri" w:hAnsi="Calibri" w:cs="David" w:hint="default"/>
        <w:b w:val="0"/>
        <w:bCs w:val="0"/>
        <w:i w:val="0"/>
        <w:iCs w:val="0"/>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4B22DB2"/>
    <w:multiLevelType w:val="hybridMultilevel"/>
    <w:tmpl w:val="53B606B0"/>
    <w:lvl w:ilvl="0" w:tplc="F69EC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B41B80"/>
    <w:multiLevelType w:val="hybridMultilevel"/>
    <w:tmpl w:val="6CA45CC0"/>
    <w:lvl w:ilvl="0" w:tplc="D95AE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EE568B"/>
    <w:multiLevelType w:val="hybridMultilevel"/>
    <w:tmpl w:val="68201FEA"/>
    <w:lvl w:ilvl="0" w:tplc="51BE5B6A">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1F652615"/>
    <w:multiLevelType w:val="hybridMultilevel"/>
    <w:tmpl w:val="D318F70A"/>
    <w:lvl w:ilvl="0" w:tplc="A76C8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CC3FB1"/>
    <w:multiLevelType w:val="hybridMultilevel"/>
    <w:tmpl w:val="1B8C0E3E"/>
    <w:lvl w:ilvl="0" w:tplc="51BE5B6A">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228B5A40"/>
    <w:multiLevelType w:val="hybridMultilevel"/>
    <w:tmpl w:val="1F5C6766"/>
    <w:lvl w:ilvl="0" w:tplc="51BE5B6A">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23A936A1"/>
    <w:multiLevelType w:val="hybridMultilevel"/>
    <w:tmpl w:val="3F9CB594"/>
    <w:lvl w:ilvl="0" w:tplc="15C0D1D4">
      <w:start w:val="1"/>
      <w:numFmt w:val="decimal"/>
      <w:lvlText w:val="%1."/>
      <w:lvlJc w:val="left"/>
      <w:pPr>
        <w:ind w:left="720" w:hanging="360"/>
      </w:pPr>
      <w:rPr>
        <w:rFonts w:ascii="Calibri" w:hAnsi="Calibri" w:cs="David" w:hint="default"/>
        <w:b w:val="0"/>
        <w:bCs w:val="0"/>
        <w:i w:val="0"/>
        <w:iCs w:val="0"/>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25F73A46"/>
    <w:multiLevelType w:val="hybridMultilevel"/>
    <w:tmpl w:val="27FAEA6C"/>
    <w:lvl w:ilvl="0" w:tplc="CF3A5A28">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15:restartNumberingAfterBreak="0">
    <w:nsid w:val="26030189"/>
    <w:multiLevelType w:val="hybridMultilevel"/>
    <w:tmpl w:val="49A0CBBC"/>
    <w:lvl w:ilvl="0" w:tplc="15C0D1D4">
      <w:start w:val="1"/>
      <w:numFmt w:val="decimal"/>
      <w:lvlText w:val="%1."/>
      <w:lvlJc w:val="left"/>
      <w:pPr>
        <w:ind w:left="720" w:hanging="360"/>
      </w:pPr>
      <w:rPr>
        <w:rFonts w:ascii="Calibri" w:hAnsi="Calibri" w:cs="David" w:hint="default"/>
        <w:b w:val="0"/>
        <w:bCs w:val="0"/>
        <w:i w:val="0"/>
        <w:iCs w:val="0"/>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269A2BA8"/>
    <w:multiLevelType w:val="hybridMultilevel"/>
    <w:tmpl w:val="1086382A"/>
    <w:lvl w:ilvl="0" w:tplc="62E8FE1C">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2A6F2E56"/>
    <w:multiLevelType w:val="hybridMultilevel"/>
    <w:tmpl w:val="983EF034"/>
    <w:lvl w:ilvl="0" w:tplc="15C0D1D4">
      <w:start w:val="1"/>
      <w:numFmt w:val="decimal"/>
      <w:lvlText w:val="%1."/>
      <w:lvlJc w:val="left"/>
      <w:pPr>
        <w:ind w:left="720" w:hanging="360"/>
      </w:pPr>
      <w:rPr>
        <w:rFonts w:ascii="Calibri" w:hAnsi="Calibri" w:cs="David" w:hint="default"/>
        <w:b w:val="0"/>
        <w:bCs w:val="0"/>
        <w:i w:val="0"/>
        <w:iCs w:val="0"/>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33FC7814"/>
    <w:multiLevelType w:val="hybridMultilevel"/>
    <w:tmpl w:val="3D8A4F64"/>
    <w:lvl w:ilvl="0" w:tplc="6A50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8B399A"/>
    <w:multiLevelType w:val="hybridMultilevel"/>
    <w:tmpl w:val="20107EA4"/>
    <w:lvl w:ilvl="0" w:tplc="15C0D1D4">
      <w:start w:val="1"/>
      <w:numFmt w:val="decimal"/>
      <w:lvlText w:val="%1."/>
      <w:lvlJc w:val="left"/>
      <w:pPr>
        <w:ind w:left="720" w:hanging="360"/>
      </w:pPr>
      <w:rPr>
        <w:rFonts w:ascii="Calibri" w:hAnsi="Calibri" w:cs="David" w:hint="default"/>
        <w:b w:val="0"/>
        <w:bCs w:val="0"/>
        <w:i w:val="0"/>
        <w:iCs w:val="0"/>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38903B54"/>
    <w:multiLevelType w:val="hybridMultilevel"/>
    <w:tmpl w:val="78885462"/>
    <w:lvl w:ilvl="0" w:tplc="F94A3A28">
      <w:start w:val="1"/>
      <w:numFmt w:val="decimal"/>
      <w:lvlText w:val="%1."/>
      <w:lvlJc w:val="left"/>
      <w:pPr>
        <w:ind w:left="885" w:hanging="360"/>
      </w:pPr>
      <w:rPr>
        <w:rFonts w:cs="Times New Roman" w:hint="default"/>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18" w15:restartNumberingAfterBreak="0">
    <w:nsid w:val="3C472E35"/>
    <w:multiLevelType w:val="hybridMultilevel"/>
    <w:tmpl w:val="94C02252"/>
    <w:lvl w:ilvl="0" w:tplc="F440E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B80DE5"/>
    <w:multiLevelType w:val="hybridMultilevel"/>
    <w:tmpl w:val="C586510A"/>
    <w:lvl w:ilvl="0" w:tplc="15C0D1D4">
      <w:start w:val="1"/>
      <w:numFmt w:val="decimal"/>
      <w:lvlText w:val="%1."/>
      <w:lvlJc w:val="left"/>
      <w:pPr>
        <w:ind w:left="720" w:hanging="360"/>
      </w:pPr>
      <w:rPr>
        <w:rFonts w:ascii="Calibri" w:hAnsi="Calibri" w:cs="David" w:hint="default"/>
        <w:b w:val="0"/>
        <w:bCs w:val="0"/>
        <w:i w:val="0"/>
        <w:iCs w:val="0"/>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41464B92"/>
    <w:multiLevelType w:val="hybridMultilevel"/>
    <w:tmpl w:val="0AAAA126"/>
    <w:lvl w:ilvl="0" w:tplc="8504716E">
      <w:start w:val="1"/>
      <w:numFmt w:val="decimal"/>
      <w:lvlText w:val="%1."/>
      <w:lvlJc w:val="left"/>
      <w:pPr>
        <w:ind w:left="525" w:hanging="360"/>
      </w:pPr>
      <w:rPr>
        <w:rFonts w:ascii="Arial" w:hAnsi="Arial" w:cs="Times New Roman" w:hint="default"/>
        <w:b/>
        <w:sz w:val="26"/>
      </w:rPr>
    </w:lvl>
    <w:lvl w:ilvl="1" w:tplc="04090019" w:tentative="1">
      <w:start w:val="1"/>
      <w:numFmt w:val="lowerLetter"/>
      <w:lvlText w:val="%2."/>
      <w:lvlJc w:val="left"/>
      <w:pPr>
        <w:ind w:left="1245" w:hanging="360"/>
      </w:pPr>
      <w:rPr>
        <w:rFonts w:cs="Times New Roman"/>
      </w:rPr>
    </w:lvl>
    <w:lvl w:ilvl="2" w:tplc="0409001B" w:tentative="1">
      <w:start w:val="1"/>
      <w:numFmt w:val="lowerRoman"/>
      <w:lvlText w:val="%3."/>
      <w:lvlJc w:val="right"/>
      <w:pPr>
        <w:ind w:left="1965" w:hanging="180"/>
      </w:pPr>
      <w:rPr>
        <w:rFonts w:cs="Times New Roman"/>
      </w:rPr>
    </w:lvl>
    <w:lvl w:ilvl="3" w:tplc="0409000F" w:tentative="1">
      <w:start w:val="1"/>
      <w:numFmt w:val="decimal"/>
      <w:lvlText w:val="%4."/>
      <w:lvlJc w:val="left"/>
      <w:pPr>
        <w:ind w:left="2685" w:hanging="360"/>
      </w:pPr>
      <w:rPr>
        <w:rFonts w:cs="Times New Roman"/>
      </w:rPr>
    </w:lvl>
    <w:lvl w:ilvl="4" w:tplc="04090019" w:tentative="1">
      <w:start w:val="1"/>
      <w:numFmt w:val="lowerLetter"/>
      <w:lvlText w:val="%5."/>
      <w:lvlJc w:val="left"/>
      <w:pPr>
        <w:ind w:left="3405" w:hanging="360"/>
      </w:pPr>
      <w:rPr>
        <w:rFonts w:cs="Times New Roman"/>
      </w:rPr>
    </w:lvl>
    <w:lvl w:ilvl="5" w:tplc="0409001B" w:tentative="1">
      <w:start w:val="1"/>
      <w:numFmt w:val="lowerRoman"/>
      <w:lvlText w:val="%6."/>
      <w:lvlJc w:val="right"/>
      <w:pPr>
        <w:ind w:left="4125" w:hanging="180"/>
      </w:pPr>
      <w:rPr>
        <w:rFonts w:cs="Times New Roman"/>
      </w:rPr>
    </w:lvl>
    <w:lvl w:ilvl="6" w:tplc="0409000F" w:tentative="1">
      <w:start w:val="1"/>
      <w:numFmt w:val="decimal"/>
      <w:lvlText w:val="%7."/>
      <w:lvlJc w:val="left"/>
      <w:pPr>
        <w:ind w:left="4845" w:hanging="360"/>
      </w:pPr>
      <w:rPr>
        <w:rFonts w:cs="Times New Roman"/>
      </w:rPr>
    </w:lvl>
    <w:lvl w:ilvl="7" w:tplc="04090019" w:tentative="1">
      <w:start w:val="1"/>
      <w:numFmt w:val="lowerLetter"/>
      <w:lvlText w:val="%8."/>
      <w:lvlJc w:val="left"/>
      <w:pPr>
        <w:ind w:left="5565" w:hanging="360"/>
      </w:pPr>
      <w:rPr>
        <w:rFonts w:cs="Times New Roman"/>
      </w:rPr>
    </w:lvl>
    <w:lvl w:ilvl="8" w:tplc="0409001B" w:tentative="1">
      <w:start w:val="1"/>
      <w:numFmt w:val="lowerRoman"/>
      <w:lvlText w:val="%9."/>
      <w:lvlJc w:val="right"/>
      <w:pPr>
        <w:ind w:left="6285" w:hanging="180"/>
      </w:pPr>
      <w:rPr>
        <w:rFonts w:cs="Times New Roman"/>
      </w:rPr>
    </w:lvl>
  </w:abstractNum>
  <w:abstractNum w:abstractNumId="21" w15:restartNumberingAfterBreak="0">
    <w:nsid w:val="41C13B56"/>
    <w:multiLevelType w:val="hybridMultilevel"/>
    <w:tmpl w:val="B26EA1FC"/>
    <w:lvl w:ilvl="0" w:tplc="51BE5B6A">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15:restartNumberingAfterBreak="0">
    <w:nsid w:val="43066D14"/>
    <w:multiLevelType w:val="hybridMultilevel"/>
    <w:tmpl w:val="15F6BDD6"/>
    <w:lvl w:ilvl="0" w:tplc="9D7AB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C27F8C"/>
    <w:multiLevelType w:val="hybridMultilevel"/>
    <w:tmpl w:val="F5EA96AE"/>
    <w:lvl w:ilvl="0" w:tplc="51BE5B6A">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4" w15:restartNumberingAfterBreak="0">
    <w:nsid w:val="51A56000"/>
    <w:multiLevelType w:val="hybridMultilevel"/>
    <w:tmpl w:val="44783AA2"/>
    <w:lvl w:ilvl="0" w:tplc="51BE5B6A">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5" w15:restartNumberingAfterBreak="0">
    <w:nsid w:val="51C2573C"/>
    <w:multiLevelType w:val="hybridMultilevel"/>
    <w:tmpl w:val="A946971A"/>
    <w:lvl w:ilvl="0" w:tplc="0EF41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0932A1"/>
    <w:multiLevelType w:val="hybridMultilevel"/>
    <w:tmpl w:val="72664022"/>
    <w:lvl w:ilvl="0" w:tplc="535ED0A2">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7" w15:restartNumberingAfterBreak="0">
    <w:nsid w:val="575F2B13"/>
    <w:multiLevelType w:val="hybridMultilevel"/>
    <w:tmpl w:val="78ACCC3E"/>
    <w:lvl w:ilvl="0" w:tplc="6206E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DF732D"/>
    <w:multiLevelType w:val="hybridMultilevel"/>
    <w:tmpl w:val="B1D003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6BAF73ED"/>
    <w:multiLevelType w:val="hybridMultilevel"/>
    <w:tmpl w:val="663A2EBA"/>
    <w:lvl w:ilvl="0" w:tplc="15C0D1D4">
      <w:start w:val="1"/>
      <w:numFmt w:val="decimal"/>
      <w:lvlText w:val="%1."/>
      <w:lvlJc w:val="left"/>
      <w:pPr>
        <w:ind w:left="720" w:hanging="360"/>
      </w:pPr>
      <w:rPr>
        <w:rFonts w:ascii="Calibri" w:hAnsi="Calibri" w:cs="David" w:hint="default"/>
        <w:b w:val="0"/>
        <w:bCs w:val="0"/>
        <w:i w:val="0"/>
        <w:iCs w:val="0"/>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935698505">
    <w:abstractNumId w:val="20"/>
  </w:num>
  <w:num w:numId="2" w16cid:durableId="1988853445">
    <w:abstractNumId w:val="17"/>
  </w:num>
  <w:num w:numId="3" w16cid:durableId="1440220920">
    <w:abstractNumId w:val="1"/>
  </w:num>
  <w:num w:numId="4" w16cid:durableId="1377316909">
    <w:abstractNumId w:val="28"/>
  </w:num>
  <w:num w:numId="5" w16cid:durableId="19505073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99376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67289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76557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89541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19665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26036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49040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95609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00210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8452608">
    <w:abstractNumId w:val="4"/>
  </w:num>
  <w:num w:numId="16" w16cid:durableId="2076471882">
    <w:abstractNumId w:val="0"/>
  </w:num>
  <w:num w:numId="17" w16cid:durableId="48115065">
    <w:abstractNumId w:val="25"/>
  </w:num>
  <w:num w:numId="18" w16cid:durableId="1710838182">
    <w:abstractNumId w:val="15"/>
  </w:num>
  <w:num w:numId="19" w16cid:durableId="1431975902">
    <w:abstractNumId w:val="27"/>
  </w:num>
  <w:num w:numId="20" w16cid:durableId="1952588128">
    <w:abstractNumId w:val="5"/>
  </w:num>
  <w:num w:numId="21" w16cid:durableId="1039167031">
    <w:abstractNumId w:val="22"/>
  </w:num>
  <w:num w:numId="22" w16cid:durableId="2021468907">
    <w:abstractNumId w:val="29"/>
  </w:num>
  <w:num w:numId="23" w16cid:durableId="1920941251">
    <w:abstractNumId w:val="16"/>
  </w:num>
  <w:num w:numId="24" w16cid:durableId="178399289">
    <w:abstractNumId w:val="12"/>
  </w:num>
  <w:num w:numId="25" w16cid:durableId="207497510">
    <w:abstractNumId w:val="18"/>
  </w:num>
  <w:num w:numId="26" w16cid:durableId="1730566145">
    <w:abstractNumId w:val="7"/>
  </w:num>
  <w:num w:numId="27" w16cid:durableId="1196427417">
    <w:abstractNumId w:val="10"/>
  </w:num>
  <w:num w:numId="28" w16cid:durableId="509876403">
    <w:abstractNumId w:val="3"/>
  </w:num>
  <w:num w:numId="29" w16cid:durableId="807671481">
    <w:abstractNumId w:val="19"/>
  </w:num>
  <w:num w:numId="30" w16cid:durableId="13581968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56"/>
    <w:rsid w:val="00000062"/>
    <w:rsid w:val="0000226B"/>
    <w:rsid w:val="00005C8B"/>
    <w:rsid w:val="00033462"/>
    <w:rsid w:val="000529D2"/>
    <w:rsid w:val="000564AB"/>
    <w:rsid w:val="00064FBD"/>
    <w:rsid w:val="00082AB2"/>
    <w:rsid w:val="000906FE"/>
    <w:rsid w:val="00096AF7"/>
    <w:rsid w:val="000B344B"/>
    <w:rsid w:val="000C3B0F"/>
    <w:rsid w:val="000C3B60"/>
    <w:rsid w:val="000E0DD2"/>
    <w:rsid w:val="000E3AF1"/>
    <w:rsid w:val="000F0BC8"/>
    <w:rsid w:val="000F0DD6"/>
    <w:rsid w:val="00107E6D"/>
    <w:rsid w:val="0011194C"/>
    <w:rsid w:val="0011424C"/>
    <w:rsid w:val="001173C6"/>
    <w:rsid w:val="00122A9F"/>
    <w:rsid w:val="001367BC"/>
    <w:rsid w:val="00144D2A"/>
    <w:rsid w:val="0014653E"/>
    <w:rsid w:val="00156BAA"/>
    <w:rsid w:val="00180519"/>
    <w:rsid w:val="00191C82"/>
    <w:rsid w:val="001B0B53"/>
    <w:rsid w:val="001C4003"/>
    <w:rsid w:val="001D4D8A"/>
    <w:rsid w:val="001D4DBF"/>
    <w:rsid w:val="001E75CA"/>
    <w:rsid w:val="002265FF"/>
    <w:rsid w:val="00271B56"/>
    <w:rsid w:val="00272E32"/>
    <w:rsid w:val="002C344E"/>
    <w:rsid w:val="002E75E9"/>
    <w:rsid w:val="002F0B1E"/>
    <w:rsid w:val="002F5932"/>
    <w:rsid w:val="00307A6A"/>
    <w:rsid w:val="00307C40"/>
    <w:rsid w:val="00320433"/>
    <w:rsid w:val="003230C7"/>
    <w:rsid w:val="00327E50"/>
    <w:rsid w:val="0033597A"/>
    <w:rsid w:val="00343D89"/>
    <w:rsid w:val="00362612"/>
    <w:rsid w:val="0036743F"/>
    <w:rsid w:val="003715DD"/>
    <w:rsid w:val="003823E0"/>
    <w:rsid w:val="00386DBD"/>
    <w:rsid w:val="003A4521"/>
    <w:rsid w:val="003D1C8C"/>
    <w:rsid w:val="003E38C7"/>
    <w:rsid w:val="0040096C"/>
    <w:rsid w:val="00414F1F"/>
    <w:rsid w:val="0043125D"/>
    <w:rsid w:val="0043502B"/>
    <w:rsid w:val="004443AC"/>
    <w:rsid w:val="00444B02"/>
    <w:rsid w:val="00451E28"/>
    <w:rsid w:val="00462C62"/>
    <w:rsid w:val="00465D36"/>
    <w:rsid w:val="00484767"/>
    <w:rsid w:val="00497A62"/>
    <w:rsid w:val="004C17EE"/>
    <w:rsid w:val="004C4BDF"/>
    <w:rsid w:val="004D1187"/>
    <w:rsid w:val="004D3AA0"/>
    <w:rsid w:val="004E1987"/>
    <w:rsid w:val="004E2E15"/>
    <w:rsid w:val="004E6E3C"/>
    <w:rsid w:val="004F3E4C"/>
    <w:rsid w:val="00513A13"/>
    <w:rsid w:val="00520898"/>
    <w:rsid w:val="00523621"/>
    <w:rsid w:val="00524986"/>
    <w:rsid w:val="005268F6"/>
    <w:rsid w:val="00534284"/>
    <w:rsid w:val="00547DB7"/>
    <w:rsid w:val="00557717"/>
    <w:rsid w:val="00576A86"/>
    <w:rsid w:val="00587409"/>
    <w:rsid w:val="005C105A"/>
    <w:rsid w:val="005E7B84"/>
    <w:rsid w:val="005F4F09"/>
    <w:rsid w:val="00603F73"/>
    <w:rsid w:val="0061431B"/>
    <w:rsid w:val="00622BAA"/>
    <w:rsid w:val="006306CF"/>
    <w:rsid w:val="00644E9A"/>
    <w:rsid w:val="00671BD5"/>
    <w:rsid w:val="006805C1"/>
    <w:rsid w:val="00686C21"/>
    <w:rsid w:val="006931C1"/>
    <w:rsid w:val="00694556"/>
    <w:rsid w:val="006A52AA"/>
    <w:rsid w:val="006C30C5"/>
    <w:rsid w:val="006D3B31"/>
    <w:rsid w:val="006D40FE"/>
    <w:rsid w:val="006E0D96"/>
    <w:rsid w:val="006E1A53"/>
    <w:rsid w:val="006F56E6"/>
    <w:rsid w:val="00704EDA"/>
    <w:rsid w:val="00721122"/>
    <w:rsid w:val="00734689"/>
    <w:rsid w:val="007351F7"/>
    <w:rsid w:val="00745143"/>
    <w:rsid w:val="00753019"/>
    <w:rsid w:val="00754801"/>
    <w:rsid w:val="00761441"/>
    <w:rsid w:val="00795365"/>
    <w:rsid w:val="007A351D"/>
    <w:rsid w:val="007B7765"/>
    <w:rsid w:val="007C2453"/>
    <w:rsid w:val="007C5BDD"/>
    <w:rsid w:val="007D45E3"/>
    <w:rsid w:val="007E6115"/>
    <w:rsid w:val="007F4609"/>
    <w:rsid w:val="00805EFF"/>
    <w:rsid w:val="00814468"/>
    <w:rsid w:val="008176A1"/>
    <w:rsid w:val="00820005"/>
    <w:rsid w:val="00844318"/>
    <w:rsid w:val="00860102"/>
    <w:rsid w:val="00863F5D"/>
    <w:rsid w:val="00870890"/>
    <w:rsid w:val="00873602"/>
    <w:rsid w:val="00875D12"/>
    <w:rsid w:val="00876170"/>
    <w:rsid w:val="0088479D"/>
    <w:rsid w:val="00891F42"/>
    <w:rsid w:val="00896889"/>
    <w:rsid w:val="008A6E97"/>
    <w:rsid w:val="008C5714"/>
    <w:rsid w:val="008D10B2"/>
    <w:rsid w:val="00903896"/>
    <w:rsid w:val="00906F3D"/>
    <w:rsid w:val="0094424E"/>
    <w:rsid w:val="00953EA5"/>
    <w:rsid w:val="00955642"/>
    <w:rsid w:val="009622DF"/>
    <w:rsid w:val="0096493F"/>
    <w:rsid w:val="00967DFF"/>
    <w:rsid w:val="00994341"/>
    <w:rsid w:val="009D1A48"/>
    <w:rsid w:val="009E1CE7"/>
    <w:rsid w:val="009E461A"/>
    <w:rsid w:val="009E4EA5"/>
    <w:rsid w:val="009F164B"/>
    <w:rsid w:val="009F323C"/>
    <w:rsid w:val="00A3392B"/>
    <w:rsid w:val="00A34B2E"/>
    <w:rsid w:val="00A46717"/>
    <w:rsid w:val="00A85E34"/>
    <w:rsid w:val="00A9144F"/>
    <w:rsid w:val="00A94B64"/>
    <w:rsid w:val="00AA3229"/>
    <w:rsid w:val="00AA7596"/>
    <w:rsid w:val="00AB3AE3"/>
    <w:rsid w:val="00AB5E52"/>
    <w:rsid w:val="00AC3B02"/>
    <w:rsid w:val="00AC3B7B"/>
    <w:rsid w:val="00AC5209"/>
    <w:rsid w:val="00AE0E34"/>
    <w:rsid w:val="00AE729E"/>
    <w:rsid w:val="00AE7752"/>
    <w:rsid w:val="00AF7FDA"/>
    <w:rsid w:val="00B5356E"/>
    <w:rsid w:val="00B809AD"/>
    <w:rsid w:val="00B80CBD"/>
    <w:rsid w:val="00B859C5"/>
    <w:rsid w:val="00B86096"/>
    <w:rsid w:val="00B964D9"/>
    <w:rsid w:val="00BA0A7C"/>
    <w:rsid w:val="00BA517C"/>
    <w:rsid w:val="00BB3D05"/>
    <w:rsid w:val="00BB53D3"/>
    <w:rsid w:val="00BB73BE"/>
    <w:rsid w:val="00BC2D89"/>
    <w:rsid w:val="00BD6531"/>
    <w:rsid w:val="00BE05B2"/>
    <w:rsid w:val="00BF1908"/>
    <w:rsid w:val="00C02FDD"/>
    <w:rsid w:val="00C22D93"/>
    <w:rsid w:val="00C23458"/>
    <w:rsid w:val="00C23AC9"/>
    <w:rsid w:val="00C31120"/>
    <w:rsid w:val="00C34482"/>
    <w:rsid w:val="00C43648"/>
    <w:rsid w:val="00C50A9F"/>
    <w:rsid w:val="00C563D6"/>
    <w:rsid w:val="00C642FA"/>
    <w:rsid w:val="00C73B7B"/>
    <w:rsid w:val="00C770E3"/>
    <w:rsid w:val="00CC7622"/>
    <w:rsid w:val="00CD608F"/>
    <w:rsid w:val="00CF6BB7"/>
    <w:rsid w:val="00D04AA4"/>
    <w:rsid w:val="00D27982"/>
    <w:rsid w:val="00D33B86"/>
    <w:rsid w:val="00D44968"/>
    <w:rsid w:val="00D53924"/>
    <w:rsid w:val="00D55D0C"/>
    <w:rsid w:val="00D96D8C"/>
    <w:rsid w:val="00DA6649"/>
    <w:rsid w:val="00DC1259"/>
    <w:rsid w:val="00DC1BD2"/>
    <w:rsid w:val="00DC2571"/>
    <w:rsid w:val="00DC487C"/>
    <w:rsid w:val="00DD05A8"/>
    <w:rsid w:val="00DD4335"/>
    <w:rsid w:val="00DE1E7D"/>
    <w:rsid w:val="00DE4006"/>
    <w:rsid w:val="00DE6BF6"/>
    <w:rsid w:val="00E00709"/>
    <w:rsid w:val="00E1068A"/>
    <w:rsid w:val="00E25884"/>
    <w:rsid w:val="00E25B55"/>
    <w:rsid w:val="00E31C2B"/>
    <w:rsid w:val="00E5426A"/>
    <w:rsid w:val="00E54642"/>
    <w:rsid w:val="00E80CBE"/>
    <w:rsid w:val="00E9269D"/>
    <w:rsid w:val="00E962E3"/>
    <w:rsid w:val="00EB6C79"/>
    <w:rsid w:val="00EC37E9"/>
    <w:rsid w:val="00ED5997"/>
    <w:rsid w:val="00F038D8"/>
    <w:rsid w:val="00F06995"/>
    <w:rsid w:val="00F12D66"/>
    <w:rsid w:val="00F13623"/>
    <w:rsid w:val="00F40587"/>
    <w:rsid w:val="00F44D1D"/>
    <w:rsid w:val="00F84B6D"/>
    <w:rsid w:val="00F957E8"/>
    <w:rsid w:val="00FA311A"/>
    <w:rsid w:val="00FA5FDA"/>
    <w:rsid w:val="00FB6AB3"/>
    <w:rsid w:val="00FD1419"/>
    <w:rsid w:val="00FD79E4"/>
    <w:rsid w:val="00FE2894"/>
    <w:rsid w:val="00FF6C6D"/>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12D512"/>
  <w15:docId w15:val="{C68256EE-47AD-44DB-8A05-998AFD0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423"/>
    <w:pPr>
      <w:bidi/>
    </w:pPr>
    <w:rPr>
      <w:rFonts w:cs="David"/>
      <w:noProof/>
      <w:sz w:val="24"/>
      <w:szCs w:val="24"/>
    </w:rPr>
  </w:style>
  <w:style w:type="paragraph" w:styleId="4">
    <w:name w:val="heading 4"/>
    <w:basedOn w:val="a"/>
    <w:next w:val="a"/>
    <w:link w:val="40"/>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64423"/>
    <w:pPr>
      <w:tabs>
        <w:tab w:val="center" w:pos="4153"/>
        <w:tab w:val="right" w:pos="8306"/>
      </w:tabs>
    </w:pPr>
  </w:style>
  <w:style w:type="paragraph" w:styleId="a5">
    <w:name w:val="footer"/>
    <w:basedOn w:val="a"/>
    <w:link w:val="a6"/>
    <w:uiPriority w:val="99"/>
    <w:rsid w:val="00C64423"/>
    <w:pPr>
      <w:tabs>
        <w:tab w:val="center" w:pos="4153"/>
        <w:tab w:val="right" w:pos="8306"/>
      </w:tabs>
    </w:pPr>
  </w:style>
  <w:style w:type="paragraph" w:customStyle="1" w:styleId="a7">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8">
    <w:name w:val="annotation text"/>
    <w:basedOn w:val="a"/>
    <w:link w:val="a9"/>
    <w:semiHidden/>
    <w:rsid w:val="00C64423"/>
    <w:rPr>
      <w:rFonts w:cs="Times New Roman"/>
      <w:noProof w:val="0"/>
    </w:rPr>
  </w:style>
  <w:style w:type="character" w:styleId="aa">
    <w:name w:val="annotation reference"/>
    <w:basedOn w:val="a0"/>
    <w:semiHidden/>
    <w:rsid w:val="00C64423"/>
    <w:rPr>
      <w:sz w:val="16"/>
      <w:szCs w:val="16"/>
    </w:rPr>
  </w:style>
  <w:style w:type="paragraph" w:styleId="ab">
    <w:name w:val="Balloon Text"/>
    <w:basedOn w:val="a"/>
    <w:link w:val="ac"/>
    <w:semiHidden/>
    <w:rsid w:val="00C64423"/>
    <w:rPr>
      <w:rFonts w:ascii="Tahoma" w:hAnsi="Tahoma" w:cs="Tahoma"/>
      <w:sz w:val="16"/>
      <w:szCs w:val="16"/>
    </w:rPr>
  </w:style>
  <w:style w:type="table" w:styleId="ad">
    <w:name w:val="Table Grid"/>
    <w:basedOn w:val="a1"/>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C64423"/>
  </w:style>
  <w:style w:type="character" w:styleId="af">
    <w:name w:val="page number"/>
    <w:basedOn w:val="a0"/>
    <w:rsid w:val="00C64423"/>
  </w:style>
  <w:style w:type="table" w:customStyle="1" w:styleId="1">
    <w:name w:val="טבלת רשת1"/>
    <w:basedOn w:val="a1"/>
    <w:next w:val="ad"/>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3230C7"/>
    <w:rPr>
      <w:color w:val="808080"/>
    </w:rPr>
  </w:style>
  <w:style w:type="character" w:customStyle="1" w:styleId="40">
    <w:name w:val="כותרת 4 תו"/>
    <w:basedOn w:val="a0"/>
    <w:link w:val="4"/>
    <w:rsid w:val="006A52AA"/>
    <w:rPr>
      <w:rFonts w:cs="Narkisim"/>
      <w:b/>
      <w:bCs/>
      <w:noProof/>
      <w:sz w:val="24"/>
      <w:szCs w:val="24"/>
      <w14:shadow w14:blurRad="50800" w14:dist="38100" w14:dir="2700000" w14:sx="100000" w14:sy="100000" w14:kx="0" w14:ky="0" w14:algn="tl">
        <w14:srgbClr w14:val="000000">
          <w14:alpha w14:val="60000"/>
        </w14:srgbClr>
      </w14:shadow>
    </w:rPr>
  </w:style>
  <w:style w:type="numbering" w:customStyle="1" w:styleId="10">
    <w:name w:val="ללא רשימה1"/>
    <w:next w:val="a2"/>
    <w:semiHidden/>
    <w:rsid w:val="006A52AA"/>
  </w:style>
  <w:style w:type="character" w:customStyle="1" w:styleId="a4">
    <w:name w:val="כותרת עליונה תו"/>
    <w:basedOn w:val="a0"/>
    <w:link w:val="a3"/>
    <w:rsid w:val="006A52AA"/>
    <w:rPr>
      <w:rFonts w:cs="David"/>
      <w:noProof/>
      <w:sz w:val="24"/>
      <w:szCs w:val="24"/>
    </w:rPr>
  </w:style>
  <w:style w:type="character" w:customStyle="1" w:styleId="a6">
    <w:name w:val="כותרת תחתונה תו"/>
    <w:basedOn w:val="a0"/>
    <w:link w:val="a5"/>
    <w:uiPriority w:val="99"/>
    <w:rsid w:val="006A52AA"/>
    <w:rPr>
      <w:rFonts w:cs="David"/>
      <w:noProof/>
      <w:sz w:val="24"/>
      <w:szCs w:val="24"/>
    </w:rPr>
  </w:style>
  <w:style w:type="character" w:customStyle="1" w:styleId="a9">
    <w:name w:val="טקסט הערה תו"/>
    <w:basedOn w:val="a0"/>
    <w:link w:val="a8"/>
    <w:semiHidden/>
    <w:rsid w:val="006A52AA"/>
    <w:rPr>
      <w:sz w:val="24"/>
      <w:szCs w:val="24"/>
    </w:rPr>
  </w:style>
  <w:style w:type="character" w:customStyle="1" w:styleId="ac">
    <w:name w:val="טקסט בלונים תו"/>
    <w:basedOn w:val="a0"/>
    <w:link w:val="ab"/>
    <w:semiHidden/>
    <w:rsid w:val="006A52AA"/>
    <w:rPr>
      <w:rFonts w:ascii="Tahoma" w:hAnsi="Tahoma" w:cs="Tahoma"/>
      <w:noProof/>
      <w:sz w:val="16"/>
      <w:szCs w:val="16"/>
    </w:rPr>
  </w:style>
  <w:style w:type="character" w:customStyle="1" w:styleId="11">
    <w:name w:val="טקסט מציין מיקום1"/>
    <w:semiHidden/>
    <w:rsid w:val="006A52AA"/>
    <w:rPr>
      <w:color w:val="808080"/>
    </w:rPr>
  </w:style>
  <w:style w:type="paragraph" w:customStyle="1" w:styleId="12">
    <w:name w:val="פיסקת רשימה1"/>
    <w:basedOn w:val="a"/>
    <w:qFormat/>
    <w:rsid w:val="006A52AA"/>
    <w:pPr>
      <w:ind w:left="720"/>
      <w:contextualSpacing/>
    </w:pPr>
  </w:style>
  <w:style w:type="character" w:customStyle="1" w:styleId="Ruller5">
    <w:name w:val="Ruller5 תו"/>
    <w:link w:val="Ruller50"/>
    <w:locked/>
    <w:rsid w:val="006A52AA"/>
    <w:rPr>
      <w:rFonts w:ascii="Arial TUR" w:hAnsi="Arial TUR"/>
      <w:spacing w:val="10"/>
      <w:sz w:val="28"/>
    </w:rPr>
  </w:style>
  <w:style w:type="paragraph" w:customStyle="1" w:styleId="Ruller50">
    <w:name w:val="Ruller5"/>
    <w:basedOn w:val="a"/>
    <w:link w:val="Ruller5"/>
    <w:rsid w:val="006A52AA"/>
    <w:pPr>
      <w:overflowPunct w:val="0"/>
      <w:autoSpaceDE w:val="0"/>
      <w:autoSpaceDN w:val="0"/>
      <w:adjustRightInd w:val="0"/>
      <w:ind w:left="1642" w:right="1282"/>
      <w:jc w:val="both"/>
    </w:pPr>
    <w:rPr>
      <w:rFonts w:ascii="Arial TUR" w:hAnsi="Arial TUR" w:cs="Times New Roman"/>
      <w:noProof w:val="0"/>
      <w:spacing w:val="10"/>
      <w:sz w:val="28"/>
      <w:szCs w:val="20"/>
    </w:rPr>
  </w:style>
  <w:style w:type="character" w:styleId="Hyperlink">
    <w:name w:val="Hyperlink"/>
    <w:rsid w:val="006A52AA"/>
    <w:rPr>
      <w:color w:val="0563C1"/>
      <w:u w:val="single"/>
    </w:rPr>
  </w:style>
  <w:style w:type="paragraph" w:styleId="af1">
    <w:name w:val="List Paragraph"/>
    <w:basedOn w:val="a"/>
    <w:uiPriority w:val="34"/>
    <w:qFormat/>
    <w:rsid w:val="006A52AA"/>
    <w:pPr>
      <w:spacing w:after="160" w:line="259" w:lineRule="auto"/>
      <w:ind w:left="720"/>
      <w:contextualSpacing/>
    </w:pPr>
    <w:rPr>
      <w:rFonts w:asciiTheme="minorHAnsi" w:eastAsiaTheme="minorHAnsi" w:hAnsiTheme="minorHAnsi" w:cstheme="minorBidi"/>
      <w:noProof w:val="0"/>
      <w:sz w:val="22"/>
      <w:szCs w:val="22"/>
    </w:rPr>
  </w:style>
  <w:style w:type="paragraph" w:customStyle="1" w:styleId="Ruller4">
    <w:name w:val="Ruller 4 ממוספר"/>
    <w:basedOn w:val="a"/>
    <w:next w:val="a"/>
    <w:rsid w:val="006A52AA"/>
    <w:pPr>
      <w:numPr>
        <w:numId w:val="16"/>
      </w:numPr>
      <w:tabs>
        <w:tab w:val="clear" w:pos="1049"/>
        <w:tab w:val="left" w:pos="800"/>
        <w:tab w:val="num" w:pos="907"/>
      </w:tabs>
      <w:overflowPunct w:val="0"/>
      <w:autoSpaceDE w:val="0"/>
      <w:autoSpaceDN w:val="0"/>
      <w:adjustRightInd w:val="0"/>
      <w:spacing w:line="360" w:lineRule="auto"/>
      <w:ind w:left="0"/>
      <w:jc w:val="both"/>
      <w:textAlignment w:val="baseline"/>
    </w:pPr>
    <w:rPr>
      <w:rFonts w:ascii="Garamond" w:hAnsi="Garamond" w:cs="FrankRuehl"/>
      <w:noProof w:val="0"/>
      <w:spacing w:val="10"/>
      <w:szCs w:val="28"/>
    </w:rPr>
  </w:style>
  <w:style w:type="character" w:customStyle="1" w:styleId="default">
    <w:name w:val="default"/>
    <w:rsid w:val="006A52AA"/>
    <w:rPr>
      <w:rFonts w:ascii="Times New Roman" w:hAnsi="Times New Roman" w:cs="Times New Roman"/>
      <w:sz w:val="26"/>
      <w:szCs w:val="26"/>
    </w:rPr>
  </w:style>
  <w:style w:type="paragraph" w:customStyle="1" w:styleId="P00">
    <w:name w:val="P00"/>
    <w:rsid w:val="006A52AA"/>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 w:id="17394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60D38E05664FF79D4EFF282EF8EC99"/>
        <w:category>
          <w:name w:val="כללי"/>
          <w:gallery w:val="placeholder"/>
        </w:category>
        <w:types>
          <w:type w:val="bbPlcHdr"/>
        </w:types>
        <w:behaviors>
          <w:behavior w:val="content"/>
        </w:behaviors>
        <w:guid w:val="{FD09B0DC-A014-4BFE-8938-8AD9210BC601}"/>
      </w:docPartPr>
      <w:docPartBody>
        <w:p w:rsidR="00345C9D" w:rsidRDefault="00D237BE" w:rsidP="00D237BE">
          <w:pPr>
            <w:pStyle w:val="E460D38E05664FF79D4EFF282EF8EC9926"/>
          </w:pPr>
          <w:r>
            <w:rPr>
              <w:rFonts w:hint="cs"/>
              <w:rtl/>
            </w:rPr>
            <w:t xml:space="preserve">     </w:t>
          </w:r>
        </w:p>
      </w:docPartBody>
    </w:docPart>
    <w:docPart>
      <w:docPartPr>
        <w:name w:val="D290653DA13E4E738B7E725F79D73329"/>
        <w:category>
          <w:name w:val="כללי"/>
          <w:gallery w:val="placeholder"/>
        </w:category>
        <w:types>
          <w:type w:val="bbPlcHdr"/>
        </w:types>
        <w:behaviors>
          <w:behavior w:val="content"/>
        </w:behaviors>
        <w:guid w:val="{A03D6ABB-52CE-4E84-8467-25FC78F3B2B0}"/>
      </w:docPartPr>
      <w:docPartBody>
        <w:p w:rsidR="00E31BF6" w:rsidRDefault="00817811" w:rsidP="00817811">
          <w:pPr>
            <w:pStyle w:val="D290653DA13E4E738B7E725F79D7332918"/>
          </w:pPr>
          <w:r>
            <w:rPr>
              <w:rFonts w:hint="eastAsia"/>
              <w:sz w:val="20"/>
              <w:szCs w:val="20"/>
              <w:rtl/>
            </w:rPr>
            <w:t>מספר</w:t>
          </w:r>
          <w:r>
            <w:rPr>
              <w:sz w:val="20"/>
              <w:szCs w:val="20"/>
              <w:rtl/>
            </w:rPr>
            <w:t xml:space="preserve"> תיק חיצוני</w:t>
          </w:r>
        </w:p>
      </w:docPartBody>
    </w:docPart>
    <w:docPart>
      <w:docPartPr>
        <w:name w:val="F5EF4663D5094D57BB3FEC6B89CF5C8E"/>
        <w:category>
          <w:name w:val="כללי"/>
          <w:gallery w:val="placeholder"/>
        </w:category>
        <w:types>
          <w:type w:val="bbPlcHdr"/>
        </w:types>
        <w:behaviors>
          <w:behavior w:val="content"/>
        </w:behaviors>
        <w:guid w:val="{7E0A614E-80C5-44FD-87E0-2CF97AE84F43}"/>
      </w:docPartPr>
      <w:docPartBody>
        <w:p w:rsidR="00CE1DCB" w:rsidRDefault="00817811" w:rsidP="00817811">
          <w:pPr>
            <w:pStyle w:val="F5EF4663D5094D57BB3FEC6B89CF5C8E3"/>
          </w:pPr>
          <w:r>
            <w:rPr>
              <w:b/>
              <w:bCs/>
              <w:noProof w:val="0"/>
              <w:sz w:val="26"/>
              <w:szCs w:val="26"/>
              <w:rtl/>
            </w:rPr>
            <w:t>שם תיק ללא שמות חסויים</w:t>
          </w:r>
        </w:p>
      </w:docPartBody>
    </w:docPart>
    <w:docPart>
      <w:docPartPr>
        <w:name w:val="7D8E46D2581B4CD9ACC623ACA7D52F75"/>
        <w:category>
          <w:name w:val="כללי"/>
          <w:gallery w:val="placeholder"/>
        </w:category>
        <w:types>
          <w:type w:val="bbPlcHdr"/>
        </w:types>
        <w:behaviors>
          <w:behavior w:val="content"/>
        </w:behaviors>
        <w:guid w:val="{1296321F-BC41-4B5F-9896-EB0575AEB2E4}"/>
      </w:docPartPr>
      <w:docPartBody>
        <w:p w:rsidR="00CE1DCB" w:rsidRDefault="00817811" w:rsidP="00817811">
          <w:pPr>
            <w:pStyle w:val="7D8E46D2581B4CD9ACC623ACA7D52F753"/>
          </w:pPr>
          <w:r w:rsidRPr="007C2453">
            <w:rPr>
              <w:rFonts w:ascii="Arial" w:hAnsi="Arial" w:hint="eastAsia"/>
              <w:b/>
              <w:bCs/>
              <w:noProof w:val="0"/>
              <w:sz w:val="26"/>
              <w:szCs w:val="26"/>
              <w:rtl/>
            </w:rPr>
            <w:t>שם</w:t>
          </w:r>
          <w:r w:rsidRPr="007C2453">
            <w:rPr>
              <w:rFonts w:ascii="Arial" w:hAnsi="Arial"/>
              <w:b/>
              <w:bCs/>
              <w:noProof w:val="0"/>
              <w:sz w:val="26"/>
              <w:szCs w:val="26"/>
              <w:rtl/>
            </w:rPr>
            <w:t xml:space="preserve"> צד א' ללא שם של חסוי</w:t>
          </w:r>
        </w:p>
      </w:docPartBody>
    </w:docPart>
    <w:docPart>
      <w:docPartPr>
        <w:name w:val="C3B0FBA23B684176B12DDEEA2C39785F"/>
        <w:category>
          <w:name w:val="כללי"/>
          <w:gallery w:val="placeholder"/>
        </w:category>
        <w:types>
          <w:type w:val="bbPlcHdr"/>
        </w:types>
        <w:behaviors>
          <w:behavior w:val="content"/>
        </w:behaviors>
        <w:guid w:val="{B2AB7A4C-E167-4A48-8910-769B91690B71}"/>
      </w:docPartPr>
      <w:docPartBody>
        <w:p w:rsidR="00CE1DCB" w:rsidRDefault="00817811" w:rsidP="00817811">
          <w:pPr>
            <w:pStyle w:val="C3B0FBA23B684176B12DDEEA2C39785F3"/>
          </w:pPr>
          <w:r>
            <w:rPr>
              <w:rFonts w:ascii="Arial" w:hAnsi="Arial" w:hint="eastAsia"/>
              <w:b/>
              <w:bCs/>
              <w:noProof w:val="0"/>
              <w:sz w:val="26"/>
              <w:szCs w:val="26"/>
              <w:rtl/>
            </w:rPr>
            <w:t>שם</w:t>
          </w:r>
          <w:r>
            <w:rPr>
              <w:rFonts w:ascii="Arial" w:hAnsi="Arial"/>
              <w:b/>
              <w:bCs/>
              <w:noProof w:val="0"/>
              <w:sz w:val="26"/>
              <w:szCs w:val="26"/>
              <w:rtl/>
            </w:rPr>
            <w:t xml:space="preserve"> צד ב' ללא שם של חסוי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Ruehl">
    <w:charset w:val="B1"/>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vid">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8CA"/>
    <w:rsid w:val="000177CC"/>
    <w:rsid w:val="00033462"/>
    <w:rsid w:val="00075A5D"/>
    <w:rsid w:val="000A4ACE"/>
    <w:rsid w:val="002D02C4"/>
    <w:rsid w:val="00345C9D"/>
    <w:rsid w:val="0048651F"/>
    <w:rsid w:val="005157ED"/>
    <w:rsid w:val="005171E8"/>
    <w:rsid w:val="00556D67"/>
    <w:rsid w:val="00793995"/>
    <w:rsid w:val="007C6F98"/>
    <w:rsid w:val="007E254A"/>
    <w:rsid w:val="00817811"/>
    <w:rsid w:val="008B4366"/>
    <w:rsid w:val="009133C7"/>
    <w:rsid w:val="009178E4"/>
    <w:rsid w:val="00961B27"/>
    <w:rsid w:val="009A4BEE"/>
    <w:rsid w:val="00A51CA1"/>
    <w:rsid w:val="00AA7CE3"/>
    <w:rsid w:val="00AD53D7"/>
    <w:rsid w:val="00B50DB2"/>
    <w:rsid w:val="00B91FA3"/>
    <w:rsid w:val="00BE6557"/>
    <w:rsid w:val="00C96C06"/>
    <w:rsid w:val="00CE1DCB"/>
    <w:rsid w:val="00D237BE"/>
    <w:rsid w:val="00D24521"/>
    <w:rsid w:val="00E31BF6"/>
    <w:rsid w:val="00E81DB1"/>
    <w:rsid w:val="00F00DF8"/>
    <w:rsid w:val="00F04DC1"/>
    <w:rsid w:val="00F678CA"/>
    <w:rsid w:val="00FD77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37BE"/>
    <w:rPr>
      <w:color w:val="808080"/>
    </w:rPr>
  </w:style>
  <w:style w:type="paragraph" w:customStyle="1" w:styleId="7D8E46D2581B4CD9ACC623ACA7D52F753">
    <w:name w:val="7D8E46D2581B4CD9ACC623ACA7D52F753"/>
    <w:rsid w:val="00817811"/>
    <w:pPr>
      <w:bidi/>
      <w:spacing w:after="0" w:line="240" w:lineRule="auto"/>
    </w:pPr>
    <w:rPr>
      <w:rFonts w:ascii="Times New Roman" w:eastAsia="Times New Roman" w:hAnsi="Times New Roman" w:cs="David"/>
      <w:noProof/>
      <w:sz w:val="24"/>
      <w:szCs w:val="24"/>
    </w:rPr>
  </w:style>
  <w:style w:type="paragraph" w:customStyle="1" w:styleId="C3B0FBA23B684176B12DDEEA2C39785F3">
    <w:name w:val="C3B0FBA23B684176B12DDEEA2C39785F3"/>
    <w:rsid w:val="00817811"/>
    <w:pPr>
      <w:bidi/>
      <w:spacing w:after="0" w:line="240" w:lineRule="auto"/>
    </w:pPr>
    <w:rPr>
      <w:rFonts w:ascii="Times New Roman" w:eastAsia="Times New Roman" w:hAnsi="Times New Roman" w:cs="David"/>
      <w:noProof/>
      <w:sz w:val="24"/>
      <w:szCs w:val="24"/>
    </w:rPr>
  </w:style>
  <w:style w:type="paragraph" w:customStyle="1" w:styleId="F5EF4663D5094D57BB3FEC6B89CF5C8E3">
    <w:name w:val="F5EF4663D5094D57BB3FEC6B89CF5C8E3"/>
    <w:rsid w:val="00817811"/>
    <w:pPr>
      <w:bidi/>
      <w:spacing w:after="0" w:line="240" w:lineRule="auto"/>
    </w:pPr>
    <w:rPr>
      <w:rFonts w:ascii="Times New Roman" w:eastAsia="Times New Roman" w:hAnsi="Times New Roman" w:cs="David"/>
      <w:noProof/>
      <w:sz w:val="24"/>
      <w:szCs w:val="24"/>
    </w:rPr>
  </w:style>
  <w:style w:type="paragraph" w:customStyle="1" w:styleId="D290653DA13E4E738B7E725F79D7332918">
    <w:name w:val="D290653DA13E4E738B7E725F79D7332918"/>
    <w:rsid w:val="00817811"/>
    <w:pPr>
      <w:bidi/>
      <w:spacing w:after="0" w:line="240" w:lineRule="auto"/>
    </w:pPr>
    <w:rPr>
      <w:rFonts w:ascii="Times New Roman" w:eastAsia="Times New Roman" w:hAnsi="Times New Roman" w:cs="David"/>
      <w:noProof/>
      <w:sz w:val="24"/>
      <w:szCs w:val="24"/>
    </w:rPr>
  </w:style>
  <w:style w:type="paragraph" w:customStyle="1" w:styleId="E460D38E05664FF79D4EFF282EF8EC9926">
    <w:name w:val="E460D38E05664FF79D4EFF282EF8EC9926"/>
    <w:rsid w:val="00D237BE"/>
    <w:pPr>
      <w:bidi/>
      <w:spacing w:after="0" w:line="240" w:lineRule="auto"/>
    </w:pPr>
    <w:rPr>
      <w:rFonts w:ascii="Times New Roman" w:eastAsia="Times New Roman" w:hAnsi="Times New Roman" w:cs="David"/>
      <w:noProof/>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7680</Words>
  <Characters>43776</Characters>
  <Application>Microsoft Office Word</Application>
  <DocSecurity>0</DocSecurity>
  <Lines>364</Lines>
  <Paragraphs>102</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51354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dudunyossiy@gmail.com</cp:lastModifiedBy>
  <cp:revision>2</cp:revision>
  <dcterms:created xsi:type="dcterms:W3CDTF">2024-10-13T07:07:00Z</dcterms:created>
  <dcterms:modified xsi:type="dcterms:W3CDTF">2024-10-13T07:07:00Z</dcterms:modified>
</cp:coreProperties>
</file>