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3DB0F" w14:textId="77777777" w:rsidR="0094424E" w:rsidRDefault="0094424E" w:rsidP="00D44968">
      <w:pPr>
        <w:suppressLineNumbers/>
        <w:rPr>
          <w:rtl/>
        </w:rPr>
      </w:pPr>
      <w:r>
        <w:rPr>
          <w:rtl/>
        </w:rPr>
        <w:t xml:space="preserve"> </w:t>
      </w: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43"/>
        <w:gridCol w:w="2506"/>
        <w:gridCol w:w="5571"/>
      </w:tblGrid>
      <w:tr w:rsidR="0094424E" w14:paraId="3018D76D" w14:textId="77777777">
        <w:trPr>
          <w:jc w:val="center"/>
        </w:trPr>
        <w:tc>
          <w:tcPr>
            <w:tcW w:w="743" w:type="dxa"/>
          </w:tcPr>
          <w:p w14:paraId="37E7976E" w14:textId="77777777" w:rsidR="0094424E" w:rsidRPr="00DD05A8" w:rsidRDefault="00DA2495" w:rsidP="00D44968">
            <w:pPr>
              <w:suppressLineNumbers/>
              <w:jc w:val="both"/>
              <w:rPr>
                <w:rFonts w:ascii="Arial" w:hAnsi="Arial"/>
                <w:b/>
                <w:bCs/>
                <w:sz w:val="26"/>
                <w:szCs w:val="26"/>
                <w:rtl/>
              </w:rPr>
            </w:pPr>
            <w:r>
              <w:rPr>
                <w:rFonts w:ascii="Arial" w:hAnsi="Arial" w:hint="cs"/>
                <w:b/>
                <w:bCs/>
                <w:sz w:val="26"/>
                <w:szCs w:val="26"/>
                <w:rtl/>
              </w:rPr>
              <w:t>ל</w:t>
            </w:r>
            <w:r w:rsidR="0094424E" w:rsidRPr="00DD05A8">
              <w:rPr>
                <w:rFonts w:ascii="Arial" w:hAnsi="Arial"/>
                <w:b/>
                <w:bCs/>
                <w:sz w:val="26"/>
                <w:szCs w:val="26"/>
                <w:rtl/>
              </w:rPr>
              <w:t xml:space="preserve">פני </w:t>
            </w:r>
          </w:p>
        </w:tc>
        <w:tc>
          <w:tcPr>
            <w:tcW w:w="8077" w:type="dxa"/>
            <w:gridSpan w:val="2"/>
          </w:tcPr>
          <w:p w14:paraId="4AA92DA7" w14:textId="77777777" w:rsidR="0094424E" w:rsidRPr="00DD05A8" w:rsidRDefault="000529D2" w:rsidP="00E9269D">
            <w:pPr>
              <w:suppressLineNumbers/>
              <w:rPr>
                <w:rFonts w:ascii="Arial" w:hAnsi="Arial"/>
                <w:b/>
                <w:bCs/>
                <w:sz w:val="26"/>
                <w:szCs w:val="26"/>
                <w:rtl/>
              </w:rPr>
            </w:pPr>
            <w:r w:rsidRPr="00DD05A8">
              <w:rPr>
                <w:rFonts w:ascii="Arial" w:hAnsi="Arial" w:hint="cs"/>
                <w:b/>
                <w:bCs/>
                <w:sz w:val="26"/>
                <w:szCs w:val="26"/>
                <w:rtl/>
              </w:rPr>
              <w:t>כבוד</w:t>
            </w:r>
            <w:r w:rsidR="0094424E" w:rsidRPr="00DD05A8">
              <w:rPr>
                <w:rFonts w:ascii="Arial" w:hAnsi="Arial" w:hint="cs"/>
                <w:b/>
                <w:bCs/>
                <w:sz w:val="26"/>
                <w:szCs w:val="26"/>
                <w:rtl/>
              </w:rPr>
              <w:t xml:space="preserve"> ה</w:t>
            </w:r>
            <w:sdt>
              <w:sdtPr>
                <w:rPr>
                  <w:sz w:val="26"/>
                  <w:szCs w:val="26"/>
                  <w:rtl/>
                </w:rPr>
                <w:alias w:val="1574"/>
                <w:tag w:val="1574"/>
                <w:id w:val="414602899"/>
                <w:text w:multiLine="1"/>
              </w:sdtPr>
              <w:sdtEndPr/>
              <w:sdtContent>
                <w:r>
                  <w:rPr>
                    <w:rFonts w:ascii="Arial" w:hAnsi="Arial"/>
                    <w:b/>
                    <w:bCs/>
                    <w:sz w:val="26"/>
                    <w:szCs w:val="26"/>
                    <w:rtl/>
                  </w:rPr>
                  <w:t>שופטת</w:t>
                </w:r>
              </w:sdtContent>
            </w:sdt>
            <w:r w:rsidR="0094424E" w:rsidRPr="00DD05A8">
              <w:rPr>
                <w:rFonts w:ascii="Arial" w:hAnsi="Arial" w:hint="cs"/>
                <w:b/>
                <w:bCs/>
                <w:sz w:val="26"/>
                <w:szCs w:val="26"/>
                <w:rtl/>
              </w:rPr>
              <w:t xml:space="preserve"> </w:t>
            </w:r>
            <w:sdt>
              <w:sdtPr>
                <w:rPr>
                  <w:sz w:val="26"/>
                  <w:szCs w:val="26"/>
                  <w:rtl/>
                </w:rPr>
                <w:alias w:val="1573"/>
                <w:tag w:val="1573"/>
                <w:id w:val="-1751030614"/>
                <w:text w:multiLine="1"/>
              </w:sdtPr>
              <w:sdtEndPr/>
              <w:sdtContent>
                <w:r>
                  <w:rPr>
                    <w:rFonts w:ascii="Arial" w:hAnsi="Arial"/>
                    <w:b/>
                    <w:bCs/>
                    <w:sz w:val="26"/>
                    <w:szCs w:val="26"/>
                    <w:rtl/>
                  </w:rPr>
                  <w:t>יעל ייטב</w:t>
                </w:r>
              </w:sdtContent>
            </w:sdt>
          </w:p>
          <w:p w14:paraId="57493F93" w14:textId="77777777" w:rsidR="0094424E" w:rsidRPr="00DD05A8" w:rsidRDefault="0094424E" w:rsidP="00D44968">
            <w:pPr>
              <w:suppressLineNumbers/>
              <w:rPr>
                <w:rFonts w:ascii="Arial" w:hAnsi="Arial" w:cs="FrankRuehl"/>
                <w:sz w:val="26"/>
                <w:szCs w:val="26"/>
                <w:highlight w:val="yellow"/>
              </w:rPr>
            </w:pPr>
          </w:p>
        </w:tc>
      </w:tr>
      <w:tr w:rsidR="0094424E" w14:paraId="6EA6B9FD" w14:textId="77777777" w:rsidTr="00465D36">
        <w:trPr>
          <w:jc w:val="center"/>
        </w:trPr>
        <w:tc>
          <w:tcPr>
            <w:tcW w:w="3249" w:type="dxa"/>
            <w:gridSpan w:val="2"/>
          </w:tcPr>
          <w:p w14:paraId="440D2F17" w14:textId="77777777" w:rsidR="0094424E" w:rsidRDefault="0094424E" w:rsidP="00D44968">
            <w:pPr>
              <w:suppressLineNumbers/>
              <w:rPr>
                <w:rFonts w:ascii="Arial" w:hAnsi="Arial"/>
                <w:b/>
                <w:bCs/>
                <w:noProof w:val="0"/>
                <w:sz w:val="26"/>
                <w:szCs w:val="26"/>
              </w:rPr>
            </w:pPr>
          </w:p>
          <w:sdt>
            <w:sdtPr>
              <w:rPr>
                <w:rtl/>
              </w:rPr>
              <w:alias w:val="1180"/>
              <w:tag w:val="1180"/>
              <w:id w:val="637458750"/>
              <w:text w:multiLine="1"/>
            </w:sdtPr>
            <w:sdtEndPr/>
            <w:sdtContent>
              <w:p w14:paraId="48D44B90" w14:textId="77777777" w:rsidR="00DE6F0E" w:rsidRDefault="009E0F73" w:rsidP="009E0F73">
                <w:pPr>
                  <w:suppressLineNumbers/>
                  <w:rPr>
                    <w:rFonts w:ascii="Arial" w:hAnsi="Arial"/>
                    <w:b/>
                    <w:bCs/>
                    <w:noProof w:val="0"/>
                    <w:sz w:val="26"/>
                    <w:szCs w:val="26"/>
                    <w:rtl/>
                  </w:rPr>
                </w:pPr>
                <w:r>
                  <w:rPr>
                    <w:rFonts w:ascii="Arial" w:hAnsi="Arial" w:hint="cs"/>
                    <w:b/>
                    <w:bCs/>
                    <w:noProof w:val="0"/>
                    <w:sz w:val="26"/>
                    <w:szCs w:val="26"/>
                    <w:rtl/>
                  </w:rPr>
                  <w:t>ה</w:t>
                </w:r>
                <w:r w:rsidR="00CC5D6B">
                  <w:rPr>
                    <w:rFonts w:ascii="Arial" w:hAnsi="Arial"/>
                    <w:b/>
                    <w:bCs/>
                    <w:noProof w:val="0"/>
                    <w:sz w:val="26"/>
                    <w:szCs w:val="26"/>
                    <w:rtl/>
                  </w:rPr>
                  <w:t>מערער</w:t>
                </w:r>
              </w:p>
            </w:sdtContent>
          </w:sdt>
        </w:tc>
        <w:tc>
          <w:tcPr>
            <w:tcW w:w="5571" w:type="dxa"/>
          </w:tcPr>
          <w:p w14:paraId="1363B4B9" w14:textId="77777777" w:rsidR="0094424E" w:rsidRDefault="0094424E" w:rsidP="00D44968">
            <w:pPr>
              <w:suppressLineNumbers/>
              <w:rPr>
                <w:rFonts w:ascii="Arial" w:hAnsi="Arial"/>
                <w:b/>
                <w:bCs/>
                <w:noProof w:val="0"/>
                <w:sz w:val="26"/>
                <w:szCs w:val="26"/>
                <w:rtl/>
              </w:rPr>
            </w:pPr>
          </w:p>
          <w:p w14:paraId="7318D5C6" w14:textId="77777777" w:rsidR="009E0F73" w:rsidRDefault="007C2453" w:rsidP="007C2453">
            <w:pPr>
              <w:suppressLineNumbers/>
              <w:rPr>
                <w:rtl/>
              </w:rPr>
            </w:pPr>
            <w:r w:rsidRPr="007C2453">
              <w:rPr>
                <w:rFonts w:ascii="Arial" w:hAnsi="Arial" w:hint="cs"/>
                <w:b/>
                <w:bCs/>
                <w:noProof w:val="0"/>
                <w:sz w:val="26"/>
                <w:szCs w:val="26"/>
                <w:rtl/>
              </w:rPr>
              <w:t xml:space="preserve"> </w:t>
            </w:r>
            <w:sdt>
              <w:sdtPr>
                <w:rPr>
                  <w:rFonts w:ascii="Arial" w:hAnsi="Arial" w:hint="cs"/>
                  <w:b/>
                  <w:bCs/>
                  <w:noProof w:val="0"/>
                  <w:sz w:val="26"/>
                  <w:szCs w:val="26"/>
                  <w:rtl/>
                </w:rPr>
                <w:alias w:val="3151"/>
                <w:tag w:val="3151"/>
                <w:id w:val="1398553265"/>
                <w:placeholder>
                  <w:docPart w:val="7D8E46D2581B4CD9ACC623ACA7D52F75"/>
                </w:placeholder>
                <w:text w:multiLine="1"/>
              </w:sdtPr>
              <w:sdtEndPr/>
              <w:sdtContent>
                <w:proofErr w:type="spellStart"/>
                <w:r w:rsidR="00424313">
                  <w:rPr>
                    <w:rFonts w:ascii="Arial" w:hAnsi="Arial" w:hint="eastAsia"/>
                    <w:b/>
                    <w:bCs/>
                    <w:noProof w:val="0"/>
                    <w:sz w:val="26"/>
                    <w:szCs w:val="26"/>
                    <w:rtl/>
                  </w:rPr>
                  <w:t>עיאש</w:t>
                </w:r>
                <w:proofErr w:type="spellEnd"/>
                <w:r w:rsidR="00424313">
                  <w:rPr>
                    <w:rFonts w:ascii="Arial" w:hAnsi="Arial" w:hint="eastAsia"/>
                    <w:b/>
                    <w:bCs/>
                    <w:noProof w:val="0"/>
                    <w:sz w:val="26"/>
                    <w:szCs w:val="26"/>
                    <w:rtl/>
                  </w:rPr>
                  <w:t xml:space="preserve"> </w:t>
                </w:r>
                <w:proofErr w:type="spellStart"/>
                <w:r w:rsidR="00424313">
                  <w:rPr>
                    <w:rFonts w:ascii="Arial" w:hAnsi="Arial" w:hint="eastAsia"/>
                    <w:b/>
                    <w:bCs/>
                    <w:noProof w:val="0"/>
                    <w:sz w:val="26"/>
                    <w:szCs w:val="26"/>
                    <w:rtl/>
                  </w:rPr>
                  <w:t>אלוארידי</w:t>
                </w:r>
                <w:proofErr w:type="spellEnd"/>
              </w:sdtContent>
            </w:sdt>
            <w:r w:rsidR="00B859C5">
              <w:rPr>
                <w:rFonts w:hint="cs"/>
                <w:rtl/>
              </w:rPr>
              <w:t xml:space="preserve"> </w:t>
            </w:r>
          </w:p>
          <w:p w14:paraId="1ACE1274" w14:textId="77777777" w:rsidR="0094424E" w:rsidRDefault="009E0F73" w:rsidP="007C2453">
            <w:pPr>
              <w:suppressLineNumbers/>
              <w:rPr>
                <w:b/>
                <w:bCs/>
                <w:noProof w:val="0"/>
                <w:sz w:val="26"/>
                <w:szCs w:val="26"/>
              </w:rPr>
            </w:pPr>
            <w:r>
              <w:rPr>
                <w:rFonts w:ascii="Arial" w:hAnsi="Arial"/>
                <w:b/>
                <w:bCs/>
                <w:noProof w:val="0"/>
                <w:sz w:val="26"/>
                <w:szCs w:val="26"/>
                <w:rtl/>
              </w:rPr>
              <w:t>ע"י ב"כ עו</w:t>
            </w:r>
            <w:r w:rsidR="00B859C5">
              <w:rPr>
                <w:rFonts w:ascii="Arial" w:hAnsi="Arial"/>
                <w:b/>
                <w:bCs/>
                <w:noProof w:val="0"/>
                <w:sz w:val="26"/>
                <w:szCs w:val="26"/>
                <w:rtl/>
              </w:rPr>
              <w:t>"ד</w:t>
            </w:r>
            <w:r>
              <w:rPr>
                <w:rFonts w:hint="cs"/>
                <w:b/>
                <w:bCs/>
                <w:noProof w:val="0"/>
                <w:sz w:val="26"/>
                <w:szCs w:val="26"/>
                <w:rtl/>
              </w:rPr>
              <w:t xml:space="preserve"> יהודה שוקרון</w:t>
            </w:r>
          </w:p>
        </w:tc>
      </w:tr>
      <w:tr w:rsidR="0094424E" w14:paraId="0D0A265C" w14:textId="77777777">
        <w:trPr>
          <w:jc w:val="center"/>
        </w:trPr>
        <w:tc>
          <w:tcPr>
            <w:tcW w:w="8820" w:type="dxa"/>
            <w:gridSpan w:val="3"/>
          </w:tcPr>
          <w:p w14:paraId="0D3A148D" w14:textId="77777777" w:rsidR="0094424E" w:rsidRDefault="0094424E" w:rsidP="00D44968">
            <w:pPr>
              <w:suppressLineNumbers/>
              <w:rPr>
                <w:rFonts w:ascii="Arial" w:hAnsi="Arial"/>
                <w:b/>
                <w:bCs/>
                <w:noProof w:val="0"/>
                <w:sz w:val="26"/>
                <w:szCs w:val="26"/>
                <w:rtl/>
              </w:rPr>
            </w:pPr>
          </w:p>
          <w:p w14:paraId="08331F98" w14:textId="77777777" w:rsidR="0094424E" w:rsidRDefault="0094424E" w:rsidP="00D44968">
            <w:pPr>
              <w:suppressLineNumbers/>
              <w:jc w:val="center"/>
              <w:rPr>
                <w:rFonts w:ascii="Arial" w:hAnsi="Arial"/>
                <w:b/>
                <w:bCs/>
                <w:noProof w:val="0"/>
                <w:sz w:val="26"/>
                <w:szCs w:val="26"/>
                <w:rtl/>
              </w:rPr>
            </w:pPr>
            <w:r>
              <w:rPr>
                <w:rFonts w:ascii="Arial" w:hAnsi="Arial"/>
                <w:b/>
                <w:bCs/>
                <w:noProof w:val="0"/>
                <w:sz w:val="26"/>
                <w:szCs w:val="26"/>
                <w:rtl/>
              </w:rPr>
              <w:t>נגד</w:t>
            </w:r>
          </w:p>
          <w:p w14:paraId="2C4FD0CD" w14:textId="77777777" w:rsidR="0094424E" w:rsidRDefault="0094424E" w:rsidP="00D44968">
            <w:pPr>
              <w:suppressLineNumbers/>
              <w:rPr>
                <w:rFonts w:ascii="Arial" w:hAnsi="Arial"/>
                <w:b/>
                <w:bCs/>
                <w:noProof w:val="0"/>
                <w:sz w:val="26"/>
                <w:szCs w:val="26"/>
              </w:rPr>
            </w:pPr>
          </w:p>
        </w:tc>
      </w:tr>
      <w:tr w:rsidR="0094424E" w14:paraId="48E855C2" w14:textId="77777777" w:rsidTr="009E461A">
        <w:trPr>
          <w:jc w:val="center"/>
        </w:trPr>
        <w:tc>
          <w:tcPr>
            <w:tcW w:w="3249" w:type="dxa"/>
            <w:gridSpan w:val="2"/>
          </w:tcPr>
          <w:p w14:paraId="596E61C0" w14:textId="77777777" w:rsidR="0094424E" w:rsidRDefault="000E7C53" w:rsidP="009E0F73">
            <w:pPr>
              <w:suppressLineNumbers/>
              <w:rPr>
                <w:rFonts w:ascii="Arial" w:hAnsi="Arial"/>
                <w:b/>
                <w:bCs/>
                <w:noProof w:val="0"/>
                <w:sz w:val="26"/>
                <w:szCs w:val="26"/>
              </w:rPr>
            </w:pPr>
            <w:sdt>
              <w:sdtPr>
                <w:rPr>
                  <w:rtl/>
                </w:rPr>
                <w:alias w:val="1184"/>
                <w:tag w:val="1184"/>
                <w:id w:val="-340621022"/>
                <w:text w:multiLine="1"/>
              </w:sdtPr>
              <w:sdtEndPr/>
              <w:sdtContent>
                <w:r w:rsidR="009E0F73">
                  <w:rPr>
                    <w:rFonts w:ascii="Arial" w:hAnsi="Arial" w:hint="cs"/>
                    <w:b/>
                    <w:bCs/>
                    <w:noProof w:val="0"/>
                    <w:sz w:val="26"/>
                    <w:szCs w:val="26"/>
                    <w:rtl/>
                  </w:rPr>
                  <w:t>ה</w:t>
                </w:r>
                <w:r w:rsidR="00424313">
                  <w:rPr>
                    <w:rFonts w:ascii="Arial" w:hAnsi="Arial"/>
                    <w:b/>
                    <w:bCs/>
                    <w:noProof w:val="0"/>
                    <w:sz w:val="26"/>
                    <w:szCs w:val="26"/>
                    <w:rtl/>
                  </w:rPr>
                  <w:t>משיב</w:t>
                </w:r>
              </w:sdtContent>
            </w:sdt>
          </w:p>
        </w:tc>
        <w:tc>
          <w:tcPr>
            <w:tcW w:w="5571" w:type="dxa"/>
          </w:tcPr>
          <w:p w14:paraId="7AA8E3C7" w14:textId="77777777" w:rsidR="009E0F73" w:rsidRDefault="007C2453" w:rsidP="009E0F73">
            <w:pPr>
              <w:suppressLineNumbers/>
              <w:rPr>
                <w:rtl/>
              </w:rPr>
            </w:pPr>
            <w:r>
              <w:rPr>
                <w:rFonts w:ascii="Arial" w:hAnsi="Arial" w:hint="cs"/>
                <w:b/>
                <w:bCs/>
                <w:noProof w:val="0"/>
                <w:sz w:val="26"/>
                <w:szCs w:val="26"/>
                <w:rtl/>
              </w:rPr>
              <w:t xml:space="preserve"> </w:t>
            </w:r>
            <w:sdt>
              <w:sdtPr>
                <w:rPr>
                  <w:rFonts w:ascii="Arial" w:hAnsi="Arial" w:hint="cs"/>
                  <w:b/>
                  <w:bCs/>
                  <w:noProof w:val="0"/>
                  <w:sz w:val="26"/>
                  <w:szCs w:val="26"/>
                  <w:rtl/>
                </w:rPr>
                <w:alias w:val="3152"/>
                <w:tag w:val="3152"/>
                <w:id w:val="1920052440"/>
                <w:placeholder>
                  <w:docPart w:val="C3B0FBA23B684176B12DDEEA2C39785F"/>
                </w:placeholder>
                <w:text w:multiLine="1"/>
              </w:sdtPr>
              <w:sdtEndPr/>
              <w:sdtContent>
                <w:r w:rsidR="009E0F73">
                  <w:rPr>
                    <w:rFonts w:ascii="Arial" w:hAnsi="Arial" w:hint="cs"/>
                    <w:b/>
                    <w:bCs/>
                    <w:noProof w:val="0"/>
                    <w:sz w:val="26"/>
                    <w:szCs w:val="26"/>
                    <w:rtl/>
                  </w:rPr>
                  <w:t>פקיד שומה באר שבע</w:t>
                </w:r>
              </w:sdtContent>
            </w:sdt>
            <w:r w:rsidR="00B859C5">
              <w:rPr>
                <w:rFonts w:hint="cs"/>
                <w:rtl/>
              </w:rPr>
              <w:t xml:space="preserve"> </w:t>
            </w:r>
          </w:p>
          <w:p w14:paraId="3C37521D" w14:textId="77777777" w:rsidR="00547A61" w:rsidRDefault="00B859C5" w:rsidP="00547A61">
            <w:pPr>
              <w:suppressLineNumbers/>
              <w:rPr>
                <w:b/>
                <w:bCs/>
                <w:rtl/>
              </w:rPr>
            </w:pPr>
            <w:r>
              <w:rPr>
                <w:rFonts w:ascii="Arial" w:hAnsi="Arial"/>
                <w:b/>
                <w:bCs/>
                <w:noProof w:val="0"/>
                <w:sz w:val="26"/>
                <w:szCs w:val="26"/>
                <w:rtl/>
              </w:rPr>
              <w:t>ע"י ב"כ עו"ד</w:t>
            </w:r>
            <w:r w:rsidR="00547A61">
              <w:rPr>
                <w:rFonts w:hint="cs"/>
                <w:rtl/>
              </w:rPr>
              <w:t xml:space="preserve"> </w:t>
            </w:r>
            <w:r w:rsidR="00547A61" w:rsidRPr="00547A61">
              <w:rPr>
                <w:rFonts w:hint="cs"/>
                <w:b/>
                <w:bCs/>
                <w:rtl/>
              </w:rPr>
              <w:t xml:space="preserve">דימיטרי כוגן, </w:t>
            </w:r>
          </w:p>
          <w:p w14:paraId="3155F016" w14:textId="77777777" w:rsidR="00CF6BB7" w:rsidRPr="009E461A" w:rsidRDefault="00547A61" w:rsidP="00547A61">
            <w:pPr>
              <w:suppressLineNumbers/>
              <w:rPr>
                <w:rtl/>
              </w:rPr>
            </w:pPr>
            <w:r w:rsidRPr="00547A61">
              <w:rPr>
                <w:rFonts w:hint="cs"/>
                <w:b/>
                <w:bCs/>
                <w:rtl/>
              </w:rPr>
              <w:t>פרקליטות מחוז דרום אזרחי</w:t>
            </w:r>
          </w:p>
        </w:tc>
      </w:tr>
      <w:tr w:rsidR="00CF6BB7" w14:paraId="68DA79A2" w14:textId="77777777" w:rsidTr="009E0F73">
        <w:trPr>
          <w:trHeight w:val="395"/>
          <w:jc w:val="center"/>
        </w:trPr>
        <w:tc>
          <w:tcPr>
            <w:tcW w:w="8820" w:type="dxa"/>
            <w:gridSpan w:val="3"/>
          </w:tcPr>
          <w:p w14:paraId="142EBE2F" w14:textId="77777777" w:rsidR="00CF6BB7" w:rsidRDefault="00CF6BB7" w:rsidP="00D44968">
            <w:pPr>
              <w:suppressLineNumbers/>
              <w:rPr>
                <w:rtl/>
              </w:rPr>
            </w:pPr>
          </w:p>
          <w:p w14:paraId="6042C838" w14:textId="77777777" w:rsidR="00B971A9" w:rsidRDefault="00B971A9" w:rsidP="00D44968">
            <w:pPr>
              <w:suppressLineNumbers/>
              <w:rPr>
                <w:rtl/>
              </w:rPr>
            </w:pPr>
          </w:p>
          <w:p w14:paraId="7D08008E" w14:textId="77777777" w:rsidR="00B971A9" w:rsidRDefault="00B971A9" w:rsidP="00D44968">
            <w:pPr>
              <w:suppressLineNumbers/>
              <w:rPr>
                <w:rtl/>
              </w:rPr>
            </w:pPr>
          </w:p>
          <w:p w14:paraId="370A3D39" w14:textId="77777777" w:rsidR="00B971A9" w:rsidRDefault="00B971A9" w:rsidP="00D44968">
            <w:pPr>
              <w:suppressLineNumbers/>
              <w:rPr>
                <w:rtl/>
              </w:rPr>
            </w:pPr>
          </w:p>
          <w:p w14:paraId="1EDB9471" w14:textId="77777777" w:rsidR="00B971A9" w:rsidRDefault="00B971A9" w:rsidP="00D44968">
            <w:pPr>
              <w:suppressLineNumbers/>
              <w:rPr>
                <w:rtl/>
              </w:rPr>
            </w:pPr>
          </w:p>
        </w:tc>
      </w:tr>
    </w:tbl>
    <w:p w14:paraId="207919BD" w14:textId="77777777" w:rsidR="0094424E" w:rsidRDefault="0094424E" w:rsidP="00D44968">
      <w:pPr>
        <w:suppressLineNumbers/>
        <w:rPr>
          <w:rtl/>
        </w:rPr>
      </w:pPr>
    </w:p>
    <w:tbl>
      <w:tblPr>
        <w:tblStyle w:val="a9"/>
        <w:bidiVisual/>
        <w:tblW w:w="88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820"/>
      </w:tblGrid>
      <w:tr w:rsidR="00694556" w:rsidRPr="00DE1E7D" w14:paraId="7078DB01" w14:textId="77777777">
        <w:trPr>
          <w:jc w:val="center"/>
        </w:trPr>
        <w:tc>
          <w:tcPr>
            <w:tcW w:w="8820" w:type="dxa"/>
          </w:tcPr>
          <w:p w14:paraId="60DD31FD" w14:textId="77777777" w:rsidR="00694556" w:rsidRDefault="003E38C7">
            <w:pPr>
              <w:bidi w:val="0"/>
              <w:jc w:val="center"/>
              <w:rPr>
                <w:rFonts w:ascii="Arial" w:hAnsi="Arial"/>
                <w:b/>
                <w:bCs/>
                <w:noProof w:val="0"/>
                <w:sz w:val="28"/>
                <w:szCs w:val="28"/>
                <w:u w:val="single"/>
                <w:rtl/>
              </w:rPr>
            </w:pPr>
            <w:r>
              <w:rPr>
                <w:rFonts w:ascii="Arial" w:hAnsi="Arial" w:hint="cs"/>
                <w:b/>
                <w:bCs/>
                <w:noProof w:val="0"/>
                <w:sz w:val="28"/>
                <w:szCs w:val="28"/>
                <w:u w:val="single"/>
                <w:rtl/>
              </w:rPr>
              <w:t>פסק דין</w:t>
            </w:r>
          </w:p>
          <w:p w14:paraId="20D397F2" w14:textId="77777777" w:rsidR="00D44968" w:rsidRPr="00D44968" w:rsidRDefault="00D44968" w:rsidP="00D44968">
            <w:pPr>
              <w:bidi w:val="0"/>
              <w:jc w:val="center"/>
              <w:rPr>
                <w:rFonts w:ascii="Arial" w:hAnsi="Arial"/>
                <w:b/>
                <w:bCs/>
                <w:noProof w:val="0"/>
                <w:sz w:val="28"/>
                <w:szCs w:val="28"/>
                <w:u w:val="single"/>
              </w:rPr>
            </w:pPr>
          </w:p>
        </w:tc>
      </w:tr>
    </w:tbl>
    <w:p w14:paraId="6776A920" w14:textId="77777777" w:rsidR="009E0F73" w:rsidRDefault="009E0F73" w:rsidP="009E0F73">
      <w:pPr>
        <w:spacing w:before="120" w:line="360" w:lineRule="auto"/>
        <w:jc w:val="both"/>
        <w:rPr>
          <w:rFonts w:ascii="Calibri" w:hAnsi="Calibri"/>
          <w:b/>
          <w:bCs/>
          <w:sz w:val="26"/>
          <w:szCs w:val="26"/>
          <w:u w:val="single"/>
        </w:rPr>
      </w:pPr>
      <w:bookmarkStart w:id="0" w:name="NGCSBookmark"/>
      <w:bookmarkEnd w:id="0"/>
      <w:r>
        <w:rPr>
          <w:rFonts w:ascii="Calibri" w:hAnsi="Calibri"/>
          <w:b/>
          <w:bCs/>
          <w:sz w:val="26"/>
          <w:szCs w:val="26"/>
          <w:u w:val="single"/>
          <w:rtl/>
        </w:rPr>
        <w:t>מבוא</w:t>
      </w:r>
    </w:p>
    <w:p w14:paraId="4E4322E4" w14:textId="77777777" w:rsidR="009E0F73" w:rsidRDefault="009E0F73" w:rsidP="009E0F73">
      <w:pPr>
        <w:numPr>
          <w:ilvl w:val="0"/>
          <w:numId w:val="1"/>
        </w:numPr>
        <w:spacing w:before="120" w:line="360" w:lineRule="auto"/>
        <w:jc w:val="both"/>
        <w:rPr>
          <w:rFonts w:ascii="David" w:hAnsi="David"/>
          <w:noProof w:val="0"/>
          <w:sz w:val="26"/>
          <w:szCs w:val="26"/>
        </w:rPr>
      </w:pPr>
      <w:bookmarkStart w:id="1" w:name="ABSTRACT_START"/>
      <w:bookmarkEnd w:id="1"/>
      <w:r>
        <w:rPr>
          <w:sz w:val="26"/>
          <w:szCs w:val="26"/>
          <w:rtl/>
        </w:rPr>
        <w:t>ערעור על החלטה של המשיב (להלן: "</w:t>
      </w:r>
      <w:r>
        <w:rPr>
          <w:b/>
          <w:bCs/>
          <w:sz w:val="26"/>
          <w:szCs w:val="26"/>
          <w:rtl/>
        </w:rPr>
        <w:t>פקיד השומה</w:t>
      </w:r>
      <w:r>
        <w:rPr>
          <w:sz w:val="26"/>
          <w:szCs w:val="26"/>
          <w:rtl/>
        </w:rPr>
        <w:t xml:space="preserve">"), </w:t>
      </w:r>
      <w:r>
        <w:rPr>
          <w:rFonts w:ascii="David" w:hAnsi="David"/>
          <w:sz w:val="26"/>
          <w:szCs w:val="26"/>
          <w:rtl/>
        </w:rPr>
        <w:t>בצו על פי</w:t>
      </w:r>
      <w:r>
        <w:rPr>
          <w:sz w:val="26"/>
          <w:szCs w:val="26"/>
          <w:rtl/>
        </w:rPr>
        <w:t xml:space="preserve"> </w:t>
      </w:r>
      <w:r>
        <w:rPr>
          <w:rFonts w:ascii="David" w:hAnsi="David"/>
          <w:sz w:val="26"/>
          <w:szCs w:val="26"/>
          <w:rtl/>
        </w:rPr>
        <w:t>סעיף 152(ב)</w:t>
      </w:r>
      <w:r>
        <w:rPr>
          <w:sz w:val="26"/>
          <w:szCs w:val="26"/>
          <w:rtl/>
        </w:rPr>
        <w:t xml:space="preserve"> </w:t>
      </w:r>
      <w:r>
        <w:rPr>
          <w:b/>
          <w:bCs/>
          <w:sz w:val="26"/>
          <w:szCs w:val="26"/>
          <w:rtl/>
        </w:rPr>
        <w:t>בפקודת מס הכנסה</w:t>
      </w:r>
      <w:r>
        <w:rPr>
          <w:sz w:val="26"/>
          <w:szCs w:val="26"/>
          <w:rtl/>
        </w:rPr>
        <w:t xml:space="preserve"> </w:t>
      </w:r>
      <w:r>
        <w:rPr>
          <w:b/>
          <w:bCs/>
          <w:sz w:val="26"/>
          <w:szCs w:val="26"/>
          <w:rtl/>
        </w:rPr>
        <w:t>[נוסח משולב], התשכ"א- 1961</w:t>
      </w:r>
      <w:r>
        <w:rPr>
          <w:sz w:val="26"/>
          <w:szCs w:val="26"/>
          <w:rtl/>
        </w:rPr>
        <w:t xml:space="preserve"> (להלן- "</w:t>
      </w:r>
      <w:r>
        <w:rPr>
          <w:b/>
          <w:bCs/>
          <w:sz w:val="26"/>
          <w:szCs w:val="26"/>
          <w:rtl/>
        </w:rPr>
        <w:t>פקודת מס הכנסה</w:t>
      </w:r>
      <w:r>
        <w:rPr>
          <w:sz w:val="26"/>
          <w:szCs w:val="26"/>
          <w:rtl/>
        </w:rPr>
        <w:t xml:space="preserve">"), </w:t>
      </w:r>
      <w:r>
        <w:rPr>
          <w:rFonts w:ascii="David" w:hAnsi="David"/>
          <w:sz w:val="26"/>
          <w:szCs w:val="26"/>
          <w:rtl/>
        </w:rPr>
        <w:t>לשנות המס 2019-2020.</w:t>
      </w:r>
    </w:p>
    <w:p w14:paraId="009E5EBF"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ביום 21.10.21 נערך חיפוש בביתו של המערער, ע"י יחידת הבילוש של משטרת ישראל, בחשד לאחזקת אמל"ח. החשד להחזקת אמל"ח התברר כשגוי, ואולם במהלך החיפוש נמצא בארון ביתו של המערער, בתוך ארגזי תחמושת ("בוסים"), סכום כסף מזומן בסך של 830,000 ₪ ( 586,000 ₪, 70,000 $, ו- 6,050 דינר ירדני). </w:t>
      </w:r>
    </w:p>
    <w:p w14:paraId="56A577AA"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בעקבות איתור סכום הכסף נערכה ביקורת על ידי רשויות המס, וביום 13.12.2021 קיבל בית המשפט את בקשתו של פקיד השומה לעיקול זמני ולתפיסה של סכום הכסף, לפי סעיף 194 בפקודת מס הכנסה (ת"א 27499-12-21). סכום הכסף שנותר תפוס בידי פקיד השומה עומד כיום על 258,100 ₪. </w:t>
      </w:r>
    </w:p>
    <w:p w14:paraId="24EC8A08" w14:textId="77777777" w:rsidR="009E0F73" w:rsidRDefault="009E0F73" w:rsidP="009E0F73">
      <w:pPr>
        <w:pStyle w:val="ad"/>
        <w:numPr>
          <w:ilvl w:val="0"/>
          <w:numId w:val="1"/>
        </w:numPr>
        <w:spacing w:line="360" w:lineRule="auto"/>
        <w:jc w:val="both"/>
        <w:rPr>
          <w:rFonts w:ascii="David" w:hAnsi="David" w:cs="David"/>
          <w:b/>
          <w:bCs/>
          <w:sz w:val="26"/>
          <w:szCs w:val="26"/>
          <w:u w:val="single"/>
        </w:rPr>
      </w:pPr>
      <w:r>
        <w:rPr>
          <w:rFonts w:ascii="David" w:hAnsi="David" w:cs="David"/>
          <w:b/>
          <w:bCs/>
          <w:sz w:val="26"/>
          <w:szCs w:val="26"/>
          <w:u w:val="single"/>
          <w:rtl/>
        </w:rPr>
        <w:t xml:space="preserve">אקדים ואציין כי לאחר שמיעת הראיות וטענות הצדדים מצאתי שיש לקבל את הערעור במלואו.  </w:t>
      </w:r>
    </w:p>
    <w:p w14:paraId="2178089C" w14:textId="77777777" w:rsidR="00B971A9" w:rsidRDefault="00B971A9" w:rsidP="009E0F73">
      <w:pPr>
        <w:spacing w:line="360" w:lineRule="auto"/>
        <w:ind w:left="360"/>
        <w:jc w:val="both"/>
        <w:rPr>
          <w:rFonts w:ascii="David" w:hAnsi="David"/>
          <w:b/>
          <w:bCs/>
          <w:sz w:val="26"/>
          <w:szCs w:val="26"/>
          <w:u w:val="single"/>
          <w:rtl/>
        </w:rPr>
      </w:pPr>
    </w:p>
    <w:p w14:paraId="14EF08E3" w14:textId="77777777" w:rsidR="00B971A9" w:rsidRDefault="00B971A9" w:rsidP="00B971A9">
      <w:pPr>
        <w:spacing w:line="360" w:lineRule="auto"/>
        <w:ind w:left="360"/>
        <w:jc w:val="both"/>
        <w:rPr>
          <w:rFonts w:ascii="David" w:hAnsi="David"/>
          <w:b/>
          <w:bCs/>
          <w:sz w:val="26"/>
          <w:szCs w:val="26"/>
          <w:u w:val="single"/>
          <w:rtl/>
        </w:rPr>
      </w:pPr>
    </w:p>
    <w:p w14:paraId="3134B97E" w14:textId="77777777" w:rsidR="009E0F73" w:rsidRDefault="00B971A9" w:rsidP="00B971A9">
      <w:pPr>
        <w:spacing w:line="360" w:lineRule="auto"/>
        <w:ind w:left="360"/>
        <w:jc w:val="both"/>
        <w:rPr>
          <w:rFonts w:ascii="David" w:hAnsi="David"/>
          <w:b/>
          <w:bCs/>
          <w:sz w:val="26"/>
          <w:szCs w:val="26"/>
          <w:u w:val="single"/>
        </w:rPr>
      </w:pPr>
      <w:r>
        <w:rPr>
          <w:rFonts w:ascii="David" w:hAnsi="David"/>
          <w:b/>
          <w:bCs/>
          <w:sz w:val="26"/>
          <w:szCs w:val="26"/>
          <w:u w:val="single"/>
          <w:rtl/>
        </w:rPr>
        <w:lastRenderedPageBreak/>
        <w:t>צו</w:t>
      </w:r>
      <w:r w:rsidR="009E0F73">
        <w:rPr>
          <w:rFonts w:ascii="David" w:hAnsi="David"/>
          <w:b/>
          <w:bCs/>
          <w:sz w:val="26"/>
          <w:szCs w:val="26"/>
          <w:u w:val="single"/>
          <w:rtl/>
        </w:rPr>
        <w:t xml:space="preserve"> השומה</w:t>
      </w:r>
    </w:p>
    <w:p w14:paraId="4EBCE61F"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בתום הביקורת קבע פקיד השומה את הכנסותיו של המערער על יסוד גידול הון בלתי מוסבר. השגה שהגיש המערער נדחתה, ומכאן הערעור שלפני. </w:t>
      </w:r>
    </w:p>
    <w:p w14:paraId="3FD51AD0"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בנימוקי צו השומה פורט כדלקמן:</w:t>
      </w:r>
    </w:p>
    <w:p w14:paraId="6D727873" w14:textId="77777777" w:rsidR="009E0F73" w:rsidRDefault="009E0F73" w:rsidP="009E0F73">
      <w:pPr>
        <w:pStyle w:val="ad"/>
        <w:spacing w:line="360" w:lineRule="auto"/>
        <w:jc w:val="both"/>
        <w:rPr>
          <w:rFonts w:ascii="David" w:hAnsi="David" w:cs="David"/>
          <w:sz w:val="26"/>
          <w:szCs w:val="26"/>
        </w:rPr>
      </w:pPr>
      <w:r>
        <w:rPr>
          <w:rFonts w:ascii="David" w:hAnsi="David" w:cs="David"/>
          <w:sz w:val="26"/>
          <w:szCs w:val="26"/>
          <w:rtl/>
        </w:rPr>
        <w:t xml:space="preserve">המערער, תושב הפזורה, מתגורר בישוב </w:t>
      </w:r>
      <w:proofErr w:type="spellStart"/>
      <w:r>
        <w:rPr>
          <w:rFonts w:ascii="David" w:hAnsi="David" w:cs="David"/>
          <w:sz w:val="26"/>
          <w:szCs w:val="26"/>
          <w:rtl/>
        </w:rPr>
        <w:t>מסעודין</w:t>
      </w:r>
      <w:proofErr w:type="spellEnd"/>
      <w:r>
        <w:rPr>
          <w:rFonts w:ascii="David" w:hAnsi="David" w:cs="David"/>
          <w:sz w:val="26"/>
          <w:szCs w:val="26"/>
          <w:rtl/>
        </w:rPr>
        <w:t xml:space="preserve"> אל </w:t>
      </w:r>
      <w:proofErr w:type="spellStart"/>
      <w:r>
        <w:rPr>
          <w:rFonts w:ascii="David" w:hAnsi="David" w:cs="David"/>
          <w:sz w:val="26"/>
          <w:szCs w:val="26"/>
          <w:rtl/>
        </w:rPr>
        <w:t>עזאזמה</w:t>
      </w:r>
      <w:proofErr w:type="spellEnd"/>
      <w:r>
        <w:rPr>
          <w:rFonts w:ascii="David" w:hAnsi="David" w:cs="David"/>
          <w:sz w:val="26"/>
          <w:szCs w:val="26"/>
          <w:rtl/>
        </w:rPr>
        <w:t xml:space="preserve">, עם אשתו ו- 10 ילדיו; למערער לא היה תיק במס הכנסה, ועל פי נתונים שבידי פקיד השומה עבד המערער בשנות המס כשכיר בקק"ל, והכנסותיו ממשכורת עמדו על כ- 260,000 ₪ לשנה; </w:t>
      </w:r>
    </w:p>
    <w:p w14:paraId="5B83BA47" w14:textId="77777777" w:rsidR="009E0F73" w:rsidRDefault="009E0F73" w:rsidP="009E0F73">
      <w:pPr>
        <w:pStyle w:val="ad"/>
        <w:spacing w:line="360" w:lineRule="auto"/>
        <w:jc w:val="both"/>
        <w:rPr>
          <w:rFonts w:ascii="David" w:hAnsi="David" w:cs="David"/>
          <w:sz w:val="26"/>
          <w:szCs w:val="26"/>
        </w:rPr>
      </w:pPr>
      <w:r>
        <w:rPr>
          <w:rFonts w:ascii="David" w:hAnsi="David" w:cs="David"/>
          <w:sz w:val="26"/>
          <w:szCs w:val="26"/>
          <w:rtl/>
        </w:rPr>
        <w:t xml:space="preserve">בעדותו במשטרה, ביום 3.11.21, העיד המערער כי ברשותו עדר בן 35 כבשים השייכים </w:t>
      </w:r>
      <w:proofErr w:type="spellStart"/>
      <w:r>
        <w:rPr>
          <w:rFonts w:ascii="David" w:hAnsi="David" w:cs="David"/>
          <w:sz w:val="26"/>
          <w:szCs w:val="26"/>
          <w:rtl/>
        </w:rPr>
        <w:t>לאמו</w:t>
      </w:r>
      <w:proofErr w:type="spellEnd"/>
      <w:r>
        <w:rPr>
          <w:rFonts w:ascii="David" w:hAnsi="David" w:cs="David"/>
          <w:sz w:val="26"/>
          <w:szCs w:val="26"/>
          <w:rtl/>
        </w:rPr>
        <w:t xml:space="preserve">, ואולם בדיקה שנערכה העלתה כי על פי נתוני משרד החקלאות ופיתוח הכפר חיסן המערער בשנת 2019, 300 ראשי צאן (210 כבשים ו-90 עיזים) הרשומים על שמו; </w:t>
      </w:r>
    </w:p>
    <w:p w14:paraId="678E2236"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 xml:space="preserve">ביום 5.1.2022 הגיש המערער הצהרת הון, שלפיה סך הנכסים שברשותו עומדים על 454,343 ₪. בהצהרת ההון לא דווח כי המערער מחזיק כספים שאינם שלו, ופקיד השומה הסיק מכך כי בסכום שעליו הוצהר, לא כלול סכום הכסף שנתפס בביתו של המערער. </w:t>
      </w:r>
    </w:p>
    <w:p w14:paraId="52C36B73" w14:textId="77777777" w:rsidR="009E0F73" w:rsidRDefault="009E0F73" w:rsidP="009E0F73">
      <w:pPr>
        <w:pStyle w:val="ad"/>
        <w:numPr>
          <w:ilvl w:val="0"/>
          <w:numId w:val="1"/>
        </w:numPr>
        <w:spacing w:line="360" w:lineRule="auto"/>
        <w:jc w:val="both"/>
        <w:rPr>
          <w:rFonts w:ascii="David" w:hAnsi="David" w:cs="David"/>
          <w:sz w:val="26"/>
          <w:szCs w:val="26"/>
          <w:rtl/>
        </w:rPr>
      </w:pPr>
      <w:r>
        <w:rPr>
          <w:rFonts w:ascii="David" w:hAnsi="David" w:cs="David"/>
          <w:sz w:val="26"/>
          <w:szCs w:val="26"/>
          <w:rtl/>
        </w:rPr>
        <w:t>פורט בנימוקי צו השומה כי פקיד השומה ביצע השוואת הון לתקופה שבין 31.12.2018 לבין 31.12.2020, מתוך הנחה כי הסכום שנתפס בביתו של המערער "</w:t>
      </w:r>
      <w:r>
        <w:rPr>
          <w:rFonts w:ascii="David" w:hAnsi="David" w:cs="David"/>
          <w:b/>
          <w:bCs/>
          <w:sz w:val="26"/>
          <w:szCs w:val="26"/>
          <w:rtl/>
        </w:rPr>
        <w:t>שייך לנישום משנת 31.12.2020, ולא ממועד מוקדם יותר ומתוך תפיסה לפיה הנכסים המוצהרים הינם ללא שינוי במהלך השנים"</w:t>
      </w:r>
      <w:r>
        <w:rPr>
          <w:rFonts w:ascii="David" w:hAnsi="David" w:cs="David"/>
          <w:sz w:val="26"/>
          <w:szCs w:val="26"/>
          <w:rtl/>
        </w:rPr>
        <w:t xml:space="preserve">. </w:t>
      </w:r>
    </w:p>
    <w:p w14:paraId="2DFE01F4" w14:textId="77777777" w:rsidR="009E0F73" w:rsidRDefault="009E0F73" w:rsidP="009E0F73">
      <w:pPr>
        <w:pStyle w:val="ad"/>
        <w:spacing w:line="360" w:lineRule="auto"/>
        <w:jc w:val="both"/>
        <w:rPr>
          <w:rFonts w:ascii="David" w:hAnsi="David" w:cs="David"/>
          <w:sz w:val="26"/>
          <w:szCs w:val="26"/>
        </w:rPr>
      </w:pPr>
      <w:r>
        <w:rPr>
          <w:rFonts w:ascii="David" w:hAnsi="David" w:cs="David"/>
          <w:sz w:val="26"/>
          <w:szCs w:val="26"/>
          <w:rtl/>
        </w:rPr>
        <w:t xml:space="preserve">עוד נקבע כי סכום הכסף בסך של כ- 830,000 ₪, שנמצא בביתו של המערער, מהווה הכנסה בידיו, אשר לא דווחה לרשויות המס, בניגוד לדין. טענות המערער שלפיהן קיבל את סכום הכסף מילדיו נדחו, מהטעם שלא הוכחו, ונקבע שאין די באסמכתאות שהוגשו לפקיד השומה על משיכת סכומי הכסף מהבנק. צוין כי עדר הכבשים שבידי המערער נרשם בסכום של 50,000 ₪, "על דרך </w:t>
      </w:r>
      <w:proofErr w:type="spellStart"/>
      <w:r>
        <w:rPr>
          <w:rFonts w:ascii="David" w:hAnsi="David" w:cs="David"/>
          <w:sz w:val="26"/>
          <w:szCs w:val="26"/>
          <w:rtl/>
        </w:rPr>
        <w:t>האומדנא</w:t>
      </w:r>
      <w:proofErr w:type="spellEnd"/>
      <w:r>
        <w:rPr>
          <w:rFonts w:ascii="David" w:hAnsi="David" w:cs="David"/>
          <w:sz w:val="26"/>
          <w:szCs w:val="26"/>
          <w:rtl/>
        </w:rPr>
        <w:t xml:space="preserve"> </w:t>
      </w:r>
      <w:proofErr w:type="spellStart"/>
      <w:r>
        <w:rPr>
          <w:rFonts w:ascii="David" w:hAnsi="David" w:cs="David"/>
          <w:sz w:val="26"/>
          <w:szCs w:val="26"/>
          <w:rtl/>
        </w:rPr>
        <w:t>ולקולא</w:t>
      </w:r>
      <w:proofErr w:type="spellEnd"/>
      <w:r>
        <w:rPr>
          <w:rFonts w:ascii="David" w:hAnsi="David" w:cs="David"/>
          <w:sz w:val="26"/>
          <w:szCs w:val="26"/>
          <w:rtl/>
        </w:rPr>
        <w:t xml:space="preserve">"; וכי הוצאות המחיה חושבו על פי לוח 5-6 "על דרך </w:t>
      </w:r>
      <w:proofErr w:type="spellStart"/>
      <w:r>
        <w:rPr>
          <w:rFonts w:ascii="David" w:hAnsi="David" w:cs="David"/>
          <w:sz w:val="26"/>
          <w:szCs w:val="26"/>
          <w:rtl/>
        </w:rPr>
        <w:t>האומדנא</w:t>
      </w:r>
      <w:proofErr w:type="spellEnd"/>
      <w:r>
        <w:rPr>
          <w:rFonts w:ascii="David" w:hAnsi="David" w:cs="David"/>
          <w:sz w:val="26"/>
          <w:szCs w:val="26"/>
          <w:rtl/>
        </w:rPr>
        <w:t xml:space="preserve"> </w:t>
      </w:r>
      <w:proofErr w:type="spellStart"/>
      <w:r>
        <w:rPr>
          <w:rFonts w:ascii="David" w:hAnsi="David" w:cs="David"/>
          <w:sz w:val="26"/>
          <w:szCs w:val="26"/>
          <w:rtl/>
        </w:rPr>
        <w:t>ולקולא</w:t>
      </w:r>
      <w:proofErr w:type="spellEnd"/>
      <w:r>
        <w:rPr>
          <w:rFonts w:ascii="David" w:hAnsi="David" w:cs="David"/>
          <w:sz w:val="26"/>
          <w:szCs w:val="26"/>
          <w:rtl/>
        </w:rPr>
        <w:t>, מתוך גישה שמרנית".</w:t>
      </w:r>
    </w:p>
    <w:p w14:paraId="049DCC0E"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גידול ההון חושב כדלקמן:</w:t>
      </w:r>
    </w:p>
    <w:tbl>
      <w:tblPr>
        <w:tblStyle w:val="a9"/>
        <w:bidiVisual/>
        <w:tblW w:w="0" w:type="auto"/>
        <w:tblInd w:w="720" w:type="dxa"/>
        <w:tblLook w:val="04A0" w:firstRow="1" w:lastRow="0" w:firstColumn="1" w:lastColumn="0" w:noHBand="0" w:noVBand="1"/>
      </w:tblPr>
      <w:tblGrid>
        <w:gridCol w:w="1918"/>
        <w:gridCol w:w="1887"/>
        <w:gridCol w:w="1876"/>
        <w:gridCol w:w="1896"/>
      </w:tblGrid>
      <w:tr w:rsidR="009E0F73" w14:paraId="091B99D2" w14:textId="77777777" w:rsidTr="009E0F73">
        <w:tc>
          <w:tcPr>
            <w:tcW w:w="2074" w:type="dxa"/>
            <w:tcBorders>
              <w:top w:val="single" w:sz="4" w:space="0" w:color="auto"/>
              <w:left w:val="single" w:sz="4" w:space="0" w:color="auto"/>
              <w:bottom w:val="single" w:sz="4" w:space="0" w:color="auto"/>
              <w:right w:val="single" w:sz="4" w:space="0" w:color="auto"/>
            </w:tcBorders>
          </w:tcPr>
          <w:p w14:paraId="34A9E378" w14:textId="77777777" w:rsidR="009E0F73" w:rsidRDefault="009E0F73">
            <w:pPr>
              <w:pStyle w:val="ad"/>
              <w:spacing w:after="0" w:line="360" w:lineRule="auto"/>
              <w:ind w:left="0"/>
              <w:jc w:val="both"/>
              <w:rPr>
                <w:rFonts w:ascii="David" w:hAnsi="David" w:cs="David"/>
                <w:sz w:val="26"/>
                <w:szCs w:val="26"/>
              </w:rPr>
            </w:pPr>
          </w:p>
        </w:tc>
        <w:tc>
          <w:tcPr>
            <w:tcW w:w="2074" w:type="dxa"/>
            <w:tcBorders>
              <w:top w:val="single" w:sz="4" w:space="0" w:color="auto"/>
              <w:left w:val="single" w:sz="4" w:space="0" w:color="auto"/>
              <w:bottom w:val="single" w:sz="4" w:space="0" w:color="auto"/>
              <w:right w:val="single" w:sz="4" w:space="0" w:color="auto"/>
            </w:tcBorders>
          </w:tcPr>
          <w:p w14:paraId="748836C7" w14:textId="77777777" w:rsidR="009E0F73" w:rsidRDefault="009E0F73">
            <w:pPr>
              <w:pStyle w:val="ad"/>
              <w:spacing w:after="0" w:line="360" w:lineRule="auto"/>
              <w:ind w:left="0"/>
              <w:jc w:val="both"/>
              <w:rPr>
                <w:rFonts w:ascii="David" w:hAnsi="David" w:cs="David"/>
                <w:sz w:val="26"/>
                <w:szCs w:val="26"/>
                <w:rtl/>
              </w:rPr>
            </w:pPr>
          </w:p>
          <w:p w14:paraId="28AA555F"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מוצהר</w:t>
            </w:r>
          </w:p>
        </w:tc>
        <w:tc>
          <w:tcPr>
            <w:tcW w:w="2074" w:type="dxa"/>
            <w:tcBorders>
              <w:top w:val="single" w:sz="4" w:space="0" w:color="auto"/>
              <w:left w:val="single" w:sz="4" w:space="0" w:color="auto"/>
              <w:bottom w:val="single" w:sz="4" w:space="0" w:color="auto"/>
              <w:right w:val="single" w:sz="4" w:space="0" w:color="auto"/>
            </w:tcBorders>
            <w:hideMark/>
          </w:tcPr>
          <w:p w14:paraId="2999F8B3"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התאמות</w:t>
            </w:r>
          </w:p>
          <w:p w14:paraId="12E6C70B"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הוסף (הפחת)</w:t>
            </w:r>
          </w:p>
        </w:tc>
        <w:tc>
          <w:tcPr>
            <w:tcW w:w="2074" w:type="dxa"/>
            <w:tcBorders>
              <w:top w:val="single" w:sz="4" w:space="0" w:color="auto"/>
              <w:left w:val="single" w:sz="4" w:space="0" w:color="auto"/>
              <w:bottom w:val="single" w:sz="4" w:space="0" w:color="auto"/>
              <w:right w:val="single" w:sz="4" w:space="0" w:color="auto"/>
            </w:tcBorders>
          </w:tcPr>
          <w:p w14:paraId="3A6EA692" w14:textId="77777777" w:rsidR="009E0F73" w:rsidRDefault="009E0F73">
            <w:pPr>
              <w:pStyle w:val="ad"/>
              <w:spacing w:after="0" w:line="360" w:lineRule="auto"/>
              <w:ind w:left="0"/>
              <w:jc w:val="both"/>
              <w:rPr>
                <w:rFonts w:ascii="David" w:hAnsi="David" w:cs="David"/>
                <w:sz w:val="26"/>
                <w:szCs w:val="26"/>
                <w:rtl/>
              </w:rPr>
            </w:pPr>
          </w:p>
          <w:p w14:paraId="41F90402"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בשומה</w:t>
            </w:r>
          </w:p>
        </w:tc>
      </w:tr>
      <w:tr w:rsidR="009E0F73" w14:paraId="3D7B9DEB" w14:textId="77777777" w:rsidTr="009E0F73">
        <w:tc>
          <w:tcPr>
            <w:tcW w:w="2074" w:type="dxa"/>
            <w:tcBorders>
              <w:top w:val="single" w:sz="4" w:space="0" w:color="auto"/>
              <w:left w:val="single" w:sz="4" w:space="0" w:color="auto"/>
              <w:bottom w:val="single" w:sz="4" w:space="0" w:color="auto"/>
              <w:right w:val="single" w:sz="4" w:space="0" w:color="auto"/>
            </w:tcBorders>
            <w:hideMark/>
          </w:tcPr>
          <w:p w14:paraId="02E8BFA5"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lastRenderedPageBreak/>
              <w:t>סה"כ רכוש נקי 31.12.2018 (משוער)</w:t>
            </w:r>
          </w:p>
        </w:tc>
        <w:tc>
          <w:tcPr>
            <w:tcW w:w="2074" w:type="dxa"/>
            <w:tcBorders>
              <w:top w:val="single" w:sz="4" w:space="0" w:color="auto"/>
              <w:left w:val="single" w:sz="4" w:space="0" w:color="auto"/>
              <w:bottom w:val="single" w:sz="4" w:space="0" w:color="auto"/>
              <w:right w:val="single" w:sz="4" w:space="0" w:color="auto"/>
            </w:tcBorders>
          </w:tcPr>
          <w:p w14:paraId="360CD2D1" w14:textId="77777777" w:rsidR="009E0F73" w:rsidRDefault="009E0F73">
            <w:pPr>
              <w:pStyle w:val="ad"/>
              <w:spacing w:after="0" w:line="360" w:lineRule="auto"/>
              <w:ind w:left="0"/>
              <w:jc w:val="both"/>
              <w:rPr>
                <w:rFonts w:ascii="David" w:hAnsi="David" w:cs="David"/>
                <w:sz w:val="26"/>
                <w:szCs w:val="26"/>
                <w:rtl/>
              </w:rPr>
            </w:pPr>
          </w:p>
          <w:p w14:paraId="25006669"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252,312</w:t>
            </w:r>
          </w:p>
        </w:tc>
        <w:tc>
          <w:tcPr>
            <w:tcW w:w="2074" w:type="dxa"/>
            <w:tcBorders>
              <w:top w:val="single" w:sz="4" w:space="0" w:color="auto"/>
              <w:left w:val="single" w:sz="4" w:space="0" w:color="auto"/>
              <w:bottom w:val="single" w:sz="4" w:space="0" w:color="auto"/>
              <w:right w:val="single" w:sz="4" w:space="0" w:color="auto"/>
            </w:tcBorders>
          </w:tcPr>
          <w:p w14:paraId="1B658364" w14:textId="77777777" w:rsidR="009E0F73" w:rsidRDefault="009E0F73">
            <w:pPr>
              <w:pStyle w:val="ad"/>
              <w:spacing w:after="0" w:line="360" w:lineRule="auto"/>
              <w:ind w:left="0"/>
              <w:jc w:val="both"/>
              <w:rPr>
                <w:rFonts w:ascii="David" w:hAnsi="David" w:cs="David"/>
                <w:sz w:val="26"/>
                <w:szCs w:val="26"/>
                <w:rtl/>
              </w:rPr>
            </w:pPr>
          </w:p>
          <w:p w14:paraId="206E647A" w14:textId="77777777" w:rsidR="009E0F73" w:rsidRDefault="009E0F73">
            <w:pPr>
              <w:pStyle w:val="ad"/>
              <w:spacing w:after="0" w:line="360" w:lineRule="auto"/>
              <w:ind w:left="0"/>
              <w:jc w:val="center"/>
              <w:rPr>
                <w:rFonts w:ascii="David" w:hAnsi="David" w:cs="David"/>
                <w:sz w:val="26"/>
                <w:szCs w:val="26"/>
                <w:rtl/>
              </w:rPr>
            </w:pPr>
            <w:r>
              <w:rPr>
                <w:rFonts w:ascii="David" w:hAnsi="David" w:cs="David"/>
                <w:sz w:val="26"/>
                <w:szCs w:val="26"/>
                <w:rtl/>
              </w:rPr>
              <w:t>-</w:t>
            </w:r>
          </w:p>
        </w:tc>
        <w:tc>
          <w:tcPr>
            <w:tcW w:w="2074" w:type="dxa"/>
            <w:tcBorders>
              <w:top w:val="single" w:sz="4" w:space="0" w:color="auto"/>
              <w:left w:val="single" w:sz="4" w:space="0" w:color="auto"/>
              <w:bottom w:val="single" w:sz="4" w:space="0" w:color="auto"/>
              <w:right w:val="single" w:sz="4" w:space="0" w:color="auto"/>
            </w:tcBorders>
          </w:tcPr>
          <w:p w14:paraId="46116B4B" w14:textId="77777777" w:rsidR="009E0F73" w:rsidRDefault="009E0F73">
            <w:pPr>
              <w:pStyle w:val="ad"/>
              <w:spacing w:after="0" w:line="360" w:lineRule="auto"/>
              <w:ind w:left="0"/>
              <w:jc w:val="both"/>
              <w:rPr>
                <w:rFonts w:ascii="David" w:hAnsi="David" w:cs="David"/>
                <w:sz w:val="26"/>
                <w:szCs w:val="26"/>
                <w:rtl/>
              </w:rPr>
            </w:pPr>
          </w:p>
          <w:p w14:paraId="254E0752"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252,312</w:t>
            </w:r>
          </w:p>
        </w:tc>
      </w:tr>
      <w:tr w:rsidR="009E0F73" w14:paraId="3968F325" w14:textId="77777777" w:rsidTr="009E0F73">
        <w:tc>
          <w:tcPr>
            <w:tcW w:w="2074" w:type="dxa"/>
            <w:tcBorders>
              <w:top w:val="single" w:sz="4" w:space="0" w:color="auto"/>
              <w:left w:val="single" w:sz="4" w:space="0" w:color="auto"/>
              <w:bottom w:val="single" w:sz="4" w:space="0" w:color="auto"/>
              <w:right w:val="single" w:sz="4" w:space="0" w:color="auto"/>
            </w:tcBorders>
          </w:tcPr>
          <w:p w14:paraId="4A662500" w14:textId="77777777" w:rsidR="009E0F73" w:rsidRDefault="009E0F73">
            <w:pPr>
              <w:pStyle w:val="ad"/>
              <w:spacing w:after="0" w:line="360" w:lineRule="auto"/>
              <w:ind w:left="0"/>
              <w:jc w:val="both"/>
              <w:rPr>
                <w:rFonts w:ascii="David" w:hAnsi="David" w:cs="David"/>
                <w:sz w:val="26"/>
                <w:szCs w:val="26"/>
                <w:rtl/>
              </w:rPr>
            </w:pPr>
          </w:p>
          <w:p w14:paraId="4BA648AA"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הכנסות</w:t>
            </w:r>
          </w:p>
        </w:tc>
        <w:tc>
          <w:tcPr>
            <w:tcW w:w="2074" w:type="dxa"/>
            <w:tcBorders>
              <w:top w:val="single" w:sz="4" w:space="0" w:color="auto"/>
              <w:left w:val="single" w:sz="4" w:space="0" w:color="auto"/>
              <w:bottom w:val="single" w:sz="4" w:space="0" w:color="auto"/>
              <w:right w:val="single" w:sz="4" w:space="0" w:color="auto"/>
            </w:tcBorders>
          </w:tcPr>
          <w:p w14:paraId="453E8F87" w14:textId="77777777" w:rsidR="009E0F73" w:rsidRDefault="009E0F73">
            <w:pPr>
              <w:pStyle w:val="ad"/>
              <w:spacing w:after="0" w:line="360" w:lineRule="auto"/>
              <w:ind w:left="0"/>
              <w:jc w:val="both"/>
              <w:rPr>
                <w:rFonts w:ascii="David" w:hAnsi="David" w:cs="David"/>
                <w:sz w:val="26"/>
                <w:szCs w:val="26"/>
                <w:rtl/>
              </w:rPr>
            </w:pPr>
          </w:p>
          <w:p w14:paraId="0C150BDB"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623,311</w:t>
            </w:r>
          </w:p>
        </w:tc>
        <w:tc>
          <w:tcPr>
            <w:tcW w:w="2074" w:type="dxa"/>
            <w:tcBorders>
              <w:top w:val="single" w:sz="4" w:space="0" w:color="auto"/>
              <w:left w:val="single" w:sz="4" w:space="0" w:color="auto"/>
              <w:bottom w:val="single" w:sz="4" w:space="0" w:color="auto"/>
              <w:right w:val="single" w:sz="4" w:space="0" w:color="auto"/>
            </w:tcBorders>
          </w:tcPr>
          <w:p w14:paraId="1E7493EC" w14:textId="77777777" w:rsidR="009E0F73" w:rsidRDefault="009E0F73">
            <w:pPr>
              <w:pStyle w:val="ad"/>
              <w:spacing w:after="0" w:line="360" w:lineRule="auto"/>
              <w:ind w:left="0"/>
              <w:jc w:val="both"/>
              <w:rPr>
                <w:rFonts w:ascii="David" w:hAnsi="David" w:cs="David"/>
                <w:sz w:val="26"/>
                <w:szCs w:val="26"/>
                <w:rtl/>
              </w:rPr>
            </w:pPr>
          </w:p>
          <w:p w14:paraId="795B8385" w14:textId="77777777" w:rsidR="009E0F73" w:rsidRDefault="009E0F73">
            <w:pPr>
              <w:pStyle w:val="ad"/>
              <w:spacing w:after="0" w:line="360" w:lineRule="auto"/>
              <w:ind w:left="0"/>
              <w:jc w:val="center"/>
              <w:rPr>
                <w:rFonts w:ascii="David" w:hAnsi="David" w:cs="David"/>
                <w:sz w:val="26"/>
                <w:szCs w:val="26"/>
                <w:rtl/>
              </w:rPr>
            </w:pPr>
            <w:r>
              <w:rPr>
                <w:rFonts w:ascii="David" w:hAnsi="David" w:cs="David"/>
                <w:sz w:val="26"/>
                <w:szCs w:val="26"/>
                <w:rtl/>
              </w:rPr>
              <w:t>-</w:t>
            </w:r>
          </w:p>
        </w:tc>
        <w:tc>
          <w:tcPr>
            <w:tcW w:w="2074" w:type="dxa"/>
            <w:tcBorders>
              <w:top w:val="single" w:sz="4" w:space="0" w:color="auto"/>
              <w:left w:val="single" w:sz="4" w:space="0" w:color="auto"/>
              <w:bottom w:val="single" w:sz="4" w:space="0" w:color="auto"/>
              <w:right w:val="single" w:sz="4" w:space="0" w:color="auto"/>
            </w:tcBorders>
          </w:tcPr>
          <w:p w14:paraId="46D18DC3" w14:textId="77777777" w:rsidR="009E0F73" w:rsidRDefault="009E0F73">
            <w:pPr>
              <w:pStyle w:val="ad"/>
              <w:spacing w:after="0" w:line="360" w:lineRule="auto"/>
              <w:ind w:left="0"/>
              <w:jc w:val="both"/>
              <w:rPr>
                <w:rFonts w:ascii="David" w:hAnsi="David" w:cs="David"/>
                <w:sz w:val="26"/>
                <w:szCs w:val="26"/>
                <w:rtl/>
              </w:rPr>
            </w:pPr>
          </w:p>
          <w:p w14:paraId="703842D6"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623,311</w:t>
            </w:r>
          </w:p>
        </w:tc>
      </w:tr>
      <w:tr w:rsidR="009E0F73" w14:paraId="2034588A" w14:textId="77777777" w:rsidTr="009E0F73">
        <w:tc>
          <w:tcPr>
            <w:tcW w:w="2074" w:type="dxa"/>
            <w:tcBorders>
              <w:top w:val="single" w:sz="4" w:space="0" w:color="auto"/>
              <w:left w:val="single" w:sz="4" w:space="0" w:color="auto"/>
              <w:bottom w:val="single" w:sz="4" w:space="0" w:color="auto"/>
              <w:right w:val="single" w:sz="4" w:space="0" w:color="auto"/>
            </w:tcBorders>
            <w:hideMark/>
          </w:tcPr>
          <w:p w14:paraId="0A449F65"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תשלומי מס הכנסה וביטוח לאומי</w:t>
            </w:r>
          </w:p>
        </w:tc>
        <w:tc>
          <w:tcPr>
            <w:tcW w:w="2074" w:type="dxa"/>
            <w:tcBorders>
              <w:top w:val="single" w:sz="4" w:space="0" w:color="auto"/>
              <w:left w:val="single" w:sz="4" w:space="0" w:color="auto"/>
              <w:bottom w:val="single" w:sz="4" w:space="0" w:color="auto"/>
              <w:right w:val="single" w:sz="4" w:space="0" w:color="auto"/>
            </w:tcBorders>
          </w:tcPr>
          <w:p w14:paraId="05A3AE13" w14:textId="77777777" w:rsidR="009E0F73" w:rsidRDefault="009E0F73">
            <w:pPr>
              <w:pStyle w:val="ad"/>
              <w:spacing w:after="0" w:line="360" w:lineRule="auto"/>
              <w:ind w:left="0"/>
              <w:jc w:val="both"/>
              <w:rPr>
                <w:rFonts w:ascii="David" w:hAnsi="David" w:cs="David"/>
                <w:sz w:val="26"/>
                <w:szCs w:val="26"/>
                <w:rtl/>
              </w:rPr>
            </w:pPr>
          </w:p>
          <w:p w14:paraId="7359D435"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(130,005)</w:t>
            </w:r>
          </w:p>
        </w:tc>
        <w:tc>
          <w:tcPr>
            <w:tcW w:w="2074" w:type="dxa"/>
            <w:tcBorders>
              <w:top w:val="single" w:sz="4" w:space="0" w:color="auto"/>
              <w:left w:val="single" w:sz="4" w:space="0" w:color="auto"/>
              <w:bottom w:val="single" w:sz="4" w:space="0" w:color="auto"/>
              <w:right w:val="single" w:sz="4" w:space="0" w:color="auto"/>
            </w:tcBorders>
          </w:tcPr>
          <w:p w14:paraId="582EF621" w14:textId="77777777" w:rsidR="009E0F73" w:rsidRDefault="009E0F73">
            <w:pPr>
              <w:pStyle w:val="ad"/>
              <w:spacing w:after="0" w:line="360" w:lineRule="auto"/>
              <w:ind w:left="0"/>
              <w:jc w:val="both"/>
              <w:rPr>
                <w:rFonts w:ascii="David" w:hAnsi="David" w:cs="David"/>
                <w:sz w:val="26"/>
                <w:szCs w:val="26"/>
                <w:rtl/>
              </w:rPr>
            </w:pPr>
          </w:p>
          <w:p w14:paraId="1CA53A04" w14:textId="77777777" w:rsidR="009E0F73" w:rsidRDefault="009E0F73">
            <w:pPr>
              <w:pStyle w:val="ad"/>
              <w:spacing w:after="0" w:line="360" w:lineRule="auto"/>
              <w:ind w:left="0"/>
              <w:jc w:val="center"/>
              <w:rPr>
                <w:rFonts w:ascii="David" w:hAnsi="David" w:cs="David"/>
                <w:sz w:val="26"/>
                <w:szCs w:val="26"/>
                <w:rtl/>
              </w:rPr>
            </w:pPr>
            <w:r>
              <w:rPr>
                <w:rFonts w:ascii="David" w:hAnsi="David" w:cs="David"/>
                <w:sz w:val="26"/>
                <w:szCs w:val="26"/>
                <w:rtl/>
              </w:rPr>
              <w:t>-</w:t>
            </w:r>
          </w:p>
        </w:tc>
        <w:tc>
          <w:tcPr>
            <w:tcW w:w="2074" w:type="dxa"/>
            <w:tcBorders>
              <w:top w:val="single" w:sz="4" w:space="0" w:color="auto"/>
              <w:left w:val="single" w:sz="4" w:space="0" w:color="auto"/>
              <w:bottom w:val="single" w:sz="4" w:space="0" w:color="auto"/>
              <w:right w:val="single" w:sz="4" w:space="0" w:color="auto"/>
            </w:tcBorders>
          </w:tcPr>
          <w:p w14:paraId="09AF5FC2" w14:textId="77777777" w:rsidR="009E0F73" w:rsidRDefault="009E0F73">
            <w:pPr>
              <w:pStyle w:val="ad"/>
              <w:spacing w:after="0" w:line="360" w:lineRule="auto"/>
              <w:ind w:left="0"/>
              <w:jc w:val="both"/>
              <w:rPr>
                <w:rFonts w:ascii="David" w:hAnsi="David" w:cs="David"/>
                <w:sz w:val="26"/>
                <w:szCs w:val="26"/>
                <w:rtl/>
              </w:rPr>
            </w:pPr>
          </w:p>
          <w:p w14:paraId="27F940B6"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(130,005)</w:t>
            </w:r>
          </w:p>
        </w:tc>
      </w:tr>
      <w:tr w:rsidR="009E0F73" w14:paraId="7B31F785" w14:textId="77777777" w:rsidTr="009E0F73">
        <w:tc>
          <w:tcPr>
            <w:tcW w:w="2074" w:type="dxa"/>
            <w:tcBorders>
              <w:top w:val="single" w:sz="4" w:space="0" w:color="auto"/>
              <w:left w:val="single" w:sz="4" w:space="0" w:color="auto"/>
              <w:bottom w:val="single" w:sz="4" w:space="0" w:color="auto"/>
              <w:right w:val="single" w:sz="4" w:space="0" w:color="auto"/>
            </w:tcBorders>
            <w:hideMark/>
          </w:tcPr>
          <w:p w14:paraId="1335787B"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הוצאות מחיה טבלאות מחיה 5-6</w:t>
            </w:r>
          </w:p>
        </w:tc>
        <w:tc>
          <w:tcPr>
            <w:tcW w:w="2074" w:type="dxa"/>
            <w:tcBorders>
              <w:top w:val="single" w:sz="4" w:space="0" w:color="auto"/>
              <w:left w:val="single" w:sz="4" w:space="0" w:color="auto"/>
              <w:bottom w:val="single" w:sz="4" w:space="0" w:color="auto"/>
              <w:right w:val="single" w:sz="4" w:space="0" w:color="auto"/>
            </w:tcBorders>
          </w:tcPr>
          <w:p w14:paraId="055BD211" w14:textId="77777777" w:rsidR="009E0F73" w:rsidRDefault="009E0F73">
            <w:pPr>
              <w:pStyle w:val="ad"/>
              <w:spacing w:after="0" w:line="360" w:lineRule="auto"/>
              <w:ind w:left="0"/>
              <w:jc w:val="both"/>
              <w:rPr>
                <w:rFonts w:ascii="David" w:hAnsi="David" w:cs="David"/>
                <w:sz w:val="26"/>
                <w:szCs w:val="26"/>
                <w:rtl/>
              </w:rPr>
            </w:pPr>
          </w:p>
          <w:p w14:paraId="2E967F50"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(187,968)</w:t>
            </w:r>
          </w:p>
        </w:tc>
        <w:tc>
          <w:tcPr>
            <w:tcW w:w="2074" w:type="dxa"/>
            <w:tcBorders>
              <w:top w:val="single" w:sz="4" w:space="0" w:color="auto"/>
              <w:left w:val="single" w:sz="4" w:space="0" w:color="auto"/>
              <w:bottom w:val="single" w:sz="4" w:space="0" w:color="auto"/>
              <w:right w:val="single" w:sz="4" w:space="0" w:color="auto"/>
            </w:tcBorders>
          </w:tcPr>
          <w:p w14:paraId="5E9EEF2F" w14:textId="77777777" w:rsidR="009E0F73" w:rsidRDefault="009E0F73">
            <w:pPr>
              <w:pStyle w:val="ad"/>
              <w:spacing w:after="0" w:line="360" w:lineRule="auto"/>
              <w:ind w:left="0"/>
              <w:jc w:val="both"/>
              <w:rPr>
                <w:rFonts w:ascii="David" w:hAnsi="David" w:cs="David"/>
                <w:sz w:val="26"/>
                <w:szCs w:val="26"/>
                <w:rtl/>
              </w:rPr>
            </w:pPr>
          </w:p>
          <w:p w14:paraId="124AD716" w14:textId="77777777" w:rsidR="009E0F73" w:rsidRDefault="009E0F73">
            <w:pPr>
              <w:pStyle w:val="ad"/>
              <w:spacing w:after="0" w:line="360" w:lineRule="auto"/>
              <w:ind w:left="0"/>
              <w:jc w:val="center"/>
              <w:rPr>
                <w:rFonts w:ascii="David" w:hAnsi="David" w:cs="David"/>
                <w:sz w:val="26"/>
                <w:szCs w:val="26"/>
                <w:rtl/>
              </w:rPr>
            </w:pPr>
            <w:r>
              <w:rPr>
                <w:rFonts w:ascii="David" w:hAnsi="David" w:cs="David"/>
                <w:sz w:val="26"/>
                <w:szCs w:val="26"/>
                <w:rtl/>
              </w:rPr>
              <w:t>-</w:t>
            </w:r>
          </w:p>
        </w:tc>
        <w:tc>
          <w:tcPr>
            <w:tcW w:w="2074" w:type="dxa"/>
            <w:tcBorders>
              <w:top w:val="single" w:sz="4" w:space="0" w:color="auto"/>
              <w:left w:val="single" w:sz="4" w:space="0" w:color="auto"/>
              <w:bottom w:val="single" w:sz="4" w:space="0" w:color="auto"/>
              <w:right w:val="single" w:sz="4" w:space="0" w:color="auto"/>
            </w:tcBorders>
          </w:tcPr>
          <w:p w14:paraId="5C2A27E1" w14:textId="77777777" w:rsidR="009E0F73" w:rsidRDefault="009E0F73">
            <w:pPr>
              <w:pStyle w:val="ad"/>
              <w:spacing w:after="0" w:line="360" w:lineRule="auto"/>
              <w:ind w:left="0"/>
              <w:jc w:val="both"/>
              <w:rPr>
                <w:rFonts w:ascii="David" w:hAnsi="David" w:cs="David"/>
                <w:sz w:val="26"/>
                <w:szCs w:val="26"/>
                <w:rtl/>
              </w:rPr>
            </w:pPr>
          </w:p>
          <w:p w14:paraId="5848C81D"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(187,968)</w:t>
            </w:r>
          </w:p>
        </w:tc>
      </w:tr>
      <w:tr w:rsidR="009E0F73" w14:paraId="04440A50" w14:textId="77777777" w:rsidTr="009E0F73">
        <w:tc>
          <w:tcPr>
            <w:tcW w:w="2074" w:type="dxa"/>
            <w:tcBorders>
              <w:top w:val="single" w:sz="4" w:space="0" w:color="auto"/>
              <w:left w:val="single" w:sz="4" w:space="0" w:color="auto"/>
              <w:bottom w:val="single" w:sz="4" w:space="0" w:color="auto"/>
              <w:right w:val="single" w:sz="4" w:space="0" w:color="auto"/>
            </w:tcBorders>
            <w:hideMark/>
          </w:tcPr>
          <w:p w14:paraId="46F1943D"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גידול ההון (עודף הסברים)</w:t>
            </w:r>
          </w:p>
        </w:tc>
        <w:tc>
          <w:tcPr>
            <w:tcW w:w="2074" w:type="dxa"/>
            <w:tcBorders>
              <w:top w:val="single" w:sz="4" w:space="0" w:color="auto"/>
              <w:left w:val="single" w:sz="4" w:space="0" w:color="auto"/>
              <w:bottom w:val="single" w:sz="4" w:space="0" w:color="auto"/>
              <w:right w:val="single" w:sz="4" w:space="0" w:color="auto"/>
            </w:tcBorders>
          </w:tcPr>
          <w:p w14:paraId="3CD0C9CB" w14:textId="77777777" w:rsidR="009E0F73" w:rsidRDefault="009E0F73">
            <w:pPr>
              <w:pStyle w:val="ad"/>
              <w:spacing w:after="0" w:line="360" w:lineRule="auto"/>
              <w:ind w:left="0"/>
              <w:jc w:val="both"/>
              <w:rPr>
                <w:rFonts w:ascii="David" w:hAnsi="David" w:cs="David"/>
                <w:sz w:val="26"/>
                <w:szCs w:val="26"/>
                <w:rtl/>
              </w:rPr>
            </w:pPr>
          </w:p>
          <w:p w14:paraId="30DA3E39"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(103,307)</w:t>
            </w:r>
          </w:p>
        </w:tc>
        <w:tc>
          <w:tcPr>
            <w:tcW w:w="2074" w:type="dxa"/>
            <w:tcBorders>
              <w:top w:val="single" w:sz="4" w:space="0" w:color="auto"/>
              <w:left w:val="single" w:sz="4" w:space="0" w:color="auto"/>
              <w:bottom w:val="single" w:sz="4" w:space="0" w:color="auto"/>
              <w:right w:val="single" w:sz="4" w:space="0" w:color="auto"/>
            </w:tcBorders>
          </w:tcPr>
          <w:p w14:paraId="3F91E381" w14:textId="77777777" w:rsidR="009E0F73" w:rsidRDefault="009E0F73">
            <w:pPr>
              <w:pStyle w:val="ad"/>
              <w:spacing w:after="0" w:line="360" w:lineRule="auto"/>
              <w:ind w:left="0"/>
              <w:jc w:val="both"/>
              <w:rPr>
                <w:rFonts w:ascii="David" w:hAnsi="David" w:cs="David"/>
                <w:sz w:val="26"/>
                <w:szCs w:val="26"/>
                <w:rtl/>
              </w:rPr>
            </w:pPr>
          </w:p>
          <w:p w14:paraId="5AD19AB0" w14:textId="77777777" w:rsidR="009E0F73" w:rsidRDefault="009E0F73">
            <w:pPr>
              <w:pStyle w:val="ad"/>
              <w:spacing w:after="0" w:line="360" w:lineRule="auto"/>
              <w:ind w:left="0"/>
              <w:jc w:val="center"/>
              <w:rPr>
                <w:rFonts w:ascii="David" w:hAnsi="David" w:cs="David"/>
                <w:sz w:val="26"/>
                <w:szCs w:val="26"/>
                <w:rtl/>
              </w:rPr>
            </w:pPr>
            <w:r>
              <w:rPr>
                <w:rFonts w:ascii="David" w:hAnsi="David" w:cs="David"/>
                <w:sz w:val="26"/>
                <w:szCs w:val="26"/>
                <w:rtl/>
              </w:rPr>
              <w:t>-</w:t>
            </w:r>
          </w:p>
        </w:tc>
        <w:tc>
          <w:tcPr>
            <w:tcW w:w="2074" w:type="dxa"/>
            <w:tcBorders>
              <w:top w:val="single" w:sz="4" w:space="0" w:color="auto"/>
              <w:left w:val="single" w:sz="4" w:space="0" w:color="auto"/>
              <w:bottom w:val="single" w:sz="4" w:space="0" w:color="auto"/>
              <w:right w:val="single" w:sz="4" w:space="0" w:color="auto"/>
            </w:tcBorders>
          </w:tcPr>
          <w:p w14:paraId="36282F13" w14:textId="77777777" w:rsidR="009E0F73" w:rsidRDefault="009E0F73">
            <w:pPr>
              <w:pStyle w:val="ad"/>
              <w:spacing w:after="0" w:line="360" w:lineRule="auto"/>
              <w:ind w:left="0"/>
              <w:jc w:val="both"/>
              <w:rPr>
                <w:rFonts w:ascii="David" w:hAnsi="David" w:cs="David"/>
                <w:sz w:val="26"/>
                <w:szCs w:val="26"/>
                <w:rtl/>
              </w:rPr>
            </w:pPr>
          </w:p>
          <w:p w14:paraId="3EA2BD46"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581,973</w:t>
            </w:r>
          </w:p>
        </w:tc>
      </w:tr>
      <w:tr w:rsidR="009E0F73" w14:paraId="30A670BB" w14:textId="77777777" w:rsidTr="009E0F73">
        <w:tc>
          <w:tcPr>
            <w:tcW w:w="2074" w:type="dxa"/>
            <w:tcBorders>
              <w:top w:val="single" w:sz="4" w:space="0" w:color="auto"/>
              <w:left w:val="single" w:sz="4" w:space="0" w:color="auto"/>
              <w:bottom w:val="single" w:sz="4" w:space="0" w:color="auto"/>
              <w:right w:val="single" w:sz="4" w:space="0" w:color="auto"/>
            </w:tcBorders>
            <w:hideMark/>
          </w:tcPr>
          <w:p w14:paraId="414C5769"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סה"כ רכוש נקי 31.12.2020</w:t>
            </w:r>
          </w:p>
        </w:tc>
        <w:tc>
          <w:tcPr>
            <w:tcW w:w="2074" w:type="dxa"/>
            <w:tcBorders>
              <w:top w:val="single" w:sz="4" w:space="0" w:color="auto"/>
              <w:left w:val="single" w:sz="4" w:space="0" w:color="auto"/>
              <w:bottom w:val="single" w:sz="4" w:space="0" w:color="auto"/>
              <w:right w:val="single" w:sz="4" w:space="0" w:color="auto"/>
            </w:tcBorders>
          </w:tcPr>
          <w:p w14:paraId="28C22166" w14:textId="77777777" w:rsidR="009E0F73" w:rsidRDefault="009E0F73">
            <w:pPr>
              <w:pStyle w:val="ad"/>
              <w:spacing w:after="0" w:line="360" w:lineRule="auto"/>
              <w:ind w:left="0"/>
              <w:jc w:val="both"/>
              <w:rPr>
                <w:rFonts w:ascii="David" w:hAnsi="David" w:cs="David"/>
                <w:sz w:val="26"/>
                <w:szCs w:val="26"/>
                <w:rtl/>
              </w:rPr>
            </w:pPr>
          </w:p>
          <w:p w14:paraId="3A88201F"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454,343</w:t>
            </w:r>
          </w:p>
        </w:tc>
        <w:tc>
          <w:tcPr>
            <w:tcW w:w="2074" w:type="dxa"/>
            <w:tcBorders>
              <w:top w:val="single" w:sz="4" w:space="0" w:color="auto"/>
              <w:left w:val="single" w:sz="4" w:space="0" w:color="auto"/>
              <w:bottom w:val="single" w:sz="4" w:space="0" w:color="auto"/>
              <w:right w:val="single" w:sz="4" w:space="0" w:color="auto"/>
            </w:tcBorders>
          </w:tcPr>
          <w:p w14:paraId="1345057A" w14:textId="77777777" w:rsidR="009E0F73" w:rsidRDefault="009E0F73">
            <w:pPr>
              <w:pStyle w:val="ad"/>
              <w:spacing w:after="0" w:line="360" w:lineRule="auto"/>
              <w:ind w:left="0"/>
              <w:jc w:val="both"/>
              <w:rPr>
                <w:rFonts w:ascii="David" w:hAnsi="David" w:cs="David"/>
                <w:sz w:val="26"/>
                <w:szCs w:val="26"/>
                <w:rtl/>
              </w:rPr>
            </w:pPr>
          </w:p>
          <w:p w14:paraId="59EFE658"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685,280</w:t>
            </w:r>
          </w:p>
        </w:tc>
        <w:tc>
          <w:tcPr>
            <w:tcW w:w="2074" w:type="dxa"/>
            <w:tcBorders>
              <w:top w:val="single" w:sz="4" w:space="0" w:color="auto"/>
              <w:left w:val="single" w:sz="4" w:space="0" w:color="auto"/>
              <w:bottom w:val="single" w:sz="4" w:space="0" w:color="auto"/>
              <w:right w:val="single" w:sz="4" w:space="0" w:color="auto"/>
            </w:tcBorders>
          </w:tcPr>
          <w:p w14:paraId="6364B3AE" w14:textId="77777777" w:rsidR="009E0F73" w:rsidRDefault="009E0F73">
            <w:pPr>
              <w:pStyle w:val="ad"/>
              <w:spacing w:after="0" w:line="360" w:lineRule="auto"/>
              <w:ind w:left="0"/>
              <w:jc w:val="both"/>
              <w:rPr>
                <w:rFonts w:ascii="David" w:hAnsi="David" w:cs="David"/>
                <w:sz w:val="26"/>
                <w:szCs w:val="26"/>
                <w:rtl/>
              </w:rPr>
            </w:pPr>
          </w:p>
          <w:p w14:paraId="294E01C3" w14:textId="77777777" w:rsidR="009E0F73" w:rsidRDefault="009E0F73">
            <w:pPr>
              <w:pStyle w:val="ad"/>
              <w:spacing w:after="0" w:line="360" w:lineRule="auto"/>
              <w:ind w:left="0"/>
              <w:jc w:val="both"/>
              <w:rPr>
                <w:rFonts w:ascii="David" w:hAnsi="David" w:cs="David"/>
                <w:sz w:val="26"/>
                <w:szCs w:val="26"/>
                <w:rtl/>
              </w:rPr>
            </w:pPr>
            <w:r>
              <w:rPr>
                <w:rFonts w:ascii="David" w:hAnsi="David" w:cs="David"/>
                <w:sz w:val="26"/>
                <w:szCs w:val="26"/>
                <w:rtl/>
              </w:rPr>
              <w:t>1,139,623</w:t>
            </w:r>
          </w:p>
        </w:tc>
      </w:tr>
    </w:tbl>
    <w:p w14:paraId="7C3F7612" w14:textId="77777777" w:rsidR="009E0F73" w:rsidRDefault="009E0F73" w:rsidP="009E0F73">
      <w:pPr>
        <w:pStyle w:val="ad"/>
        <w:spacing w:line="360" w:lineRule="auto"/>
        <w:jc w:val="both"/>
        <w:rPr>
          <w:rFonts w:ascii="David" w:hAnsi="David" w:cs="David"/>
          <w:sz w:val="26"/>
          <w:szCs w:val="26"/>
          <w:rtl/>
        </w:rPr>
      </w:pPr>
    </w:p>
    <w:p w14:paraId="29A17CF6"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צוין בסעיף 21 בנימוקי השומה כי גידול ההון הבלתי מוסבר שנמצא, עומד על סך של כ- 582,000 ₪ (בעוד שבסעיף 11 בנימוקי צו השומה צוין כי גידול ההון הבלתי מוסבר עומד על 593,457 ₪), וכי גידול ההון האמור נפרס על פני שתי שנות מס, כך שלכל שנת מס יוחסה הכנסה בסך של כ- 291,000 ₪, לפי סעיף 2(1) בפקודת מס הכנסה.</w:t>
      </w:r>
    </w:p>
    <w:p w14:paraId="3343BCEA"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 xml:space="preserve">כיון שהמערער לא ניהל ספרים לפי </w:t>
      </w:r>
      <w:r>
        <w:rPr>
          <w:rFonts w:ascii="David" w:hAnsi="David" w:cs="David"/>
          <w:b/>
          <w:bCs/>
          <w:sz w:val="26"/>
          <w:szCs w:val="26"/>
          <w:rtl/>
        </w:rPr>
        <w:t xml:space="preserve">הוראות מס הכנסה (ניהול פנקסי חשבונות), </w:t>
      </w:r>
      <w:proofErr w:type="spellStart"/>
      <w:r>
        <w:rPr>
          <w:rFonts w:ascii="David" w:hAnsi="David" w:cs="David"/>
          <w:b/>
          <w:bCs/>
          <w:sz w:val="26"/>
          <w:szCs w:val="26"/>
          <w:rtl/>
        </w:rPr>
        <w:t>התשל"ג</w:t>
      </w:r>
      <w:proofErr w:type="spellEnd"/>
      <w:r>
        <w:rPr>
          <w:rFonts w:ascii="David" w:hAnsi="David" w:cs="David"/>
          <w:b/>
          <w:bCs/>
          <w:sz w:val="26"/>
          <w:szCs w:val="26"/>
          <w:rtl/>
        </w:rPr>
        <w:t>- 1973</w:t>
      </w:r>
      <w:r>
        <w:rPr>
          <w:rFonts w:ascii="David" w:hAnsi="David" w:cs="David"/>
          <w:sz w:val="26"/>
          <w:szCs w:val="26"/>
          <w:rtl/>
        </w:rPr>
        <w:t xml:space="preserve"> לשנים 2019-2020, חויב המערער בשיעורי המס המוגדלים, כאמור בסעיף 191ב' בפקודת מס הכנסה.</w:t>
      </w:r>
    </w:p>
    <w:p w14:paraId="48B324CA"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כיון שלא הוכח להנחת דעתו של פקיד השומה כי המערער לא התרשל בעריכת הדוח, חויב המערער בקנס גירעון בשיעור של 15% מהסכום שבו עודף המס שהמערער חייב בו על המס שבו התחייב על פי הדוח לפי סעיף 131 בפקודה.</w:t>
      </w:r>
    </w:p>
    <w:p w14:paraId="1B9733AD" w14:textId="77777777" w:rsidR="009E0F73" w:rsidRDefault="009E0F73" w:rsidP="009E0F73">
      <w:pPr>
        <w:spacing w:line="360" w:lineRule="auto"/>
        <w:jc w:val="both"/>
        <w:rPr>
          <w:rFonts w:ascii="David" w:hAnsi="David"/>
          <w:b/>
          <w:bCs/>
          <w:sz w:val="26"/>
          <w:szCs w:val="26"/>
          <w:u w:val="single"/>
        </w:rPr>
      </w:pPr>
      <w:r>
        <w:rPr>
          <w:rFonts w:ascii="David" w:hAnsi="David"/>
          <w:b/>
          <w:bCs/>
          <w:sz w:val="26"/>
          <w:szCs w:val="26"/>
          <w:u w:val="single"/>
          <w:rtl/>
        </w:rPr>
        <w:t>תמצית טענותיו של המערער</w:t>
      </w:r>
    </w:p>
    <w:p w14:paraId="12A6229B"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תמצית טענתו של המערער הייתה כי סכום הכסף שנתפס בביתו הוא חיסכון שחסכו הוא וארבעה מילדיו הבוגרים במהלך השנים, וכי לא היו לו במהלך השנים הכנסות כלשהן, מעבר להכנסותיו כשכיר. כמו כן טען כי לפקיד השומה ניתנו במהלך דיוני </w:t>
      </w:r>
      <w:r>
        <w:rPr>
          <w:rFonts w:ascii="David" w:hAnsi="David" w:cs="David"/>
          <w:sz w:val="26"/>
          <w:szCs w:val="26"/>
          <w:rtl/>
        </w:rPr>
        <w:lastRenderedPageBreak/>
        <w:t>השומה הסברים מלאים בדבר מקור הכסף שנמצא בביתו, בדמות דפי חשבונות הבנק, המעידים על הכנסות ממשכורת ועל משיכת סכומי הכסף במזומן.</w:t>
      </w:r>
    </w:p>
    <w:p w14:paraId="0A8A54FA" w14:textId="77777777" w:rsidR="009E0F73" w:rsidRDefault="009E0F73" w:rsidP="00B971A9">
      <w:pPr>
        <w:spacing w:line="360" w:lineRule="auto"/>
        <w:jc w:val="both"/>
        <w:rPr>
          <w:rFonts w:ascii="David" w:hAnsi="David"/>
          <w:b/>
          <w:bCs/>
          <w:sz w:val="26"/>
          <w:szCs w:val="26"/>
          <w:u w:val="single"/>
        </w:rPr>
      </w:pPr>
      <w:r>
        <w:rPr>
          <w:rFonts w:ascii="David" w:hAnsi="David"/>
          <w:b/>
          <w:bCs/>
          <w:sz w:val="26"/>
          <w:szCs w:val="26"/>
          <w:u w:val="single"/>
          <w:rtl/>
        </w:rPr>
        <w:t>דיון והכרעה</w:t>
      </w:r>
    </w:p>
    <w:p w14:paraId="77EAA4ED"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b/>
          <w:bCs/>
          <w:sz w:val="26"/>
          <w:szCs w:val="26"/>
          <w:rtl/>
        </w:rPr>
        <w:t>כפי שהקדמתי וציינתי, מצאתי שיש לקבל את הערעור במלואו.</w:t>
      </w:r>
      <w:r>
        <w:rPr>
          <w:rFonts w:ascii="David" w:hAnsi="David"/>
          <w:sz w:val="26"/>
          <w:szCs w:val="26"/>
          <w:rtl/>
        </w:rPr>
        <w:t xml:space="preserve"> מעבר לכך שהמערער נתן הסברים לסכום הכסף שנמצא בביתו, השומה שנערכה על ידי פקיד השומה בלתי סבירה, ומבוססת על הנחות שאינן מעוגנות בעובדות, ולפיכך אין מקום לאמצה.</w:t>
      </w:r>
    </w:p>
    <w:p w14:paraId="7FC61B72"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סכום הכסף המזומן שנמצא בביתו של המערער במהלך החקירה, הוא אכן סכום כסף גבוה, ובלתי שגרתי, ואולם אין בכך כדי ללמד בהכרח על קיומן של הכנסות חייבות במס.</w:t>
      </w:r>
    </w:p>
    <w:p w14:paraId="6E17CE49"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פקיד השומה לא שוכנע מהראיות שהוצגו לו כי גרסתו של המערער, שלפיה שייך סכום הכסף שנמצא בביתו בחלקו לבניו, וקבע כי הסכום שייך במלואו למערער. </w:t>
      </w:r>
    </w:p>
    <w:p w14:paraId="2251B9B0" w14:textId="77777777" w:rsidR="009E0F73" w:rsidRDefault="009E0F73" w:rsidP="009E0F73">
      <w:pPr>
        <w:spacing w:before="120" w:line="360" w:lineRule="auto"/>
        <w:ind w:left="720"/>
        <w:jc w:val="both"/>
        <w:rPr>
          <w:rFonts w:ascii="David" w:hAnsi="David"/>
          <w:sz w:val="26"/>
          <w:szCs w:val="26"/>
        </w:rPr>
      </w:pPr>
      <w:r>
        <w:rPr>
          <w:rFonts w:ascii="David" w:hAnsi="David"/>
          <w:sz w:val="26"/>
          <w:szCs w:val="26"/>
          <w:rtl/>
        </w:rPr>
        <w:t xml:space="preserve">אם אכן שייך סכום הכסף במלואו למערער, מלמדים הנתונים המצויים בידי פקיד השומה, על כך שהמערער עובד כשכיר בקק"ל למעלה מ- 35 שנה, והכנסתו ממשכורת, לפי סעיף 2(2) בפקודת מס הכנסה, עמדה במועד החקירה על סכום של כ- 260,000 ₪ בשנה. לאשת המערער הכנסה שנתית ממשכורת, אשר עמדה בשנות המס הרלוונטיות על כ- 67,000 ₪ (לשתי שנות המס במצטבר). בנוסף לכך מקבלים בני הזוג קצבאות ילדים מהמוסד לביטוח לאומי. </w:t>
      </w:r>
    </w:p>
    <w:p w14:paraId="344D4F75"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לא מדובר אפוא בסכום כסף גבוה שנמצא בביתו של אדם נעדר הכנסות, המתפרנס מקצבאות המוסד לביטוח לאומי בלבד, או בביתו של מי שמפיק הכנסה זעומה בלבד, שאין בה כדי להסביר קיומו של חיסכון, אלא באדם המפיק לאורך שנים הכנסה של ממש, המחויבת במס באופן שוטף. </w:t>
      </w:r>
    </w:p>
    <w:p w14:paraId="14EE1007"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במצב דברים זה אין זה בלתי סביר להניח שיש באפשרותם של המערער ואשתו לחסוך ממשכורתם את סכומי הכסף שנמצאו בביתם, ויש בהכנסותיהם ממשכורת  כדי להסביר את מקור הכסף. </w:t>
      </w:r>
    </w:p>
    <w:p w14:paraId="0BE98BD4"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כדי לסבר את האוזן אציין כי אילו היה המערער חוסך סכום של כ- 20,000 ₪ לשנה בלבד ממשכורתו, במהלך 30 שנות עבודה, היה מצטבר בידיו סכום של כ- 600,000 ₪. בהנחה שהמערער קיבל לידיו בשנת 2021 את כספי קרן השתלמות, בסך של </w:t>
      </w:r>
      <w:r>
        <w:rPr>
          <w:rFonts w:ascii="David" w:hAnsi="David"/>
          <w:sz w:val="26"/>
          <w:szCs w:val="26"/>
          <w:rtl/>
        </w:rPr>
        <w:lastRenderedPageBreak/>
        <w:t xml:space="preserve">91,000 ₪, כפי שהעיד בחקירתו (טענה שלא הוכחשה על ידי פקיד השומה), ובהנחה שהיה זכאי לכספי קרן השתלמות פעם נוספת אחת לפחות בעבר, הרי שסכום החיסכון העומד לרשותו היה קרוב לסכום שנתפס בביתו. </w:t>
      </w:r>
    </w:p>
    <w:p w14:paraId="19A5E8BC"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ההנחה שלפיה יש באפשרותו של המערער לחסוך סכומי כסף נכבדים ממשכורתו מתיישבת עם העובדה שעלות ביתו, הבנוי בבנייה קלה, עומדת על כ- 30,000 ₪, כפי שצוין בהצהרת ההון שהגיש. </w:t>
      </w:r>
    </w:p>
    <w:p w14:paraId="0CDE27ED"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קיומו של חיסכון בסך של כ- 850,000 ₪ אינו מופרך אפוא בשים לב להיקף הכנסותיו המדווחות של המערער, ואילו היה מתגלה הסכום האמור בחשבון הבנק של המערער, לא היה פקיד השומה חושד כי מדובר בהכנסה שלא דווחה, בהעדר כל בסיס לכך. </w:t>
      </w:r>
    </w:p>
    <w:p w14:paraId="41AE6858"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אמנם מקובל שכספי החיסכון מופקדים בדרך כלל בידי בנק או מוסד כספי אחר, ואולם קיימים מגזרים במשק שבהם נהוג לשמור את כספי החיסכון בבית, מטעמים שונים, וכל עוד אין על כך איסור בחוק, אין להסיק באופן אוטומטי כי  סכומי הכסף הנשמרים בבית מקורם בעבירה, או שהמס בגין הפקתם לא שולם.</w:t>
      </w:r>
    </w:p>
    <w:p w14:paraId="5AE5C91D"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בענייננו טען כאמור המערער כי סכום הכסף שנמצא בביתו שייך בחלקו לארבעה מבניו.  פקיד השומה דחה טענה זו מהטעם שלא הוכחה, ואולם דומה כי הנתונים המצויים בפני פקיד השומה תומכים בגרסה זו, ומלמדים על כך שילדיו הבוגרים של המערער, אף הם הפיקו הכנסות ממשכורת (למעט בנו החייל אשר שירת שירות סדיר בצה"ל בשנות המס הרלוונטיות). לא זו אף זו. קשה לחשוב על ראיה שאותה נמנע המערער מלהציג לפקיד השומה, מעבר לראיות אובייקטיביות המעידות על הכנסות ומשיכות מהבנק, ומעבר לעדויות. </w:t>
      </w:r>
    </w:p>
    <w:p w14:paraId="3C6152E0"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גרסתו של המערער בדבר הבעלות בסכומי הכסף הייתה עקבית לאורך כל הדרך, והועלתה כבר </w:t>
      </w:r>
      <w:r>
        <w:rPr>
          <w:rFonts w:ascii="David" w:hAnsi="David"/>
          <w:b/>
          <w:bCs/>
          <w:sz w:val="26"/>
          <w:szCs w:val="26"/>
          <w:rtl/>
        </w:rPr>
        <w:t>בחקירתו הראשונה במשטרה</w:t>
      </w:r>
      <w:r>
        <w:rPr>
          <w:rFonts w:ascii="David" w:hAnsi="David"/>
          <w:sz w:val="26"/>
          <w:szCs w:val="26"/>
          <w:rtl/>
        </w:rPr>
        <w:t xml:space="preserve">, ביום 26.10.2021. במהלך אותה חקירה שיתף פעולה עם חוקריו והשיב תשובות מלאות לשאלות שנשאל. בגרסה זו דבק בכל חקירותיו וכן בהליך שלפני, ויש בה כדי לשפוך אור על מקור הכסף שנמצא בביתו. </w:t>
      </w:r>
    </w:p>
    <w:p w14:paraId="7CB52015" w14:textId="77777777" w:rsidR="009E0F73" w:rsidRDefault="009E0F73" w:rsidP="009E0F73">
      <w:pPr>
        <w:spacing w:before="120" w:line="360" w:lineRule="auto"/>
        <w:ind w:left="720"/>
        <w:jc w:val="both"/>
        <w:rPr>
          <w:rFonts w:ascii="David" w:hAnsi="David"/>
          <w:sz w:val="26"/>
          <w:szCs w:val="26"/>
        </w:rPr>
      </w:pPr>
      <w:r>
        <w:rPr>
          <w:rFonts w:ascii="David" w:hAnsi="David"/>
          <w:sz w:val="26"/>
          <w:szCs w:val="26"/>
          <w:rtl/>
        </w:rPr>
        <w:t xml:space="preserve">כך למשל השיב המערער בחקירתו במשטרה שהוא עובד בקרן הקיימת לישראל כ- 35 שנים (שורות 26-27) ומעולם לא עבד בעבודה אחרת, אף לא ניהל עסקים (שורות 36-37; 46-47); שכרו החודשי נע בין 14,000 ₪ לבין 20,000 ₪, בהתאם לשעות </w:t>
      </w:r>
      <w:r>
        <w:rPr>
          <w:rFonts w:ascii="David" w:hAnsi="David"/>
          <w:sz w:val="26"/>
          <w:szCs w:val="26"/>
          <w:rtl/>
        </w:rPr>
        <w:lastRenderedPageBreak/>
        <w:t xml:space="preserve">הנוספות שבהן עבד (שורה 29); זמן קצר לפני החקירה קיבל לידיו את כספי קרן ההשתלמות, בסכום של כ- 91,000 ₪, כפי שקיבל לידיו את כספי קרן ההשתלמות מדי שש שנים (שורות 31; 236-238). מלבד הכנסותיו ממשכורת, אשר המס בגינן משולם באופן שוטף, הוא מקבל קצבת ילדים (שורות 38-45); משכורתו נכנסת לבנק הפועלים, ומשכורתה של אשתו, וכן קצבאות המל"ל, נכנסות לבנק הדואר (שורות 49-53; 54-58); שלושה רכבים רשומים על שמו, והם משמשים אותו ואת ילדיו (שורות 66-76); שלושת הרכבים עלו כ- 150,000 ₪ (שורה 138); 4 מילדיו עובדים, אך הוא מסייע להם כלכלית; מאז שהתחיל לעבוד בגיל 17, הוא שומר את הכסף בארון ביתו (שורות 159-160); גם בניו שומרים את הכסף שהרוויחו בארון ביתו: חאלד ועאדל, במשך 5 שנים; ג'יהאד 4 שנים; סלימאן 3 שנים (שורות 161-162). </w:t>
      </w:r>
    </w:p>
    <w:p w14:paraId="4B9CB51F"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כאשר התבקש לתת הסבר לכך שמדובר בשטרות חדשים, השיב המערער כי את הכסף משכו מהבנק בשנתיים האחרונות (שורות 170-174; 180). את סכומי הכסף שהרוויח בשנים קודמות המיר לדולרים ולדינרים (שורה 176); את הכסף החליף לשטרות חדשים, ושילם תמורה על כך (שורה 302). לשאלה האם מקורו של הכסף בסחר באמל"ח השיב בשלילה, כך גם השיב בשלילה לשאלה האם יש לו נשק (שורות 303-306).</w:t>
      </w:r>
    </w:p>
    <w:p w14:paraId="55DD4AE4"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על פי הסברו בחקירה, הוא ובניו אינם שומרים את הכסף בבנק, כיון שהדבר מנוגד לדתם (שורות 189-190); הילדים מעדיפים לשמור את הכסף אצלו, כדי שלא לבזבזו (שורות 195-196);  </w:t>
      </w:r>
    </w:p>
    <w:p w14:paraId="258EE47F"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המערער פירט בחקירתו בהרחבה את הוצאותיו בגין מימון לימודיהם של ילדיו, חתונותיהם, בניית בתיהם, והמתנות שנתן להם. כמו כן הבהיר כי כספו של כל אחד מהילדים נשמר בארון בתיק נפרד (שורות 284-288). כאשר התבקש לפרט את הסכומים ששייכים לכל אחד, השיב כי 113,500 ₪ שייכים לג'יהאד, 160,000 ₪ שייכים לעאדל;  30,000 $ ו- 214,000 ₪ לחאלד; 40,000 $ והדינרים שייכים לו. </w:t>
      </w:r>
    </w:p>
    <w:p w14:paraId="75E0A38A" w14:textId="77777777" w:rsidR="009E0F73" w:rsidRDefault="009E0F73" w:rsidP="009E0F73">
      <w:pPr>
        <w:spacing w:before="120" w:line="360" w:lineRule="auto"/>
        <w:ind w:left="720"/>
        <w:jc w:val="both"/>
        <w:rPr>
          <w:rFonts w:ascii="David" w:hAnsi="David"/>
          <w:sz w:val="26"/>
          <w:szCs w:val="26"/>
          <w:rtl/>
        </w:rPr>
      </w:pPr>
      <w:r>
        <w:rPr>
          <w:rFonts w:ascii="David" w:hAnsi="David"/>
          <w:sz w:val="26"/>
          <w:szCs w:val="26"/>
          <w:rtl/>
        </w:rPr>
        <w:t xml:space="preserve">המערער השיב שהוא מושך את הכסף מהבנק מדי חודש, ואת הדולרים והדינרים המיר משקלים (313-324). את הכסף הניחו בארגזי תחמושת שמצאו, כדי להגן עליהם מפני עכברים (שורות 331-334); כאשר עומת עם תשובתו של בנו החייל שלפיה הוא זה שנטל את ארגזי התחמושת, השיב שאינו יודע על כך (שורות 336-339); המערער השיב בחקירתו שיש לו כבשים לשימוש ביתי, וכי לא מכר אותן (שורות 342-349). </w:t>
      </w:r>
    </w:p>
    <w:p w14:paraId="45EEE94E"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lastRenderedPageBreak/>
        <w:t xml:space="preserve">שניים מבניו של המערער נחקרו במשטרה, ומסרו גירה המתיישבת עם גרסתו. הבן </w:t>
      </w:r>
      <w:r>
        <w:rPr>
          <w:rFonts w:ascii="David" w:hAnsi="David"/>
          <w:b/>
          <w:bCs/>
          <w:sz w:val="26"/>
          <w:szCs w:val="26"/>
          <w:rtl/>
        </w:rPr>
        <w:t>עאדל</w:t>
      </w:r>
      <w:r>
        <w:rPr>
          <w:rFonts w:ascii="David" w:hAnsi="David"/>
          <w:sz w:val="26"/>
          <w:szCs w:val="26"/>
          <w:rtl/>
        </w:rPr>
        <w:t xml:space="preserve"> השיב בחקירתו במשטרה, מיום 27.10.2021, כי משך 80,000 ₪ מהבנק. 60,000 ₪ העביר לאחיו לשם רכישת רכב, ו- 20,000 נתן לאביו לשמור בארון. 50,000 ששולמו לו בעבר במזומן בתמורה לעבודות שמירה שביצע, מסר לאביו. הבן </w:t>
      </w:r>
      <w:r>
        <w:rPr>
          <w:rFonts w:ascii="David" w:hAnsi="David"/>
          <w:b/>
          <w:bCs/>
          <w:sz w:val="26"/>
          <w:szCs w:val="26"/>
          <w:rtl/>
        </w:rPr>
        <w:t>חאלד</w:t>
      </w:r>
      <w:r>
        <w:rPr>
          <w:rFonts w:ascii="David" w:hAnsi="David"/>
          <w:sz w:val="26"/>
          <w:szCs w:val="26"/>
          <w:rtl/>
        </w:rPr>
        <w:t xml:space="preserve"> השיב בחקירתו מיום 27.10.2021 כי נהוג במשפחתם לשמור את הכסף אצל ההורים. כל אחד שם את כספו בתיק נפרד (שורה 175). 214,000 ₪ מהסכום שנתפס שייכים לו, וכן 30,000 $ (שורה 177). הוא לא ידע מהיכן הגיעו ארגזי התחמושת שבהם נשמר הכסף, והשיב בשלילה לשאלה האם הוא סוחר בנשק (שורות 220-224; 234-235).   </w:t>
      </w:r>
    </w:p>
    <w:p w14:paraId="79793F0E"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על פי </w:t>
      </w:r>
      <w:r>
        <w:rPr>
          <w:rFonts w:ascii="David" w:hAnsi="David"/>
          <w:b/>
          <w:bCs/>
          <w:sz w:val="26"/>
          <w:szCs w:val="26"/>
          <w:rtl/>
        </w:rPr>
        <w:t>דוחות הפעולה</w:t>
      </w:r>
      <w:r>
        <w:rPr>
          <w:rFonts w:ascii="David" w:hAnsi="David"/>
          <w:sz w:val="26"/>
          <w:szCs w:val="26"/>
          <w:rtl/>
        </w:rPr>
        <w:t xml:space="preserve"> שנערכו על ידי השוטרים, המערער ואחיו נכחו במהלך החיפוש שהתקיים. בארון הברזל שבחדר השינה, אשר היה נעול במנעול, נמצאו "ברוסים" של תחמושת, ובתוכם סכומי כסף במזומן. כמו כן נמצאו בארון תיקים שבהם סכומי כסף מזומן נוספים. "ברוס" נוסף, מלא בשטרי כסף מזומן, נמצא בחדר אחר. בתחנת המשטרה נספר סכום הכסף, וחבילות השטרות הוכנסו ל- 8 שקיות שונות (שקית 1 הכילה 13,700 ₪; שקית 2 הכילה 99,800 ₪; שקית 3 הכילה 214,200 ₪; שקית 4 הכילה 53,100 ₪; שקית 5 הכילה 46,000 ₪; שקית 6 הכילה 40,000 $ ו- 6,050 דינר; שקית 7 הכילה 160,000 ₪; ושקית 8 הכילה 30,000 $). בדוחות הפעולה צוין כי הליך ספירת הכסף תועד על ידי השוטרים במספר סרטונים.</w:t>
      </w:r>
    </w:p>
    <w:p w14:paraId="3B75079A"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לדוחות הפעולה צורפה תרשומת בכתב יד, המפרטת למי שייכים סכומי הכסף, למערער או למי מבניו כדלקמן:</w:t>
      </w:r>
    </w:p>
    <w:tbl>
      <w:tblPr>
        <w:tblStyle w:val="a9"/>
        <w:bidiVisual/>
        <w:tblW w:w="0" w:type="auto"/>
        <w:tblInd w:w="720" w:type="dxa"/>
        <w:tblLook w:val="04A0" w:firstRow="1" w:lastRow="0" w:firstColumn="1" w:lastColumn="0" w:noHBand="0" w:noVBand="1"/>
      </w:tblPr>
      <w:tblGrid>
        <w:gridCol w:w="3791"/>
        <w:gridCol w:w="3786"/>
      </w:tblGrid>
      <w:tr w:rsidR="009E0F73" w14:paraId="4A0FB63C" w14:textId="77777777" w:rsidTr="009E0F73">
        <w:tc>
          <w:tcPr>
            <w:tcW w:w="4148" w:type="dxa"/>
            <w:tcBorders>
              <w:top w:val="single" w:sz="4" w:space="0" w:color="auto"/>
              <w:left w:val="single" w:sz="4" w:space="0" w:color="auto"/>
              <w:bottom w:val="single" w:sz="4" w:space="0" w:color="auto"/>
              <w:right w:val="single" w:sz="4" w:space="0" w:color="auto"/>
            </w:tcBorders>
            <w:hideMark/>
          </w:tcPr>
          <w:p w14:paraId="13B1812E" w14:textId="77777777" w:rsidR="009E0F73" w:rsidRDefault="009E0F73">
            <w:pPr>
              <w:spacing w:before="120" w:line="360" w:lineRule="auto"/>
              <w:jc w:val="both"/>
              <w:rPr>
                <w:rFonts w:ascii="David" w:hAnsi="David"/>
                <w:sz w:val="26"/>
                <w:szCs w:val="26"/>
              </w:rPr>
            </w:pPr>
            <w:r>
              <w:rPr>
                <w:rFonts w:ascii="David" w:hAnsi="David"/>
                <w:sz w:val="26"/>
                <w:szCs w:val="26"/>
                <w:rtl/>
              </w:rPr>
              <w:t>ג'יאד</w:t>
            </w:r>
          </w:p>
        </w:tc>
        <w:tc>
          <w:tcPr>
            <w:tcW w:w="4148" w:type="dxa"/>
            <w:tcBorders>
              <w:top w:val="single" w:sz="4" w:space="0" w:color="auto"/>
              <w:left w:val="single" w:sz="4" w:space="0" w:color="auto"/>
              <w:bottom w:val="single" w:sz="4" w:space="0" w:color="auto"/>
              <w:right w:val="single" w:sz="4" w:space="0" w:color="auto"/>
            </w:tcBorders>
            <w:hideMark/>
          </w:tcPr>
          <w:p w14:paraId="1BB57A36" w14:textId="77777777" w:rsidR="009E0F73" w:rsidRDefault="009E0F73">
            <w:pPr>
              <w:spacing w:before="120" w:line="360" w:lineRule="auto"/>
              <w:jc w:val="both"/>
              <w:rPr>
                <w:rFonts w:ascii="David" w:hAnsi="David"/>
                <w:sz w:val="26"/>
                <w:szCs w:val="26"/>
                <w:rtl/>
              </w:rPr>
            </w:pPr>
            <w:r>
              <w:rPr>
                <w:rFonts w:ascii="David" w:hAnsi="David"/>
                <w:sz w:val="26"/>
                <w:szCs w:val="26"/>
                <w:rtl/>
              </w:rPr>
              <w:t>13,700 ₪</w:t>
            </w:r>
          </w:p>
          <w:p w14:paraId="1C1E1B72" w14:textId="77777777" w:rsidR="009E0F73" w:rsidRDefault="009E0F73">
            <w:pPr>
              <w:spacing w:before="120" w:line="360" w:lineRule="auto"/>
              <w:jc w:val="both"/>
              <w:rPr>
                <w:rFonts w:ascii="David" w:hAnsi="David"/>
                <w:sz w:val="26"/>
                <w:szCs w:val="26"/>
                <w:rtl/>
              </w:rPr>
            </w:pPr>
            <w:r>
              <w:rPr>
                <w:rFonts w:ascii="David" w:hAnsi="David"/>
                <w:sz w:val="26"/>
                <w:szCs w:val="26"/>
                <w:rtl/>
              </w:rPr>
              <w:t>99,800 ₪</w:t>
            </w:r>
          </w:p>
        </w:tc>
      </w:tr>
      <w:tr w:rsidR="009E0F73" w14:paraId="0FCC352D" w14:textId="77777777" w:rsidTr="009E0F73">
        <w:tc>
          <w:tcPr>
            <w:tcW w:w="4148" w:type="dxa"/>
            <w:tcBorders>
              <w:top w:val="single" w:sz="4" w:space="0" w:color="auto"/>
              <w:left w:val="single" w:sz="4" w:space="0" w:color="auto"/>
              <w:bottom w:val="single" w:sz="4" w:space="0" w:color="auto"/>
              <w:right w:val="single" w:sz="4" w:space="0" w:color="auto"/>
            </w:tcBorders>
            <w:hideMark/>
          </w:tcPr>
          <w:p w14:paraId="57CF031F" w14:textId="77777777" w:rsidR="009E0F73" w:rsidRDefault="009E0F73">
            <w:pPr>
              <w:spacing w:before="120" w:line="360" w:lineRule="auto"/>
              <w:jc w:val="both"/>
              <w:rPr>
                <w:rFonts w:ascii="David" w:hAnsi="David"/>
                <w:sz w:val="26"/>
                <w:szCs w:val="26"/>
                <w:rtl/>
              </w:rPr>
            </w:pPr>
            <w:r>
              <w:rPr>
                <w:rFonts w:ascii="David" w:hAnsi="David"/>
                <w:sz w:val="26"/>
                <w:szCs w:val="26"/>
                <w:rtl/>
              </w:rPr>
              <w:t>סולימאן</w:t>
            </w:r>
          </w:p>
        </w:tc>
        <w:tc>
          <w:tcPr>
            <w:tcW w:w="4148" w:type="dxa"/>
            <w:tcBorders>
              <w:top w:val="single" w:sz="4" w:space="0" w:color="auto"/>
              <w:left w:val="single" w:sz="4" w:space="0" w:color="auto"/>
              <w:bottom w:val="single" w:sz="4" w:space="0" w:color="auto"/>
              <w:right w:val="single" w:sz="4" w:space="0" w:color="auto"/>
            </w:tcBorders>
            <w:hideMark/>
          </w:tcPr>
          <w:p w14:paraId="3BB7A89C" w14:textId="77777777" w:rsidR="009E0F73" w:rsidRDefault="009E0F73">
            <w:pPr>
              <w:spacing w:before="120" w:line="360" w:lineRule="auto"/>
              <w:jc w:val="both"/>
              <w:rPr>
                <w:rFonts w:ascii="David" w:hAnsi="David"/>
                <w:sz w:val="26"/>
                <w:szCs w:val="26"/>
                <w:rtl/>
              </w:rPr>
            </w:pPr>
            <w:r>
              <w:rPr>
                <w:rFonts w:ascii="David" w:hAnsi="David"/>
                <w:sz w:val="26"/>
                <w:szCs w:val="26"/>
                <w:rtl/>
              </w:rPr>
              <w:t>53,100 ₪</w:t>
            </w:r>
          </w:p>
        </w:tc>
      </w:tr>
      <w:tr w:rsidR="009E0F73" w14:paraId="1F3D36F0" w14:textId="77777777" w:rsidTr="009E0F73">
        <w:tc>
          <w:tcPr>
            <w:tcW w:w="4148" w:type="dxa"/>
            <w:tcBorders>
              <w:top w:val="single" w:sz="4" w:space="0" w:color="auto"/>
              <w:left w:val="single" w:sz="4" w:space="0" w:color="auto"/>
              <w:bottom w:val="single" w:sz="4" w:space="0" w:color="auto"/>
              <w:right w:val="single" w:sz="4" w:space="0" w:color="auto"/>
            </w:tcBorders>
            <w:hideMark/>
          </w:tcPr>
          <w:p w14:paraId="2820C449" w14:textId="77777777" w:rsidR="009E0F73" w:rsidRDefault="009E0F73">
            <w:pPr>
              <w:spacing w:before="120" w:line="360" w:lineRule="auto"/>
              <w:jc w:val="both"/>
              <w:rPr>
                <w:rFonts w:ascii="David" w:hAnsi="David"/>
                <w:sz w:val="26"/>
                <w:szCs w:val="26"/>
                <w:rtl/>
              </w:rPr>
            </w:pPr>
            <w:r>
              <w:rPr>
                <w:rFonts w:ascii="David" w:hAnsi="David"/>
                <w:sz w:val="26"/>
                <w:szCs w:val="26"/>
                <w:rtl/>
              </w:rPr>
              <w:t xml:space="preserve">המערער </w:t>
            </w:r>
          </w:p>
        </w:tc>
        <w:tc>
          <w:tcPr>
            <w:tcW w:w="4148" w:type="dxa"/>
            <w:tcBorders>
              <w:top w:val="single" w:sz="4" w:space="0" w:color="auto"/>
              <w:left w:val="single" w:sz="4" w:space="0" w:color="auto"/>
              <w:bottom w:val="single" w:sz="4" w:space="0" w:color="auto"/>
              <w:right w:val="single" w:sz="4" w:space="0" w:color="auto"/>
            </w:tcBorders>
            <w:hideMark/>
          </w:tcPr>
          <w:p w14:paraId="0C16DC32" w14:textId="77777777" w:rsidR="009E0F73" w:rsidRDefault="009E0F73">
            <w:pPr>
              <w:spacing w:before="120" w:line="360" w:lineRule="auto"/>
              <w:jc w:val="both"/>
              <w:rPr>
                <w:rFonts w:ascii="David" w:hAnsi="David"/>
                <w:sz w:val="26"/>
                <w:szCs w:val="26"/>
                <w:rtl/>
              </w:rPr>
            </w:pPr>
            <w:r>
              <w:rPr>
                <w:rFonts w:ascii="David" w:hAnsi="David"/>
                <w:sz w:val="26"/>
                <w:szCs w:val="26"/>
                <w:rtl/>
              </w:rPr>
              <w:t>46,000 ₪</w:t>
            </w:r>
          </w:p>
          <w:p w14:paraId="640A1C10" w14:textId="77777777" w:rsidR="009E0F73" w:rsidRDefault="009E0F73">
            <w:pPr>
              <w:spacing w:before="120" w:line="360" w:lineRule="auto"/>
              <w:jc w:val="both"/>
              <w:rPr>
                <w:rFonts w:ascii="David" w:hAnsi="David"/>
                <w:sz w:val="26"/>
                <w:szCs w:val="26"/>
                <w:rtl/>
              </w:rPr>
            </w:pPr>
            <w:r>
              <w:rPr>
                <w:rFonts w:ascii="David" w:hAnsi="David"/>
                <w:sz w:val="26"/>
                <w:szCs w:val="26"/>
                <w:rtl/>
              </w:rPr>
              <w:t>40,000 $</w:t>
            </w:r>
          </w:p>
          <w:p w14:paraId="72E390F7" w14:textId="77777777" w:rsidR="009E0F73" w:rsidRDefault="009E0F73">
            <w:pPr>
              <w:spacing w:before="120" w:line="360" w:lineRule="auto"/>
              <w:jc w:val="both"/>
              <w:rPr>
                <w:rFonts w:ascii="David" w:hAnsi="David"/>
                <w:sz w:val="26"/>
                <w:szCs w:val="26"/>
                <w:rtl/>
              </w:rPr>
            </w:pPr>
            <w:r>
              <w:rPr>
                <w:rFonts w:ascii="David" w:hAnsi="David"/>
                <w:sz w:val="26"/>
                <w:szCs w:val="26"/>
                <w:rtl/>
              </w:rPr>
              <w:t>6,050 דינר</w:t>
            </w:r>
          </w:p>
        </w:tc>
      </w:tr>
      <w:tr w:rsidR="009E0F73" w14:paraId="419258CC" w14:textId="77777777" w:rsidTr="009E0F73">
        <w:tc>
          <w:tcPr>
            <w:tcW w:w="4148" w:type="dxa"/>
            <w:tcBorders>
              <w:top w:val="single" w:sz="4" w:space="0" w:color="auto"/>
              <w:left w:val="single" w:sz="4" w:space="0" w:color="auto"/>
              <w:bottom w:val="single" w:sz="4" w:space="0" w:color="auto"/>
              <w:right w:val="single" w:sz="4" w:space="0" w:color="auto"/>
            </w:tcBorders>
            <w:hideMark/>
          </w:tcPr>
          <w:p w14:paraId="0A715B8C" w14:textId="77777777" w:rsidR="009E0F73" w:rsidRDefault="009E0F73">
            <w:pPr>
              <w:spacing w:before="120" w:line="360" w:lineRule="auto"/>
              <w:jc w:val="both"/>
              <w:rPr>
                <w:rFonts w:ascii="David" w:hAnsi="David"/>
                <w:sz w:val="26"/>
                <w:szCs w:val="26"/>
                <w:rtl/>
              </w:rPr>
            </w:pPr>
            <w:r>
              <w:rPr>
                <w:rFonts w:ascii="David" w:hAnsi="David"/>
                <w:sz w:val="26"/>
                <w:szCs w:val="26"/>
                <w:rtl/>
              </w:rPr>
              <w:t xml:space="preserve">עדאל </w:t>
            </w:r>
          </w:p>
        </w:tc>
        <w:tc>
          <w:tcPr>
            <w:tcW w:w="4148" w:type="dxa"/>
            <w:tcBorders>
              <w:top w:val="single" w:sz="4" w:space="0" w:color="auto"/>
              <w:left w:val="single" w:sz="4" w:space="0" w:color="auto"/>
              <w:bottom w:val="single" w:sz="4" w:space="0" w:color="auto"/>
              <w:right w:val="single" w:sz="4" w:space="0" w:color="auto"/>
            </w:tcBorders>
            <w:hideMark/>
          </w:tcPr>
          <w:p w14:paraId="39D1D2D7" w14:textId="77777777" w:rsidR="009E0F73" w:rsidRDefault="009E0F73">
            <w:pPr>
              <w:spacing w:before="120" w:line="360" w:lineRule="auto"/>
              <w:jc w:val="both"/>
              <w:rPr>
                <w:rFonts w:ascii="David" w:hAnsi="David"/>
                <w:sz w:val="26"/>
                <w:szCs w:val="26"/>
                <w:rtl/>
              </w:rPr>
            </w:pPr>
            <w:r>
              <w:rPr>
                <w:rFonts w:ascii="David" w:hAnsi="David"/>
                <w:sz w:val="26"/>
                <w:szCs w:val="26"/>
                <w:rtl/>
              </w:rPr>
              <w:t>160,000 ₪</w:t>
            </w:r>
          </w:p>
        </w:tc>
      </w:tr>
      <w:tr w:rsidR="009E0F73" w14:paraId="0BCEEED0" w14:textId="77777777" w:rsidTr="009E0F73">
        <w:tc>
          <w:tcPr>
            <w:tcW w:w="4148" w:type="dxa"/>
            <w:tcBorders>
              <w:top w:val="single" w:sz="4" w:space="0" w:color="auto"/>
              <w:left w:val="single" w:sz="4" w:space="0" w:color="auto"/>
              <w:bottom w:val="single" w:sz="4" w:space="0" w:color="auto"/>
              <w:right w:val="single" w:sz="4" w:space="0" w:color="auto"/>
            </w:tcBorders>
            <w:hideMark/>
          </w:tcPr>
          <w:p w14:paraId="26656A05" w14:textId="77777777" w:rsidR="009E0F73" w:rsidRDefault="009E0F73">
            <w:pPr>
              <w:spacing w:before="120" w:line="360" w:lineRule="auto"/>
              <w:jc w:val="both"/>
              <w:rPr>
                <w:rFonts w:ascii="David" w:hAnsi="David"/>
                <w:sz w:val="26"/>
                <w:szCs w:val="26"/>
                <w:rtl/>
              </w:rPr>
            </w:pPr>
            <w:r>
              <w:rPr>
                <w:rFonts w:ascii="David" w:hAnsi="David"/>
                <w:sz w:val="26"/>
                <w:szCs w:val="26"/>
                <w:rtl/>
              </w:rPr>
              <w:lastRenderedPageBreak/>
              <w:t>חאלד</w:t>
            </w:r>
          </w:p>
        </w:tc>
        <w:tc>
          <w:tcPr>
            <w:tcW w:w="4148" w:type="dxa"/>
            <w:tcBorders>
              <w:top w:val="single" w:sz="4" w:space="0" w:color="auto"/>
              <w:left w:val="single" w:sz="4" w:space="0" w:color="auto"/>
              <w:bottom w:val="single" w:sz="4" w:space="0" w:color="auto"/>
              <w:right w:val="single" w:sz="4" w:space="0" w:color="auto"/>
            </w:tcBorders>
            <w:hideMark/>
          </w:tcPr>
          <w:p w14:paraId="1BA1087A" w14:textId="77777777" w:rsidR="009E0F73" w:rsidRDefault="009E0F73">
            <w:pPr>
              <w:spacing w:before="120" w:line="360" w:lineRule="auto"/>
              <w:jc w:val="both"/>
              <w:rPr>
                <w:rFonts w:ascii="David" w:hAnsi="David"/>
                <w:sz w:val="26"/>
                <w:szCs w:val="26"/>
                <w:rtl/>
              </w:rPr>
            </w:pPr>
            <w:r>
              <w:rPr>
                <w:rFonts w:ascii="David" w:hAnsi="David"/>
                <w:sz w:val="26"/>
                <w:szCs w:val="26"/>
                <w:rtl/>
              </w:rPr>
              <w:t>214,200 ₪</w:t>
            </w:r>
          </w:p>
        </w:tc>
      </w:tr>
    </w:tbl>
    <w:p w14:paraId="1CAC67C6" w14:textId="77777777" w:rsidR="009E0F73" w:rsidRDefault="009E0F73" w:rsidP="009E0F73">
      <w:pPr>
        <w:spacing w:before="120" w:line="360" w:lineRule="auto"/>
        <w:ind w:left="720"/>
        <w:jc w:val="both"/>
        <w:rPr>
          <w:rFonts w:ascii="David" w:hAnsi="David"/>
          <w:sz w:val="26"/>
          <w:szCs w:val="26"/>
          <w:rtl/>
        </w:rPr>
      </w:pPr>
    </w:p>
    <w:p w14:paraId="1D15D1FA"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בחקירתו של המערער במע"מ, מיום 18.11.2021, השיב המערער כי הכסף שנתפס בביתו היה מסודר בארון, כשעל כל חבילה צוין למי היא שייכת. לטענת החוקר שלפיה השוטרים הם אלו שפיצלו את סכומי הכסף וסימנו אותם בהתאם לבקשתו של המערער במהלך הספירה, השיב המערער בשלילה וטען כי השוטר רשם את השמות על פי הרישומים שהיו רשומים על החבילות (שורות 39-59; 96-99). לדבריו הוא ובניו לא ספרו את הכסף, ורק לאחר שנספר הסכום על ידי השוטר, נודע להם כמה כסף חסכו בארון (שורות 60-70; 83).  </w:t>
      </w:r>
    </w:p>
    <w:p w14:paraId="69251C64"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הסרטונים שתיעדו את החבילות שנתפסו בביתו של המערער או את הליך הספירה שהתבצע בתחנת המשטרה, לא הוצגו לפני, וספק האם פקיד השומה עיין בהם, כדי לדעת האם החלוקה בין על פי השמות הייתה קיימת כבר במועד התפיסה בביתו של המערער, כפי שטען המערער בחקירתו, או שמא נעשתה בדיעבד, בתחנת המשטרה, על בסיס תשובות שהשיב המערער לשוטר במהלך הספירה וביצוע החלוקה. </w:t>
      </w:r>
    </w:p>
    <w:p w14:paraId="4FBF077D"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גרסתו של המערער, שלפיה הסכום שנתפס בביתו שייך בחלקו לילדיו, נתמכה בעדויותיהם של בניו ובראיות שהציגו לפקיד השומה ולבית המשפט, בדמות דפי את חשבונות הבנק של בניו, המעידים על משכורותיהם ועל משיכות סכומי הכסף מאותם חשבונות.</w:t>
      </w:r>
    </w:p>
    <w:p w14:paraId="6E8F141C" w14:textId="77777777" w:rsidR="009E0F73" w:rsidRDefault="009E0F73" w:rsidP="009E0F73">
      <w:pPr>
        <w:numPr>
          <w:ilvl w:val="0"/>
          <w:numId w:val="1"/>
        </w:numPr>
        <w:spacing w:before="120" w:line="360" w:lineRule="auto"/>
        <w:jc w:val="both"/>
        <w:rPr>
          <w:rFonts w:ascii="David" w:hAnsi="David"/>
          <w:sz w:val="26"/>
          <w:szCs w:val="26"/>
        </w:rPr>
      </w:pPr>
      <w:r>
        <w:rPr>
          <w:rFonts w:ascii="David" w:hAnsi="David"/>
          <w:sz w:val="26"/>
          <w:szCs w:val="26"/>
          <w:rtl/>
        </w:rPr>
        <w:t xml:space="preserve">לצד תדפיסי תנועות הבנק, הגיש המערער טבלה המרכזת את סכומי ההפקדות, שלו ושל בניו, לחשבונות הבנק של כל אחד מהם, ואת משיכותיהם מאותם חשבונות (נספח 10 לתצהיר). הנתונים שהציג כאמור מופיעים בעמודות 2 ו-3 בטבלה הבאה, בעוד שבעמודה השמאלית מופיעים הסכומים ששויכו לכל אחד מהם בספירה שבוצעה בתחנת המשטרה. </w:t>
      </w:r>
    </w:p>
    <w:p w14:paraId="02035DE0" w14:textId="77777777" w:rsidR="009E0F73" w:rsidRDefault="009E0F73" w:rsidP="009E0F73">
      <w:pPr>
        <w:pStyle w:val="ad"/>
        <w:spacing w:line="360" w:lineRule="auto"/>
        <w:jc w:val="both"/>
        <w:rPr>
          <w:rFonts w:ascii="David" w:hAnsi="David" w:cs="David"/>
          <w:b/>
          <w:bCs/>
          <w:sz w:val="26"/>
          <w:szCs w:val="26"/>
        </w:rPr>
      </w:pPr>
    </w:p>
    <w:tbl>
      <w:tblPr>
        <w:tblStyle w:val="a9"/>
        <w:bidiVisual/>
        <w:tblW w:w="7640" w:type="dxa"/>
        <w:tblInd w:w="1092" w:type="dxa"/>
        <w:tblLook w:val="04A0" w:firstRow="1" w:lastRow="0" w:firstColumn="1" w:lastColumn="0" w:noHBand="0" w:noVBand="1"/>
      </w:tblPr>
      <w:tblGrid>
        <w:gridCol w:w="1409"/>
        <w:gridCol w:w="2406"/>
        <w:gridCol w:w="1804"/>
        <w:gridCol w:w="42"/>
        <w:gridCol w:w="1937"/>
        <w:gridCol w:w="42"/>
      </w:tblGrid>
      <w:tr w:rsidR="009E0F73" w14:paraId="6B3D333B" w14:textId="77777777" w:rsidTr="009E0F73">
        <w:tc>
          <w:tcPr>
            <w:tcW w:w="1409" w:type="dxa"/>
            <w:tcBorders>
              <w:top w:val="single" w:sz="4" w:space="0" w:color="auto"/>
              <w:left w:val="single" w:sz="4" w:space="0" w:color="auto"/>
              <w:bottom w:val="single" w:sz="4" w:space="0" w:color="auto"/>
              <w:right w:val="single" w:sz="4" w:space="0" w:color="auto"/>
            </w:tcBorders>
            <w:hideMark/>
          </w:tcPr>
          <w:p w14:paraId="56351CD6" w14:textId="77777777" w:rsidR="009E0F73" w:rsidRDefault="009E0F73">
            <w:pPr>
              <w:spacing w:line="360" w:lineRule="auto"/>
              <w:jc w:val="both"/>
              <w:rPr>
                <w:rFonts w:ascii="David" w:hAnsi="David"/>
                <w:b/>
                <w:bCs/>
                <w:sz w:val="26"/>
                <w:szCs w:val="26"/>
                <w:rtl/>
              </w:rPr>
            </w:pPr>
            <w:r>
              <w:rPr>
                <w:rFonts w:ascii="David" w:hAnsi="David"/>
                <w:b/>
                <w:bCs/>
                <w:sz w:val="26"/>
                <w:szCs w:val="26"/>
                <w:rtl/>
              </w:rPr>
              <w:t xml:space="preserve">שם </w:t>
            </w:r>
          </w:p>
        </w:tc>
        <w:tc>
          <w:tcPr>
            <w:tcW w:w="2406" w:type="dxa"/>
            <w:tcBorders>
              <w:top w:val="single" w:sz="4" w:space="0" w:color="auto"/>
              <w:left w:val="single" w:sz="4" w:space="0" w:color="auto"/>
              <w:bottom w:val="single" w:sz="4" w:space="0" w:color="auto"/>
              <w:right w:val="single" w:sz="4" w:space="0" w:color="auto"/>
            </w:tcBorders>
            <w:hideMark/>
          </w:tcPr>
          <w:p w14:paraId="4EA01C01" w14:textId="77777777" w:rsidR="009E0F73" w:rsidRDefault="009E0F73">
            <w:pPr>
              <w:spacing w:line="360" w:lineRule="auto"/>
              <w:jc w:val="both"/>
              <w:rPr>
                <w:rFonts w:ascii="David" w:hAnsi="David"/>
                <w:b/>
                <w:bCs/>
                <w:sz w:val="26"/>
                <w:szCs w:val="26"/>
                <w:rtl/>
              </w:rPr>
            </w:pPr>
            <w:r>
              <w:rPr>
                <w:rFonts w:ascii="David" w:hAnsi="David"/>
                <w:b/>
                <w:bCs/>
                <w:sz w:val="26"/>
                <w:szCs w:val="26"/>
                <w:rtl/>
              </w:rPr>
              <w:t>סכום הפקדות משכורות</w:t>
            </w:r>
          </w:p>
        </w:tc>
        <w:tc>
          <w:tcPr>
            <w:tcW w:w="1846" w:type="dxa"/>
            <w:gridSpan w:val="2"/>
            <w:tcBorders>
              <w:top w:val="single" w:sz="4" w:space="0" w:color="auto"/>
              <w:left w:val="single" w:sz="4" w:space="0" w:color="auto"/>
              <w:bottom w:val="single" w:sz="4" w:space="0" w:color="auto"/>
              <w:right w:val="single" w:sz="4" w:space="0" w:color="auto"/>
            </w:tcBorders>
            <w:hideMark/>
          </w:tcPr>
          <w:p w14:paraId="6F5F302C" w14:textId="77777777" w:rsidR="009E0F73" w:rsidRDefault="009E0F73">
            <w:pPr>
              <w:spacing w:line="360" w:lineRule="auto"/>
              <w:jc w:val="both"/>
              <w:rPr>
                <w:rFonts w:ascii="David" w:hAnsi="David"/>
                <w:b/>
                <w:bCs/>
                <w:sz w:val="26"/>
                <w:szCs w:val="26"/>
                <w:rtl/>
              </w:rPr>
            </w:pPr>
            <w:r>
              <w:rPr>
                <w:rFonts w:ascii="David" w:hAnsi="David"/>
                <w:b/>
                <w:bCs/>
                <w:sz w:val="26"/>
                <w:szCs w:val="26"/>
                <w:rtl/>
              </w:rPr>
              <w:t xml:space="preserve">סכום משיכות </w:t>
            </w:r>
          </w:p>
          <w:p w14:paraId="31C7F1B6" w14:textId="77777777" w:rsidR="009E0F73" w:rsidRDefault="009E0F73">
            <w:pPr>
              <w:spacing w:line="360" w:lineRule="auto"/>
              <w:jc w:val="both"/>
              <w:rPr>
                <w:rFonts w:ascii="David" w:hAnsi="David"/>
                <w:b/>
                <w:bCs/>
                <w:sz w:val="26"/>
                <w:szCs w:val="26"/>
                <w:rtl/>
              </w:rPr>
            </w:pPr>
            <w:r>
              <w:rPr>
                <w:rFonts w:ascii="David" w:hAnsi="David"/>
                <w:b/>
                <w:bCs/>
                <w:sz w:val="26"/>
                <w:szCs w:val="26"/>
                <w:rtl/>
              </w:rPr>
              <w:t xml:space="preserve">מזומן </w:t>
            </w:r>
          </w:p>
        </w:tc>
        <w:tc>
          <w:tcPr>
            <w:tcW w:w="1979" w:type="dxa"/>
            <w:gridSpan w:val="2"/>
            <w:tcBorders>
              <w:top w:val="single" w:sz="4" w:space="0" w:color="auto"/>
              <w:left w:val="single" w:sz="4" w:space="0" w:color="auto"/>
              <w:bottom w:val="single" w:sz="4" w:space="0" w:color="auto"/>
              <w:right w:val="single" w:sz="4" w:space="0" w:color="auto"/>
            </w:tcBorders>
            <w:hideMark/>
          </w:tcPr>
          <w:p w14:paraId="5E9091FB" w14:textId="77777777" w:rsidR="009E0F73" w:rsidRDefault="009E0F73">
            <w:pPr>
              <w:spacing w:line="360" w:lineRule="auto"/>
              <w:jc w:val="both"/>
              <w:rPr>
                <w:rFonts w:ascii="David" w:hAnsi="David"/>
                <w:b/>
                <w:bCs/>
                <w:sz w:val="26"/>
                <w:szCs w:val="26"/>
                <w:rtl/>
              </w:rPr>
            </w:pPr>
            <w:r>
              <w:rPr>
                <w:rFonts w:ascii="David" w:hAnsi="David"/>
                <w:b/>
                <w:bCs/>
                <w:sz w:val="26"/>
                <w:szCs w:val="26"/>
                <w:rtl/>
              </w:rPr>
              <w:t>סכום הכסף המיוחס על פי רישומי המשטרה</w:t>
            </w:r>
          </w:p>
        </w:tc>
      </w:tr>
      <w:tr w:rsidR="009E0F73" w14:paraId="7143A38D" w14:textId="77777777" w:rsidTr="009E0F73">
        <w:trPr>
          <w:gridAfter w:val="1"/>
          <w:wAfter w:w="42" w:type="dxa"/>
        </w:trPr>
        <w:tc>
          <w:tcPr>
            <w:tcW w:w="1409" w:type="dxa"/>
            <w:tcBorders>
              <w:top w:val="single" w:sz="4" w:space="0" w:color="auto"/>
              <w:left w:val="single" w:sz="4" w:space="0" w:color="auto"/>
              <w:bottom w:val="single" w:sz="4" w:space="0" w:color="auto"/>
              <w:right w:val="single" w:sz="4" w:space="0" w:color="auto"/>
            </w:tcBorders>
            <w:hideMark/>
          </w:tcPr>
          <w:p w14:paraId="25E3519A" w14:textId="77777777" w:rsidR="009E0F73" w:rsidRDefault="009E0F73">
            <w:pPr>
              <w:spacing w:line="360" w:lineRule="auto"/>
              <w:jc w:val="both"/>
              <w:rPr>
                <w:rFonts w:ascii="David" w:hAnsi="David"/>
                <w:sz w:val="26"/>
                <w:szCs w:val="26"/>
                <w:rtl/>
              </w:rPr>
            </w:pPr>
            <w:r>
              <w:rPr>
                <w:rFonts w:ascii="David" w:hAnsi="David"/>
                <w:sz w:val="26"/>
                <w:szCs w:val="26"/>
                <w:rtl/>
              </w:rPr>
              <w:lastRenderedPageBreak/>
              <w:t>ג'יהאד</w:t>
            </w:r>
          </w:p>
        </w:tc>
        <w:tc>
          <w:tcPr>
            <w:tcW w:w="2406" w:type="dxa"/>
            <w:tcBorders>
              <w:top w:val="single" w:sz="4" w:space="0" w:color="auto"/>
              <w:left w:val="single" w:sz="4" w:space="0" w:color="auto"/>
              <w:bottom w:val="single" w:sz="4" w:space="0" w:color="auto"/>
              <w:right w:val="single" w:sz="4" w:space="0" w:color="auto"/>
            </w:tcBorders>
            <w:hideMark/>
          </w:tcPr>
          <w:p w14:paraId="1CBE3B77" w14:textId="77777777" w:rsidR="009E0F73" w:rsidRDefault="009E0F73">
            <w:pPr>
              <w:spacing w:line="360" w:lineRule="auto"/>
              <w:jc w:val="both"/>
              <w:rPr>
                <w:rFonts w:ascii="David" w:hAnsi="David"/>
                <w:sz w:val="26"/>
                <w:szCs w:val="26"/>
                <w:rtl/>
              </w:rPr>
            </w:pPr>
            <w:r>
              <w:rPr>
                <w:rFonts w:ascii="David" w:hAnsi="David"/>
                <w:sz w:val="26"/>
                <w:szCs w:val="26"/>
                <w:rtl/>
              </w:rPr>
              <w:t>103,619</w:t>
            </w:r>
          </w:p>
        </w:tc>
        <w:tc>
          <w:tcPr>
            <w:tcW w:w="1804" w:type="dxa"/>
            <w:tcBorders>
              <w:top w:val="single" w:sz="4" w:space="0" w:color="auto"/>
              <w:left w:val="single" w:sz="4" w:space="0" w:color="auto"/>
              <w:bottom w:val="single" w:sz="4" w:space="0" w:color="auto"/>
              <w:right w:val="single" w:sz="4" w:space="0" w:color="auto"/>
            </w:tcBorders>
            <w:hideMark/>
          </w:tcPr>
          <w:p w14:paraId="48FC18C0" w14:textId="77777777" w:rsidR="009E0F73" w:rsidRDefault="009E0F73">
            <w:pPr>
              <w:spacing w:line="360" w:lineRule="auto"/>
              <w:jc w:val="both"/>
              <w:rPr>
                <w:rFonts w:ascii="David" w:hAnsi="David"/>
                <w:sz w:val="26"/>
                <w:szCs w:val="26"/>
                <w:rtl/>
              </w:rPr>
            </w:pPr>
            <w:r>
              <w:rPr>
                <w:rFonts w:ascii="David" w:hAnsi="David"/>
                <w:sz w:val="26"/>
                <w:szCs w:val="26"/>
                <w:rtl/>
              </w:rPr>
              <w:t>103,795</w:t>
            </w:r>
          </w:p>
        </w:tc>
        <w:tc>
          <w:tcPr>
            <w:tcW w:w="1979" w:type="dxa"/>
            <w:gridSpan w:val="2"/>
            <w:tcBorders>
              <w:top w:val="single" w:sz="4" w:space="0" w:color="auto"/>
              <w:left w:val="single" w:sz="4" w:space="0" w:color="auto"/>
              <w:bottom w:val="single" w:sz="4" w:space="0" w:color="auto"/>
              <w:right w:val="single" w:sz="4" w:space="0" w:color="auto"/>
            </w:tcBorders>
            <w:hideMark/>
          </w:tcPr>
          <w:p w14:paraId="0A4E5366" w14:textId="77777777" w:rsidR="009E0F73" w:rsidRDefault="009E0F73">
            <w:pPr>
              <w:spacing w:before="120" w:line="360" w:lineRule="auto"/>
              <w:jc w:val="both"/>
              <w:rPr>
                <w:rFonts w:ascii="David" w:hAnsi="David"/>
                <w:sz w:val="26"/>
                <w:szCs w:val="26"/>
                <w:rtl/>
              </w:rPr>
            </w:pPr>
            <w:r>
              <w:rPr>
                <w:rFonts w:ascii="David" w:hAnsi="David"/>
                <w:sz w:val="26"/>
                <w:szCs w:val="26"/>
                <w:rtl/>
              </w:rPr>
              <w:t>13,700 ₪</w:t>
            </w:r>
          </w:p>
          <w:p w14:paraId="79E214C4" w14:textId="77777777" w:rsidR="009E0F73" w:rsidRDefault="009E0F73">
            <w:pPr>
              <w:spacing w:line="360" w:lineRule="auto"/>
              <w:jc w:val="both"/>
              <w:rPr>
                <w:rFonts w:ascii="David" w:hAnsi="David"/>
                <w:sz w:val="26"/>
                <w:szCs w:val="26"/>
                <w:rtl/>
              </w:rPr>
            </w:pPr>
            <w:r>
              <w:rPr>
                <w:rFonts w:ascii="David" w:hAnsi="David"/>
                <w:sz w:val="26"/>
                <w:szCs w:val="26"/>
                <w:rtl/>
              </w:rPr>
              <w:t>99,800 ₪</w:t>
            </w:r>
          </w:p>
        </w:tc>
      </w:tr>
      <w:tr w:rsidR="009E0F73" w14:paraId="3DDD9049" w14:textId="77777777" w:rsidTr="009E0F73">
        <w:trPr>
          <w:gridAfter w:val="1"/>
          <w:wAfter w:w="42" w:type="dxa"/>
        </w:trPr>
        <w:tc>
          <w:tcPr>
            <w:tcW w:w="1409" w:type="dxa"/>
            <w:tcBorders>
              <w:top w:val="single" w:sz="4" w:space="0" w:color="auto"/>
              <w:left w:val="single" w:sz="4" w:space="0" w:color="auto"/>
              <w:bottom w:val="single" w:sz="4" w:space="0" w:color="auto"/>
              <w:right w:val="single" w:sz="4" w:space="0" w:color="auto"/>
            </w:tcBorders>
            <w:hideMark/>
          </w:tcPr>
          <w:p w14:paraId="4AE65E45" w14:textId="77777777" w:rsidR="009E0F73" w:rsidRDefault="009E0F73">
            <w:pPr>
              <w:spacing w:line="360" w:lineRule="auto"/>
              <w:jc w:val="both"/>
              <w:rPr>
                <w:rFonts w:ascii="David" w:hAnsi="David"/>
                <w:sz w:val="26"/>
                <w:szCs w:val="26"/>
                <w:rtl/>
              </w:rPr>
            </w:pPr>
            <w:r>
              <w:rPr>
                <w:rFonts w:ascii="David" w:hAnsi="David"/>
                <w:sz w:val="26"/>
                <w:szCs w:val="26"/>
                <w:rtl/>
              </w:rPr>
              <w:t>חאלד</w:t>
            </w:r>
          </w:p>
        </w:tc>
        <w:tc>
          <w:tcPr>
            <w:tcW w:w="2406" w:type="dxa"/>
            <w:tcBorders>
              <w:top w:val="single" w:sz="4" w:space="0" w:color="auto"/>
              <w:left w:val="single" w:sz="4" w:space="0" w:color="auto"/>
              <w:bottom w:val="single" w:sz="4" w:space="0" w:color="auto"/>
              <w:right w:val="single" w:sz="4" w:space="0" w:color="auto"/>
            </w:tcBorders>
            <w:hideMark/>
          </w:tcPr>
          <w:p w14:paraId="02BB5543" w14:textId="77777777" w:rsidR="009E0F73" w:rsidRDefault="009E0F73">
            <w:pPr>
              <w:spacing w:line="360" w:lineRule="auto"/>
              <w:jc w:val="both"/>
              <w:rPr>
                <w:rFonts w:ascii="David" w:hAnsi="David"/>
                <w:sz w:val="26"/>
                <w:szCs w:val="26"/>
                <w:rtl/>
              </w:rPr>
            </w:pPr>
            <w:r>
              <w:rPr>
                <w:rFonts w:ascii="David" w:hAnsi="David"/>
                <w:sz w:val="26"/>
                <w:szCs w:val="26"/>
                <w:rtl/>
              </w:rPr>
              <w:t>538,785</w:t>
            </w:r>
          </w:p>
        </w:tc>
        <w:tc>
          <w:tcPr>
            <w:tcW w:w="1804" w:type="dxa"/>
            <w:tcBorders>
              <w:top w:val="single" w:sz="4" w:space="0" w:color="auto"/>
              <w:left w:val="single" w:sz="4" w:space="0" w:color="auto"/>
              <w:bottom w:val="single" w:sz="4" w:space="0" w:color="auto"/>
              <w:right w:val="single" w:sz="4" w:space="0" w:color="auto"/>
            </w:tcBorders>
            <w:hideMark/>
          </w:tcPr>
          <w:p w14:paraId="67C296CC" w14:textId="77777777" w:rsidR="009E0F73" w:rsidRDefault="009E0F73">
            <w:pPr>
              <w:spacing w:line="360" w:lineRule="auto"/>
              <w:jc w:val="both"/>
              <w:rPr>
                <w:rFonts w:ascii="David" w:hAnsi="David"/>
                <w:sz w:val="26"/>
                <w:szCs w:val="26"/>
                <w:rtl/>
              </w:rPr>
            </w:pPr>
            <w:r>
              <w:rPr>
                <w:rFonts w:ascii="David" w:hAnsi="David"/>
                <w:sz w:val="26"/>
                <w:szCs w:val="26"/>
                <w:rtl/>
              </w:rPr>
              <w:t>515,086</w:t>
            </w:r>
          </w:p>
        </w:tc>
        <w:tc>
          <w:tcPr>
            <w:tcW w:w="1979" w:type="dxa"/>
            <w:gridSpan w:val="2"/>
            <w:tcBorders>
              <w:top w:val="single" w:sz="4" w:space="0" w:color="auto"/>
              <w:left w:val="single" w:sz="4" w:space="0" w:color="auto"/>
              <w:bottom w:val="single" w:sz="4" w:space="0" w:color="auto"/>
              <w:right w:val="single" w:sz="4" w:space="0" w:color="auto"/>
            </w:tcBorders>
            <w:hideMark/>
          </w:tcPr>
          <w:p w14:paraId="2F1FF770" w14:textId="77777777" w:rsidR="009E0F73" w:rsidRDefault="009E0F73">
            <w:pPr>
              <w:spacing w:line="360" w:lineRule="auto"/>
              <w:jc w:val="both"/>
              <w:rPr>
                <w:rFonts w:ascii="David" w:hAnsi="David"/>
                <w:sz w:val="26"/>
                <w:szCs w:val="26"/>
                <w:rtl/>
              </w:rPr>
            </w:pPr>
            <w:r>
              <w:rPr>
                <w:rFonts w:ascii="David" w:hAnsi="David"/>
                <w:sz w:val="26"/>
                <w:szCs w:val="26"/>
                <w:rtl/>
              </w:rPr>
              <w:t>214,200 ₪</w:t>
            </w:r>
          </w:p>
          <w:p w14:paraId="786460AC" w14:textId="77777777" w:rsidR="009E0F73" w:rsidRDefault="009E0F73">
            <w:pPr>
              <w:spacing w:line="360" w:lineRule="auto"/>
              <w:jc w:val="both"/>
              <w:rPr>
                <w:rFonts w:ascii="David" w:hAnsi="David"/>
                <w:sz w:val="26"/>
                <w:szCs w:val="26"/>
                <w:rtl/>
              </w:rPr>
            </w:pPr>
            <w:r>
              <w:rPr>
                <w:rFonts w:ascii="David" w:hAnsi="David"/>
                <w:sz w:val="26"/>
                <w:szCs w:val="26"/>
                <w:rtl/>
              </w:rPr>
              <w:t>30,000 $</w:t>
            </w:r>
          </w:p>
        </w:tc>
      </w:tr>
      <w:tr w:rsidR="009E0F73" w14:paraId="32B534D9" w14:textId="77777777" w:rsidTr="009E0F73">
        <w:trPr>
          <w:gridAfter w:val="1"/>
          <w:wAfter w:w="42" w:type="dxa"/>
        </w:trPr>
        <w:tc>
          <w:tcPr>
            <w:tcW w:w="1409" w:type="dxa"/>
            <w:tcBorders>
              <w:top w:val="single" w:sz="4" w:space="0" w:color="auto"/>
              <w:left w:val="single" w:sz="4" w:space="0" w:color="auto"/>
              <w:bottom w:val="single" w:sz="4" w:space="0" w:color="auto"/>
              <w:right w:val="single" w:sz="4" w:space="0" w:color="auto"/>
            </w:tcBorders>
            <w:hideMark/>
          </w:tcPr>
          <w:p w14:paraId="77F50646" w14:textId="77777777" w:rsidR="009E0F73" w:rsidRDefault="009E0F73">
            <w:pPr>
              <w:spacing w:line="360" w:lineRule="auto"/>
              <w:jc w:val="both"/>
              <w:rPr>
                <w:rFonts w:ascii="David" w:hAnsi="David"/>
                <w:sz w:val="26"/>
                <w:szCs w:val="26"/>
                <w:rtl/>
              </w:rPr>
            </w:pPr>
            <w:r>
              <w:rPr>
                <w:rFonts w:ascii="David" w:hAnsi="David"/>
                <w:sz w:val="26"/>
                <w:szCs w:val="26"/>
                <w:rtl/>
              </w:rPr>
              <w:t>עאדל</w:t>
            </w:r>
          </w:p>
        </w:tc>
        <w:tc>
          <w:tcPr>
            <w:tcW w:w="2406" w:type="dxa"/>
            <w:tcBorders>
              <w:top w:val="single" w:sz="4" w:space="0" w:color="auto"/>
              <w:left w:val="single" w:sz="4" w:space="0" w:color="auto"/>
              <w:bottom w:val="single" w:sz="4" w:space="0" w:color="auto"/>
              <w:right w:val="single" w:sz="4" w:space="0" w:color="auto"/>
            </w:tcBorders>
            <w:hideMark/>
          </w:tcPr>
          <w:p w14:paraId="0DFEAFC2" w14:textId="77777777" w:rsidR="009E0F73" w:rsidRDefault="009E0F73">
            <w:pPr>
              <w:spacing w:line="360" w:lineRule="auto"/>
              <w:jc w:val="both"/>
              <w:rPr>
                <w:rFonts w:ascii="David" w:hAnsi="David"/>
                <w:sz w:val="26"/>
                <w:szCs w:val="26"/>
                <w:rtl/>
              </w:rPr>
            </w:pPr>
            <w:r>
              <w:rPr>
                <w:rFonts w:ascii="David" w:hAnsi="David"/>
                <w:sz w:val="26"/>
                <w:szCs w:val="26"/>
                <w:rtl/>
              </w:rPr>
              <w:t>448,433</w:t>
            </w:r>
          </w:p>
        </w:tc>
        <w:tc>
          <w:tcPr>
            <w:tcW w:w="1804" w:type="dxa"/>
            <w:tcBorders>
              <w:top w:val="single" w:sz="4" w:space="0" w:color="auto"/>
              <w:left w:val="single" w:sz="4" w:space="0" w:color="auto"/>
              <w:bottom w:val="single" w:sz="4" w:space="0" w:color="auto"/>
              <w:right w:val="single" w:sz="4" w:space="0" w:color="auto"/>
            </w:tcBorders>
            <w:hideMark/>
          </w:tcPr>
          <w:p w14:paraId="7EA9508F" w14:textId="77777777" w:rsidR="009E0F73" w:rsidRDefault="009E0F73">
            <w:pPr>
              <w:spacing w:line="360" w:lineRule="auto"/>
              <w:jc w:val="both"/>
              <w:rPr>
                <w:rFonts w:ascii="David" w:hAnsi="David"/>
                <w:sz w:val="26"/>
                <w:szCs w:val="26"/>
                <w:rtl/>
              </w:rPr>
            </w:pPr>
            <w:r>
              <w:rPr>
                <w:rFonts w:ascii="David" w:hAnsi="David"/>
                <w:sz w:val="26"/>
                <w:szCs w:val="26"/>
                <w:rtl/>
              </w:rPr>
              <w:t>380,990</w:t>
            </w:r>
          </w:p>
        </w:tc>
        <w:tc>
          <w:tcPr>
            <w:tcW w:w="1979" w:type="dxa"/>
            <w:gridSpan w:val="2"/>
            <w:tcBorders>
              <w:top w:val="single" w:sz="4" w:space="0" w:color="auto"/>
              <w:left w:val="single" w:sz="4" w:space="0" w:color="auto"/>
              <w:bottom w:val="single" w:sz="4" w:space="0" w:color="auto"/>
              <w:right w:val="single" w:sz="4" w:space="0" w:color="auto"/>
            </w:tcBorders>
            <w:hideMark/>
          </w:tcPr>
          <w:p w14:paraId="408468CC" w14:textId="77777777" w:rsidR="009E0F73" w:rsidRDefault="009E0F73">
            <w:pPr>
              <w:spacing w:line="360" w:lineRule="auto"/>
              <w:jc w:val="both"/>
              <w:rPr>
                <w:rFonts w:ascii="David" w:hAnsi="David"/>
                <w:sz w:val="26"/>
                <w:szCs w:val="26"/>
                <w:rtl/>
              </w:rPr>
            </w:pPr>
            <w:r>
              <w:rPr>
                <w:rFonts w:ascii="David" w:hAnsi="David"/>
                <w:sz w:val="26"/>
                <w:szCs w:val="26"/>
                <w:rtl/>
              </w:rPr>
              <w:t>160,000 ₪</w:t>
            </w:r>
          </w:p>
        </w:tc>
      </w:tr>
      <w:tr w:rsidR="009E0F73" w14:paraId="367F0DBD" w14:textId="77777777" w:rsidTr="009E0F73">
        <w:trPr>
          <w:gridAfter w:val="1"/>
          <w:wAfter w:w="42" w:type="dxa"/>
        </w:trPr>
        <w:tc>
          <w:tcPr>
            <w:tcW w:w="1409" w:type="dxa"/>
            <w:tcBorders>
              <w:top w:val="single" w:sz="4" w:space="0" w:color="auto"/>
              <w:left w:val="single" w:sz="4" w:space="0" w:color="auto"/>
              <w:bottom w:val="single" w:sz="4" w:space="0" w:color="auto"/>
              <w:right w:val="single" w:sz="4" w:space="0" w:color="auto"/>
            </w:tcBorders>
            <w:hideMark/>
          </w:tcPr>
          <w:p w14:paraId="6CB94165" w14:textId="77777777" w:rsidR="009E0F73" w:rsidRDefault="009E0F73">
            <w:pPr>
              <w:spacing w:line="360" w:lineRule="auto"/>
              <w:jc w:val="both"/>
              <w:rPr>
                <w:rFonts w:ascii="David" w:hAnsi="David"/>
                <w:sz w:val="26"/>
                <w:szCs w:val="26"/>
                <w:rtl/>
              </w:rPr>
            </w:pPr>
            <w:r>
              <w:rPr>
                <w:rFonts w:ascii="David" w:hAnsi="David"/>
                <w:sz w:val="26"/>
                <w:szCs w:val="26"/>
                <w:rtl/>
              </w:rPr>
              <w:t xml:space="preserve">סלימאן </w:t>
            </w:r>
          </w:p>
        </w:tc>
        <w:tc>
          <w:tcPr>
            <w:tcW w:w="2406" w:type="dxa"/>
            <w:tcBorders>
              <w:top w:val="single" w:sz="4" w:space="0" w:color="auto"/>
              <w:left w:val="single" w:sz="4" w:space="0" w:color="auto"/>
              <w:bottom w:val="single" w:sz="4" w:space="0" w:color="auto"/>
              <w:right w:val="single" w:sz="4" w:space="0" w:color="auto"/>
            </w:tcBorders>
            <w:hideMark/>
          </w:tcPr>
          <w:p w14:paraId="1A0EB45B" w14:textId="77777777" w:rsidR="009E0F73" w:rsidRDefault="009E0F73">
            <w:pPr>
              <w:spacing w:line="360" w:lineRule="auto"/>
              <w:jc w:val="both"/>
              <w:rPr>
                <w:rFonts w:ascii="David" w:hAnsi="David"/>
                <w:sz w:val="26"/>
                <w:szCs w:val="26"/>
                <w:rtl/>
              </w:rPr>
            </w:pPr>
            <w:r>
              <w:rPr>
                <w:rFonts w:ascii="David" w:hAnsi="David"/>
                <w:sz w:val="26"/>
                <w:szCs w:val="26"/>
                <w:rtl/>
              </w:rPr>
              <w:t>81,967</w:t>
            </w:r>
          </w:p>
        </w:tc>
        <w:tc>
          <w:tcPr>
            <w:tcW w:w="1804" w:type="dxa"/>
            <w:tcBorders>
              <w:top w:val="single" w:sz="4" w:space="0" w:color="auto"/>
              <w:left w:val="single" w:sz="4" w:space="0" w:color="auto"/>
              <w:bottom w:val="single" w:sz="4" w:space="0" w:color="auto"/>
              <w:right w:val="single" w:sz="4" w:space="0" w:color="auto"/>
            </w:tcBorders>
            <w:hideMark/>
          </w:tcPr>
          <w:p w14:paraId="4129D9DB" w14:textId="77777777" w:rsidR="009E0F73" w:rsidRDefault="009E0F73">
            <w:pPr>
              <w:spacing w:line="360" w:lineRule="auto"/>
              <w:jc w:val="both"/>
              <w:rPr>
                <w:rFonts w:ascii="David" w:hAnsi="David"/>
                <w:sz w:val="26"/>
                <w:szCs w:val="26"/>
                <w:rtl/>
              </w:rPr>
            </w:pPr>
            <w:r>
              <w:rPr>
                <w:rFonts w:ascii="David" w:hAnsi="David"/>
                <w:sz w:val="26"/>
                <w:szCs w:val="26"/>
                <w:rtl/>
              </w:rPr>
              <w:t>51,755</w:t>
            </w:r>
          </w:p>
        </w:tc>
        <w:tc>
          <w:tcPr>
            <w:tcW w:w="1979" w:type="dxa"/>
            <w:gridSpan w:val="2"/>
            <w:tcBorders>
              <w:top w:val="single" w:sz="4" w:space="0" w:color="auto"/>
              <w:left w:val="single" w:sz="4" w:space="0" w:color="auto"/>
              <w:bottom w:val="single" w:sz="4" w:space="0" w:color="auto"/>
              <w:right w:val="single" w:sz="4" w:space="0" w:color="auto"/>
            </w:tcBorders>
            <w:hideMark/>
          </w:tcPr>
          <w:p w14:paraId="7D977561" w14:textId="77777777" w:rsidR="009E0F73" w:rsidRDefault="009E0F73">
            <w:pPr>
              <w:spacing w:line="360" w:lineRule="auto"/>
              <w:jc w:val="both"/>
              <w:rPr>
                <w:rFonts w:ascii="David" w:hAnsi="David"/>
                <w:sz w:val="26"/>
                <w:szCs w:val="26"/>
                <w:rtl/>
              </w:rPr>
            </w:pPr>
            <w:r>
              <w:rPr>
                <w:rFonts w:ascii="David" w:hAnsi="David"/>
                <w:sz w:val="26"/>
                <w:szCs w:val="26"/>
                <w:rtl/>
              </w:rPr>
              <w:t>53,100 ₪</w:t>
            </w:r>
          </w:p>
        </w:tc>
      </w:tr>
      <w:tr w:rsidR="009E0F73" w14:paraId="31C7A5BC" w14:textId="77777777" w:rsidTr="009E0F73">
        <w:trPr>
          <w:gridAfter w:val="1"/>
          <w:wAfter w:w="42" w:type="dxa"/>
        </w:trPr>
        <w:tc>
          <w:tcPr>
            <w:tcW w:w="1409" w:type="dxa"/>
            <w:tcBorders>
              <w:top w:val="single" w:sz="4" w:space="0" w:color="auto"/>
              <w:left w:val="single" w:sz="4" w:space="0" w:color="auto"/>
              <w:bottom w:val="single" w:sz="4" w:space="0" w:color="auto"/>
              <w:right w:val="single" w:sz="4" w:space="0" w:color="auto"/>
            </w:tcBorders>
            <w:hideMark/>
          </w:tcPr>
          <w:p w14:paraId="433EDD1B" w14:textId="77777777" w:rsidR="009E0F73" w:rsidRDefault="009E0F73">
            <w:pPr>
              <w:spacing w:line="360" w:lineRule="auto"/>
              <w:jc w:val="both"/>
              <w:rPr>
                <w:rFonts w:ascii="David" w:hAnsi="David"/>
                <w:sz w:val="26"/>
                <w:szCs w:val="26"/>
                <w:rtl/>
              </w:rPr>
            </w:pPr>
            <w:r>
              <w:rPr>
                <w:rFonts w:ascii="David" w:hAnsi="David"/>
                <w:sz w:val="26"/>
                <w:szCs w:val="26"/>
                <w:rtl/>
              </w:rPr>
              <w:t>המערער-</w:t>
            </w:r>
          </w:p>
          <w:p w14:paraId="5DB53FA8" w14:textId="77777777" w:rsidR="009E0F73" w:rsidRDefault="009E0F73">
            <w:pPr>
              <w:spacing w:line="360" w:lineRule="auto"/>
              <w:jc w:val="both"/>
              <w:rPr>
                <w:rFonts w:ascii="David" w:hAnsi="David"/>
                <w:sz w:val="26"/>
                <w:szCs w:val="26"/>
                <w:rtl/>
              </w:rPr>
            </w:pPr>
            <w:r>
              <w:rPr>
                <w:rFonts w:ascii="David" w:hAnsi="David"/>
                <w:sz w:val="26"/>
                <w:szCs w:val="26"/>
                <w:rtl/>
              </w:rPr>
              <w:t xml:space="preserve">עאיש </w:t>
            </w:r>
          </w:p>
        </w:tc>
        <w:tc>
          <w:tcPr>
            <w:tcW w:w="2406" w:type="dxa"/>
            <w:tcBorders>
              <w:top w:val="single" w:sz="4" w:space="0" w:color="auto"/>
              <w:left w:val="single" w:sz="4" w:space="0" w:color="auto"/>
              <w:bottom w:val="single" w:sz="4" w:space="0" w:color="auto"/>
              <w:right w:val="single" w:sz="4" w:space="0" w:color="auto"/>
            </w:tcBorders>
            <w:hideMark/>
          </w:tcPr>
          <w:p w14:paraId="0D57EA9F" w14:textId="77777777" w:rsidR="009E0F73" w:rsidRDefault="009E0F73">
            <w:pPr>
              <w:spacing w:line="360" w:lineRule="auto"/>
              <w:jc w:val="both"/>
              <w:rPr>
                <w:rFonts w:ascii="David" w:hAnsi="David"/>
                <w:sz w:val="26"/>
                <w:szCs w:val="26"/>
                <w:rtl/>
              </w:rPr>
            </w:pPr>
            <w:r>
              <w:rPr>
                <w:rFonts w:ascii="David" w:hAnsi="David"/>
                <w:sz w:val="26"/>
                <w:szCs w:val="26"/>
                <w:rtl/>
              </w:rPr>
              <w:t>2,173,236</w:t>
            </w:r>
          </w:p>
        </w:tc>
        <w:tc>
          <w:tcPr>
            <w:tcW w:w="1804" w:type="dxa"/>
            <w:tcBorders>
              <w:top w:val="single" w:sz="4" w:space="0" w:color="auto"/>
              <w:left w:val="single" w:sz="4" w:space="0" w:color="auto"/>
              <w:bottom w:val="single" w:sz="4" w:space="0" w:color="auto"/>
              <w:right w:val="single" w:sz="4" w:space="0" w:color="auto"/>
            </w:tcBorders>
            <w:hideMark/>
          </w:tcPr>
          <w:p w14:paraId="00D0A065" w14:textId="77777777" w:rsidR="009E0F73" w:rsidRDefault="009E0F73">
            <w:pPr>
              <w:spacing w:line="360" w:lineRule="auto"/>
              <w:jc w:val="both"/>
              <w:rPr>
                <w:rFonts w:ascii="David" w:hAnsi="David"/>
                <w:sz w:val="26"/>
                <w:szCs w:val="26"/>
                <w:rtl/>
              </w:rPr>
            </w:pPr>
            <w:r>
              <w:rPr>
                <w:rFonts w:ascii="David" w:hAnsi="David"/>
                <w:sz w:val="26"/>
                <w:szCs w:val="26"/>
                <w:rtl/>
              </w:rPr>
              <w:t>2,096,380</w:t>
            </w:r>
          </w:p>
        </w:tc>
        <w:tc>
          <w:tcPr>
            <w:tcW w:w="1979" w:type="dxa"/>
            <w:gridSpan w:val="2"/>
            <w:tcBorders>
              <w:top w:val="single" w:sz="4" w:space="0" w:color="auto"/>
              <w:left w:val="single" w:sz="4" w:space="0" w:color="auto"/>
              <w:bottom w:val="single" w:sz="4" w:space="0" w:color="auto"/>
              <w:right w:val="single" w:sz="4" w:space="0" w:color="auto"/>
            </w:tcBorders>
            <w:hideMark/>
          </w:tcPr>
          <w:p w14:paraId="5EA5F2DE" w14:textId="77777777" w:rsidR="009E0F73" w:rsidRDefault="009E0F73">
            <w:pPr>
              <w:spacing w:before="120" w:line="360" w:lineRule="auto"/>
              <w:jc w:val="both"/>
              <w:rPr>
                <w:rFonts w:ascii="David" w:hAnsi="David"/>
                <w:sz w:val="26"/>
                <w:szCs w:val="26"/>
                <w:rtl/>
              </w:rPr>
            </w:pPr>
            <w:r>
              <w:rPr>
                <w:rFonts w:ascii="David" w:hAnsi="David"/>
                <w:sz w:val="26"/>
                <w:szCs w:val="26"/>
                <w:rtl/>
              </w:rPr>
              <w:t>46,000 ₪</w:t>
            </w:r>
          </w:p>
          <w:p w14:paraId="1F6326FD" w14:textId="77777777" w:rsidR="009E0F73" w:rsidRDefault="009E0F73">
            <w:pPr>
              <w:spacing w:before="120" w:line="360" w:lineRule="auto"/>
              <w:jc w:val="both"/>
              <w:rPr>
                <w:rFonts w:ascii="David" w:hAnsi="David"/>
                <w:sz w:val="26"/>
                <w:szCs w:val="26"/>
                <w:rtl/>
              </w:rPr>
            </w:pPr>
            <w:r>
              <w:rPr>
                <w:rFonts w:ascii="David" w:hAnsi="David"/>
                <w:sz w:val="26"/>
                <w:szCs w:val="26"/>
                <w:rtl/>
              </w:rPr>
              <w:t>40,000 $</w:t>
            </w:r>
          </w:p>
          <w:p w14:paraId="39DB6BE9" w14:textId="77777777" w:rsidR="009E0F73" w:rsidRDefault="009E0F73">
            <w:pPr>
              <w:spacing w:before="120" w:line="360" w:lineRule="auto"/>
              <w:jc w:val="both"/>
              <w:rPr>
                <w:rFonts w:ascii="David" w:hAnsi="David"/>
                <w:sz w:val="26"/>
                <w:szCs w:val="26"/>
                <w:rtl/>
              </w:rPr>
            </w:pPr>
            <w:r>
              <w:rPr>
                <w:rFonts w:ascii="David" w:hAnsi="David"/>
                <w:sz w:val="26"/>
                <w:szCs w:val="26"/>
                <w:rtl/>
              </w:rPr>
              <w:t>6,050 דינר</w:t>
            </w:r>
          </w:p>
        </w:tc>
      </w:tr>
      <w:tr w:rsidR="009E0F73" w14:paraId="709A1E45" w14:textId="77777777" w:rsidTr="009E0F73">
        <w:trPr>
          <w:gridAfter w:val="1"/>
          <w:wAfter w:w="42" w:type="dxa"/>
        </w:trPr>
        <w:tc>
          <w:tcPr>
            <w:tcW w:w="1409" w:type="dxa"/>
            <w:tcBorders>
              <w:top w:val="single" w:sz="4" w:space="0" w:color="auto"/>
              <w:left w:val="single" w:sz="4" w:space="0" w:color="auto"/>
              <w:bottom w:val="single" w:sz="4" w:space="0" w:color="auto"/>
              <w:right w:val="single" w:sz="4" w:space="0" w:color="auto"/>
            </w:tcBorders>
            <w:hideMark/>
          </w:tcPr>
          <w:p w14:paraId="532DD9D7" w14:textId="77777777" w:rsidR="009E0F73" w:rsidRDefault="009E0F73">
            <w:pPr>
              <w:spacing w:line="360" w:lineRule="auto"/>
              <w:jc w:val="both"/>
              <w:rPr>
                <w:rFonts w:ascii="David" w:hAnsi="David"/>
                <w:sz w:val="26"/>
                <w:szCs w:val="26"/>
                <w:rtl/>
              </w:rPr>
            </w:pPr>
            <w:r>
              <w:rPr>
                <w:rFonts w:ascii="David" w:hAnsi="David"/>
                <w:sz w:val="26"/>
                <w:szCs w:val="26"/>
                <w:rtl/>
              </w:rPr>
              <w:t xml:space="preserve">סה"כ </w:t>
            </w:r>
          </w:p>
        </w:tc>
        <w:tc>
          <w:tcPr>
            <w:tcW w:w="2406" w:type="dxa"/>
            <w:tcBorders>
              <w:top w:val="single" w:sz="4" w:space="0" w:color="auto"/>
              <w:left w:val="single" w:sz="4" w:space="0" w:color="auto"/>
              <w:bottom w:val="single" w:sz="4" w:space="0" w:color="auto"/>
              <w:right w:val="single" w:sz="4" w:space="0" w:color="auto"/>
            </w:tcBorders>
            <w:hideMark/>
          </w:tcPr>
          <w:p w14:paraId="210ADDF5" w14:textId="77777777" w:rsidR="009E0F73" w:rsidRDefault="009E0F73">
            <w:pPr>
              <w:spacing w:line="360" w:lineRule="auto"/>
              <w:jc w:val="both"/>
              <w:rPr>
                <w:rFonts w:ascii="David" w:hAnsi="David"/>
                <w:sz w:val="26"/>
                <w:szCs w:val="26"/>
                <w:rtl/>
              </w:rPr>
            </w:pPr>
            <w:r>
              <w:rPr>
                <w:rFonts w:ascii="David" w:hAnsi="David"/>
                <w:sz w:val="26"/>
                <w:szCs w:val="26"/>
                <w:rtl/>
              </w:rPr>
              <w:t>3,346,041</w:t>
            </w:r>
          </w:p>
        </w:tc>
        <w:tc>
          <w:tcPr>
            <w:tcW w:w="1804" w:type="dxa"/>
            <w:tcBorders>
              <w:top w:val="single" w:sz="4" w:space="0" w:color="auto"/>
              <w:left w:val="single" w:sz="4" w:space="0" w:color="auto"/>
              <w:bottom w:val="single" w:sz="4" w:space="0" w:color="auto"/>
              <w:right w:val="single" w:sz="4" w:space="0" w:color="auto"/>
            </w:tcBorders>
            <w:hideMark/>
          </w:tcPr>
          <w:p w14:paraId="38F1B31B" w14:textId="77777777" w:rsidR="009E0F73" w:rsidRDefault="009E0F73">
            <w:pPr>
              <w:spacing w:line="360" w:lineRule="auto"/>
              <w:jc w:val="both"/>
              <w:rPr>
                <w:rFonts w:ascii="David" w:hAnsi="David"/>
                <w:sz w:val="26"/>
                <w:szCs w:val="26"/>
                <w:rtl/>
              </w:rPr>
            </w:pPr>
            <w:r>
              <w:rPr>
                <w:rFonts w:ascii="David" w:hAnsi="David"/>
                <w:sz w:val="26"/>
                <w:szCs w:val="26"/>
                <w:rtl/>
              </w:rPr>
              <w:t>3,148,006</w:t>
            </w:r>
          </w:p>
        </w:tc>
        <w:tc>
          <w:tcPr>
            <w:tcW w:w="1979" w:type="dxa"/>
            <w:gridSpan w:val="2"/>
            <w:tcBorders>
              <w:top w:val="single" w:sz="4" w:space="0" w:color="auto"/>
              <w:left w:val="single" w:sz="4" w:space="0" w:color="auto"/>
              <w:bottom w:val="single" w:sz="4" w:space="0" w:color="auto"/>
              <w:right w:val="single" w:sz="4" w:space="0" w:color="auto"/>
            </w:tcBorders>
            <w:hideMark/>
          </w:tcPr>
          <w:p w14:paraId="2B70E801" w14:textId="77777777" w:rsidR="009E0F73" w:rsidRDefault="009E0F73">
            <w:pPr>
              <w:spacing w:line="360" w:lineRule="auto"/>
              <w:jc w:val="both"/>
              <w:rPr>
                <w:rFonts w:ascii="David" w:hAnsi="David"/>
                <w:sz w:val="26"/>
                <w:szCs w:val="26"/>
                <w:rtl/>
              </w:rPr>
            </w:pPr>
            <w:r>
              <w:rPr>
                <w:rFonts w:ascii="David" w:hAnsi="David"/>
                <w:sz w:val="26"/>
                <w:szCs w:val="26"/>
                <w:rtl/>
              </w:rPr>
              <w:t>586,000 ₪</w:t>
            </w:r>
          </w:p>
          <w:p w14:paraId="258135FF" w14:textId="77777777" w:rsidR="009E0F73" w:rsidRDefault="009E0F73">
            <w:pPr>
              <w:spacing w:line="360" w:lineRule="auto"/>
              <w:jc w:val="both"/>
              <w:rPr>
                <w:rFonts w:ascii="David" w:hAnsi="David"/>
                <w:sz w:val="26"/>
                <w:szCs w:val="26"/>
                <w:rtl/>
              </w:rPr>
            </w:pPr>
            <w:r>
              <w:rPr>
                <w:rFonts w:ascii="David" w:hAnsi="David"/>
                <w:sz w:val="26"/>
                <w:szCs w:val="26"/>
                <w:rtl/>
              </w:rPr>
              <w:t>70,000 $</w:t>
            </w:r>
          </w:p>
          <w:p w14:paraId="690143FD" w14:textId="77777777" w:rsidR="009E0F73" w:rsidRDefault="009E0F73">
            <w:pPr>
              <w:spacing w:line="360" w:lineRule="auto"/>
              <w:jc w:val="both"/>
              <w:rPr>
                <w:rFonts w:ascii="David" w:hAnsi="David"/>
                <w:sz w:val="26"/>
                <w:szCs w:val="26"/>
                <w:rtl/>
              </w:rPr>
            </w:pPr>
            <w:r>
              <w:rPr>
                <w:rFonts w:ascii="David" w:hAnsi="David"/>
                <w:sz w:val="26"/>
                <w:szCs w:val="26"/>
                <w:rtl/>
              </w:rPr>
              <w:t>6,050 דינר</w:t>
            </w:r>
          </w:p>
        </w:tc>
      </w:tr>
    </w:tbl>
    <w:p w14:paraId="63882357"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 xml:space="preserve"> </w:t>
      </w:r>
    </w:p>
    <w:p w14:paraId="78C0BE8F"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עיון בטבלה מעלה כי למערער ולבניו הכנסות של ממש ממשכורת, אשר הופקדו בבנק, ונמשכו מחשבונות הבנק. העיון בטבלה מעלה גם מספר תהיות וסימני שאלה. </w:t>
      </w:r>
      <w:r>
        <w:rPr>
          <w:rFonts w:ascii="David" w:hAnsi="David" w:cs="David"/>
          <w:b/>
          <w:bCs/>
          <w:sz w:val="26"/>
          <w:szCs w:val="26"/>
          <w:rtl/>
        </w:rPr>
        <w:t>ראשית</w:t>
      </w:r>
      <w:r>
        <w:rPr>
          <w:rFonts w:ascii="David" w:hAnsi="David" w:cs="David"/>
          <w:sz w:val="26"/>
          <w:szCs w:val="26"/>
          <w:rtl/>
        </w:rPr>
        <w:t xml:space="preserve">, באשר לשיעור החיסכון של כל אחד מהבנים ממשכורתו, לעומת שיעור החיסכון של המערער ממשכורתו, הגבוהה בהרבה ממשכורות בניו. </w:t>
      </w:r>
    </w:p>
    <w:p w14:paraId="155B5AC1" w14:textId="77777777" w:rsidR="009E0F73" w:rsidRDefault="009E0F73" w:rsidP="009E0F73">
      <w:pPr>
        <w:pStyle w:val="ad"/>
        <w:spacing w:line="360" w:lineRule="auto"/>
        <w:jc w:val="both"/>
        <w:rPr>
          <w:rFonts w:ascii="David" w:hAnsi="David" w:cs="David"/>
          <w:sz w:val="26"/>
          <w:szCs w:val="26"/>
        </w:rPr>
      </w:pPr>
      <w:r>
        <w:rPr>
          <w:rFonts w:ascii="David" w:hAnsi="David" w:cs="David"/>
          <w:sz w:val="26"/>
          <w:szCs w:val="26"/>
          <w:rtl/>
        </w:rPr>
        <w:t xml:space="preserve">יחד עם זאת, בשים לב לאורח החיים האופייני, הנלמד מחקירתו המפורטת של המערער במשטרה ובמע"מ וכן מחקירת בניו, הכולל מגורים בבית ההורים, תמיכה כספית של המערער בבניו (בהוצאות לימודים, חתונות, דלק, ביגוד, בתים </w:t>
      </w:r>
      <w:proofErr w:type="spellStart"/>
      <w:r>
        <w:rPr>
          <w:rFonts w:ascii="David" w:hAnsi="David" w:cs="David"/>
          <w:sz w:val="26"/>
          <w:szCs w:val="26"/>
          <w:rtl/>
        </w:rPr>
        <w:t>וכיוצ"ב</w:t>
      </w:r>
      <w:proofErr w:type="spellEnd"/>
      <w:r>
        <w:rPr>
          <w:rFonts w:ascii="David" w:hAnsi="David" w:cs="David"/>
          <w:sz w:val="26"/>
          <w:szCs w:val="26"/>
          <w:rtl/>
        </w:rPr>
        <w:t xml:space="preserve">), הוצאות המחיה הנמוכות, תחילת עבודה בגיל צעיר, במקביל להמשך מגורים בבית ההורים, אין זה מופרך להניח כי עלה בידי בניו של המערער לחסוך את הסכומים האמורים, כפי שטענו. </w:t>
      </w:r>
    </w:p>
    <w:p w14:paraId="6CB559AE"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b/>
          <w:bCs/>
          <w:sz w:val="26"/>
          <w:szCs w:val="26"/>
          <w:rtl/>
        </w:rPr>
        <w:t>שנית</w:t>
      </w:r>
      <w:r>
        <w:rPr>
          <w:rFonts w:ascii="David" w:hAnsi="David" w:cs="David"/>
          <w:sz w:val="26"/>
          <w:szCs w:val="26"/>
          <w:rtl/>
        </w:rPr>
        <w:t xml:space="preserve">, אף שככלל קיימת התאמה בין סכומי ההכנסה, משיכות כספים מהבנק, לבין סכום הכסף שנתפס בארון ביתו של המערער ושיוחס לכל אחד מהבנים, קיימות שתי חריגות: הסכום המיוחס לבן ג'יהאד, גבוה </w:t>
      </w:r>
      <w:proofErr w:type="spellStart"/>
      <w:r>
        <w:rPr>
          <w:rFonts w:ascii="David" w:hAnsi="David" w:cs="David"/>
          <w:sz w:val="26"/>
          <w:szCs w:val="26"/>
          <w:rtl/>
        </w:rPr>
        <w:t>בכ</w:t>
      </w:r>
      <w:proofErr w:type="spellEnd"/>
      <w:r>
        <w:rPr>
          <w:rFonts w:ascii="David" w:hAnsi="David" w:cs="David"/>
          <w:sz w:val="26"/>
          <w:szCs w:val="26"/>
          <w:rtl/>
        </w:rPr>
        <w:t xml:space="preserve">- 10,000 ₪ מהסכום שאותו הרוויח ומשך מהבנק, ואילו סכום הכסף המיוחס </w:t>
      </w:r>
      <w:proofErr w:type="spellStart"/>
      <w:r>
        <w:rPr>
          <w:rFonts w:ascii="David" w:hAnsi="David" w:cs="David"/>
          <w:sz w:val="26"/>
          <w:szCs w:val="26"/>
          <w:rtl/>
        </w:rPr>
        <w:t>לסלימאן</w:t>
      </w:r>
      <w:proofErr w:type="spellEnd"/>
      <w:r>
        <w:rPr>
          <w:rFonts w:ascii="David" w:hAnsi="David" w:cs="David"/>
          <w:sz w:val="26"/>
          <w:szCs w:val="26"/>
          <w:rtl/>
        </w:rPr>
        <w:t xml:space="preserve"> גבוה </w:t>
      </w:r>
      <w:proofErr w:type="spellStart"/>
      <w:r>
        <w:rPr>
          <w:rFonts w:ascii="David" w:hAnsi="David" w:cs="David"/>
          <w:sz w:val="26"/>
          <w:szCs w:val="26"/>
          <w:rtl/>
        </w:rPr>
        <w:t>בכ</w:t>
      </w:r>
      <w:proofErr w:type="spellEnd"/>
      <w:r>
        <w:rPr>
          <w:rFonts w:ascii="David" w:hAnsi="David" w:cs="David"/>
          <w:sz w:val="26"/>
          <w:szCs w:val="26"/>
          <w:rtl/>
        </w:rPr>
        <w:t xml:space="preserve">- 2,000 ₪ מהסכום שמשך מהבנק. </w:t>
      </w:r>
    </w:p>
    <w:p w14:paraId="043E5190" w14:textId="77777777" w:rsidR="009E0F73" w:rsidRDefault="009E0F73" w:rsidP="009E0F73">
      <w:pPr>
        <w:pStyle w:val="ad"/>
        <w:spacing w:line="360" w:lineRule="auto"/>
        <w:jc w:val="both"/>
        <w:rPr>
          <w:rFonts w:ascii="David" w:hAnsi="David" w:cs="David"/>
          <w:sz w:val="26"/>
          <w:szCs w:val="26"/>
        </w:rPr>
      </w:pPr>
      <w:r>
        <w:rPr>
          <w:rFonts w:ascii="David" w:hAnsi="David" w:cs="David"/>
          <w:sz w:val="26"/>
          <w:szCs w:val="26"/>
          <w:rtl/>
        </w:rPr>
        <w:lastRenderedPageBreak/>
        <w:t>מעבר לאפשרות הסבירה של חוסר סדרים בניהול חיסכון בארון הביתי, הסביר ג'יהאד בחקירתו במע"מ, מיום 7.11.2021, כי בנוסף לכספים שמשך מהבנק נתן לו אביו מתנה בסך של 10,000 ₪. הסבר דומה נתן גם בחקירתו הנגדית לפני.</w:t>
      </w:r>
    </w:p>
    <w:p w14:paraId="65CBC3C6"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על כל פנים, לא מדובר בפערים משמעותיים, שיש בהם כדי להפריך את גרסתו של המערער ואת ההסברים שנתן.</w:t>
      </w:r>
    </w:p>
    <w:p w14:paraId="55226130" w14:textId="77777777" w:rsidR="00315FED"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גרסתו של המערער נתמכה אפוא בראיות אובייקטיביות, בדמות תדפיסי חשבונות הבנק, המעידים על כניסת משכורות ומשיכתן במזומן, על ידי המערער ובניו. פקיד השומה טען אמנם לסתירות בעדויות, ואולם לא מדובר בסתירות מהותיות, שיש בהן כדי להפריך את העדויות, כי אם באי דיוקים שמקורם בקשיי זיכרון בשל הזמן שחלף ממועד האירועים. לא ברור מדוע מצא פקיד השומה שההסברים שנתן המערער לעניין החיסכון שחסכו הוא וילדיו, אינם מניחים את הדעת, שכן מדובר בהסברים סבירים, קוהרנטיים, הנתמכים בדפי חשבון הבנק המתעדים את המשכורות שקיבלו המערער ובניו, ואת המשיכות מחשבונות הבנק שלהם. </w:t>
      </w:r>
    </w:p>
    <w:p w14:paraId="22F75B9C" w14:textId="77777777" w:rsidR="009E0F73" w:rsidRDefault="009E0F73" w:rsidP="00315FED">
      <w:pPr>
        <w:pStyle w:val="ad"/>
        <w:spacing w:line="360" w:lineRule="auto"/>
        <w:jc w:val="both"/>
        <w:rPr>
          <w:rFonts w:ascii="David" w:hAnsi="David" w:cs="David"/>
          <w:sz w:val="26"/>
          <w:szCs w:val="26"/>
        </w:rPr>
      </w:pPr>
      <w:r>
        <w:rPr>
          <w:rFonts w:ascii="David" w:hAnsi="David" w:cs="David"/>
          <w:sz w:val="26"/>
          <w:szCs w:val="26"/>
          <w:rtl/>
        </w:rPr>
        <w:t>לא ברור איזו ראיה נוספת היה באפשרותם להציג על כך שסכום המשכורת שהרוויחו נמשך מחשבונות הבנק שלהם ונשמר בארון ביתו של המערער. אין כל בסיס לטענה שלפיה היה על המערער ובניו להציג "</w:t>
      </w:r>
      <w:r>
        <w:rPr>
          <w:rFonts w:ascii="David" w:hAnsi="David" w:cs="David"/>
          <w:b/>
          <w:bCs/>
          <w:sz w:val="26"/>
          <w:szCs w:val="26"/>
          <w:rtl/>
        </w:rPr>
        <w:t>שרשרת העברה</w:t>
      </w:r>
      <w:r>
        <w:rPr>
          <w:rFonts w:ascii="David" w:hAnsi="David" w:cs="David"/>
          <w:sz w:val="26"/>
          <w:szCs w:val="26"/>
          <w:rtl/>
        </w:rPr>
        <w:t xml:space="preserve">" של סכומי הכסף מהבנק לארון בביתו של המערער, או תיעוד בדבר הפקדת כספים בארון ומשיכתם. מטבע הדברים לא נערך תיעוד במשקי הבית בדבר השימוש בכספים או  בדבר הפקדתם בארון, ואין לצפות כי תיעוד שכזה יוצג לפקיד השומה. נהפוך הוא, דווקא קיומו של תיעוד שכזה עלול לעורר סימני שאלה באשר לאמינותו. העובדה שהמערער לא ידע לציין בוודאות את סכום הכסף המצוי בארון, נשמעת דווקא סבירה ואוטנטית. </w:t>
      </w:r>
    </w:p>
    <w:p w14:paraId="06823C1A"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ככל שפקיד השומה סבר כי סכום החיסכון המיוחס לכל אחד מהבנים אינו עולה בקנה אחד עם היקף משכורתו, רשאי היה לדרוש מאותו הבן הצהרת הון, או לשום את הכנסתו של אותו בן, וסביר להניח שהדבר לא נעשה מאחר שאין כל יסוד להניח שלמי מהבנים הייתה הכנסה נוספת, מעבר להכנסה ממשכורת, ומאחר שאין להוציא מכלל אפשרות שאכן מדובר בכספי חיסכון של הבנים, כפי שנטען לאורך כל הדרך.</w:t>
      </w:r>
    </w:p>
    <w:p w14:paraId="4D486F69"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מעבר לכך שגרסתו של המערער, שלפיה הסכום שנתפס בביתו הוא כספי החיסכון, שלו ושל בניו, היא גרסה עקבית וסבירה, המתיישבת עם הראיות האובייקטיביות שהוצגו, גרסה זו אף נתמכת בהעדר כל ראיה להכנסה נוספת של המערער. </w:t>
      </w:r>
    </w:p>
    <w:p w14:paraId="6EE6F14C" w14:textId="77777777" w:rsidR="009E0F73" w:rsidRDefault="009E0F73" w:rsidP="009E0F73">
      <w:pPr>
        <w:pStyle w:val="ad"/>
        <w:spacing w:line="360" w:lineRule="auto"/>
        <w:jc w:val="both"/>
        <w:rPr>
          <w:rFonts w:ascii="David" w:hAnsi="David" w:cs="David"/>
          <w:sz w:val="26"/>
          <w:szCs w:val="26"/>
        </w:rPr>
      </w:pPr>
      <w:r>
        <w:rPr>
          <w:rFonts w:ascii="David" w:hAnsi="David" w:cs="David"/>
          <w:sz w:val="26"/>
          <w:szCs w:val="26"/>
          <w:rtl/>
        </w:rPr>
        <w:lastRenderedPageBreak/>
        <w:t xml:space="preserve">מהחלטותיו של פקיד השומה ניתן ללמוד כי נבחנה האפשרות לקיומה של הכנסה ממכירת ראשי צאן, ואולם נראה כי הנחה זו נזנחה. </w:t>
      </w:r>
      <w:r>
        <w:rPr>
          <w:rFonts w:ascii="David" w:hAnsi="David" w:cs="David"/>
          <w:b/>
          <w:bCs/>
          <w:sz w:val="26"/>
          <w:szCs w:val="26"/>
          <w:rtl/>
        </w:rPr>
        <w:t>ראשית</w:t>
      </w:r>
      <w:r>
        <w:rPr>
          <w:rFonts w:ascii="David" w:hAnsi="David" w:cs="David"/>
          <w:sz w:val="26"/>
          <w:szCs w:val="26"/>
          <w:rtl/>
        </w:rPr>
        <w:t xml:space="preserve">, הקביעה בנימוקי צו השומה, שלפיה חיסן המערער בשנת 2019 כ- 300 ראשי צאן, התגלתה כשגויה, שכן כל כבש קיבל מספר חיסונים, וסה"כ ראשי הצאן שבהם היה מדובר עמד על כ- 70 כבשים ו- 30 עיזים, כפי שתוקן בתצהירו של המפקח מטעם פקיד השומה. </w:t>
      </w:r>
    </w:p>
    <w:p w14:paraId="2CC3EEDD" w14:textId="77777777" w:rsidR="009E0F73" w:rsidRDefault="009E0F73" w:rsidP="009E0F73">
      <w:pPr>
        <w:pStyle w:val="ad"/>
        <w:spacing w:line="360" w:lineRule="auto"/>
        <w:jc w:val="both"/>
        <w:rPr>
          <w:rFonts w:ascii="David" w:hAnsi="David" w:cs="David"/>
          <w:sz w:val="26"/>
          <w:szCs w:val="26"/>
          <w:rtl/>
        </w:rPr>
      </w:pPr>
      <w:r>
        <w:rPr>
          <w:rFonts w:ascii="David" w:hAnsi="David" w:cs="David"/>
          <w:sz w:val="26"/>
          <w:szCs w:val="26"/>
          <w:rtl/>
        </w:rPr>
        <w:t xml:space="preserve">אמנם המערער השיב בחקירתו כי ביום החקירה היו לו כ- 35 כבשים, ואולם על פי עדותו מדובר בכבשים שירש מאמו, המשמשים </w:t>
      </w:r>
      <w:r>
        <w:rPr>
          <w:rFonts w:ascii="David" w:hAnsi="David" w:cs="David"/>
          <w:b/>
          <w:bCs/>
          <w:sz w:val="26"/>
          <w:szCs w:val="26"/>
          <w:rtl/>
        </w:rPr>
        <w:t>לשימוש עצמי</w:t>
      </w:r>
      <w:r>
        <w:rPr>
          <w:rFonts w:ascii="David" w:hAnsi="David" w:cs="David"/>
          <w:sz w:val="26"/>
          <w:szCs w:val="26"/>
          <w:rtl/>
        </w:rPr>
        <w:t xml:space="preserve"> בלבד, ונוכח מספר ראשי הצאן שחוסנו בשנת 2019, לעומת מספר ראשי הצאן בתום שנת 2021, היקף משפחתו של המערער, והעדר כל ראיה למכירת כבשים או עיזים, ניתן לקבל את גרסתו של המערער שלפיה מוחזקים הכבשים שהתקבלו בירושה לשם שימוש עצמי. למותר לציין כי פקיד השומה נמנע מלשום את הכנסותיו של המערער על יסוד הנחה של הכנסה של הכנסות ממכירת 30 עיזים או כ- 35 כבשים. </w:t>
      </w:r>
    </w:p>
    <w:p w14:paraId="73AF70AB"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זאת ועוד. בשומת ההכנסות שנערכה למערער, על יסוד הנחה של גידול הון בלתי מוסבר, נפלו מספר ליקויים אשר אינם מאפשרים לאמצה. </w:t>
      </w:r>
    </w:p>
    <w:p w14:paraId="2C824EE7" w14:textId="77777777" w:rsidR="009E0F73" w:rsidRDefault="009E0F73" w:rsidP="00315FED">
      <w:pPr>
        <w:pStyle w:val="ad"/>
        <w:spacing w:line="360" w:lineRule="auto"/>
        <w:jc w:val="both"/>
        <w:rPr>
          <w:rFonts w:ascii="David" w:hAnsi="David" w:cs="David"/>
          <w:sz w:val="26"/>
          <w:szCs w:val="26"/>
        </w:rPr>
      </w:pPr>
      <w:r>
        <w:rPr>
          <w:rFonts w:ascii="David" w:hAnsi="David" w:cs="David"/>
          <w:sz w:val="26"/>
          <w:szCs w:val="26"/>
          <w:rtl/>
        </w:rPr>
        <w:t>עיון בשומה מלמד שהשומה אינה מבוססת על נתונים ספציפיים של המערער והכנסותיו, אף אינה מבוססת על השוואת הון, או על תחשיבים כלכליים מקצועיים</w:t>
      </w:r>
      <w:r w:rsidR="00315FED">
        <w:rPr>
          <w:rFonts w:ascii="David" w:hAnsi="David" w:cs="David" w:hint="cs"/>
          <w:sz w:val="26"/>
          <w:szCs w:val="26"/>
          <w:rtl/>
        </w:rPr>
        <w:t>, אלא על יסוד הנחות שרירותיות שאין להן בסיס</w:t>
      </w:r>
      <w:r>
        <w:rPr>
          <w:rFonts w:ascii="David" w:hAnsi="David" w:cs="David"/>
          <w:sz w:val="26"/>
          <w:szCs w:val="26"/>
          <w:rtl/>
        </w:rPr>
        <w:t>. (ספק האם</w:t>
      </w:r>
      <w:r w:rsidR="00315FED">
        <w:rPr>
          <w:rFonts w:ascii="David" w:hAnsi="David" w:cs="David" w:hint="cs"/>
          <w:sz w:val="26"/>
          <w:szCs w:val="26"/>
          <w:rtl/>
        </w:rPr>
        <w:t xml:space="preserve"> ניתן להגדיר בנסיבות אלו את</w:t>
      </w:r>
      <w:r>
        <w:rPr>
          <w:rFonts w:ascii="David" w:hAnsi="David" w:cs="David"/>
          <w:sz w:val="26"/>
          <w:szCs w:val="26"/>
          <w:rtl/>
        </w:rPr>
        <w:t xml:space="preserve"> </w:t>
      </w:r>
      <w:proofErr w:type="spellStart"/>
      <w:r>
        <w:rPr>
          <w:rFonts w:ascii="David" w:hAnsi="David" w:cs="David"/>
          <w:sz w:val="26"/>
          <w:szCs w:val="26"/>
          <w:rtl/>
        </w:rPr>
        <w:t>האומדנא</w:t>
      </w:r>
      <w:proofErr w:type="spellEnd"/>
      <w:r>
        <w:rPr>
          <w:rFonts w:ascii="David" w:hAnsi="David" w:cs="David"/>
          <w:sz w:val="26"/>
          <w:szCs w:val="26"/>
          <w:rtl/>
        </w:rPr>
        <w:t xml:space="preserve"> שנערכה </w:t>
      </w:r>
      <w:proofErr w:type="spellStart"/>
      <w:r w:rsidR="00315FED">
        <w:rPr>
          <w:rFonts w:ascii="David" w:hAnsi="David" w:cs="David" w:hint="cs"/>
          <w:sz w:val="26"/>
          <w:szCs w:val="26"/>
          <w:rtl/>
        </w:rPr>
        <w:t>כאודנא</w:t>
      </w:r>
      <w:proofErr w:type="spellEnd"/>
      <w:r>
        <w:rPr>
          <w:rFonts w:ascii="David" w:hAnsi="David" w:cs="David"/>
          <w:sz w:val="26"/>
          <w:szCs w:val="26"/>
          <w:rtl/>
        </w:rPr>
        <w:t xml:space="preserve">  "</w:t>
      </w:r>
      <w:proofErr w:type="spellStart"/>
      <w:r>
        <w:rPr>
          <w:rFonts w:ascii="David" w:hAnsi="David" w:cs="David"/>
          <w:sz w:val="26"/>
          <w:szCs w:val="26"/>
          <w:rtl/>
        </w:rPr>
        <w:t>לקולא</w:t>
      </w:r>
      <w:proofErr w:type="spellEnd"/>
      <w:r>
        <w:rPr>
          <w:rFonts w:ascii="David" w:hAnsi="David" w:cs="David"/>
          <w:sz w:val="26"/>
          <w:szCs w:val="26"/>
          <w:rtl/>
        </w:rPr>
        <w:t>, מתוך גישה שמרנית", כפי שטען פקיד השומה</w:t>
      </w:r>
      <w:r w:rsidR="00315FED">
        <w:rPr>
          <w:rFonts w:ascii="David" w:hAnsi="David" w:cs="David" w:hint="cs"/>
          <w:sz w:val="26"/>
          <w:szCs w:val="26"/>
          <w:rtl/>
        </w:rPr>
        <w:t>)</w:t>
      </w:r>
      <w:r>
        <w:rPr>
          <w:rFonts w:ascii="David" w:hAnsi="David" w:cs="David"/>
          <w:sz w:val="26"/>
          <w:szCs w:val="26"/>
          <w:rtl/>
        </w:rPr>
        <w:t xml:space="preserve">.  </w:t>
      </w:r>
    </w:p>
    <w:p w14:paraId="1E19B449" w14:textId="77777777" w:rsidR="009E0F73" w:rsidRDefault="009E0F73" w:rsidP="00315FED">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אף שהשומה הוצגה כשומה שנערכה על בסיס השוואת הון, לא נערכה השוואת הון בין שתי הצהרות הון, אף לא בין נתונים אובייקטיביים בדבר הונו של המערער בשתי נקודות זמן. ככל שפקיד השומה ביקש לבנות את השומה על יסוד השוואה בין הצהרות </w:t>
      </w:r>
      <w:r>
        <w:rPr>
          <w:rFonts w:ascii="David" w:hAnsi="David" w:cs="David"/>
          <w:b/>
          <w:bCs/>
          <w:sz w:val="26"/>
          <w:szCs w:val="26"/>
          <w:rtl/>
        </w:rPr>
        <w:t>של המערער</w:t>
      </w:r>
      <w:r>
        <w:rPr>
          <w:rFonts w:ascii="David" w:hAnsi="David" w:cs="David"/>
          <w:sz w:val="26"/>
          <w:szCs w:val="26"/>
          <w:rtl/>
        </w:rPr>
        <w:t xml:space="preserve"> בדבר הונו, לא ברור מדוע התבקש המערער להגיש הצהרת הון אחת בלבד, ליום 31.12.2020 (אשר הוגשה ביום 5.1.2022), מבלי שהתבקש להגיש הצהרת הון גם למועד מוקדם יותר, (31.12.2018 או מועד אחר) לשם ביצוע השוואה ולשם קביעה סבירה של גידול ההון. זאת ועוד, פקיד השומה לא הסתמך על נתונים אובייקטיביים המצויים בידו לשם ביצוע ההשוואה.  </w:t>
      </w:r>
    </w:p>
    <w:p w14:paraId="5B26091E" w14:textId="77777777" w:rsidR="00315FED"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בהעדר הצהרת הון ליום 31.12.2018, הניח פקיד השומה, על פי האמור בנימוקי צו השומה, כי לא היה שינוי בנכסיו של המערער בין 31.12.2018 לבין נכסיו ב- 31.12.2020. </w:t>
      </w:r>
    </w:p>
    <w:p w14:paraId="5D38B15E" w14:textId="77777777" w:rsidR="009E0F73" w:rsidRDefault="009E0F73" w:rsidP="00315FED">
      <w:pPr>
        <w:pStyle w:val="ad"/>
        <w:spacing w:line="360" w:lineRule="auto"/>
        <w:jc w:val="both"/>
        <w:rPr>
          <w:rFonts w:ascii="David" w:hAnsi="David" w:cs="David"/>
          <w:sz w:val="26"/>
          <w:szCs w:val="26"/>
        </w:rPr>
      </w:pPr>
      <w:r>
        <w:rPr>
          <w:rFonts w:ascii="David" w:hAnsi="David" w:cs="David"/>
          <w:sz w:val="26"/>
          <w:szCs w:val="26"/>
          <w:rtl/>
        </w:rPr>
        <w:lastRenderedPageBreak/>
        <w:t>הנחה זו מוקשית, שכן בהעדר שינוי בנכסים ניתן לצפות שלא ימצא גידול הון, ושכלל הנכסים, לרבות הכסף המזומן שעליו הוצהר, יישארו זהים. אלא שחרף ההנחה האמורה, קבע פקיד השומה, על יסוד הצהרת ההון שהגיש המערער ליום 31.12.2020, כי ההון שהיה למערער ביום 31.12.2018 הוא 252,312 ₪, סכום ההון שהופיע בהצהרת ההון, בניכוי סכום המזומנים שעליו הצהיר המערער בהצהרת ההון, בסך של 202,031 ₪, אף שההנחה בדבר העדר שינוי בנכסים מחייבת לכאורה גם את הטענה שלפיה סכום המזומן שעליו הצהיר המערער בהצהרת ההון היה בידיו גם ביום 31.12.2018.</w:t>
      </w:r>
    </w:p>
    <w:p w14:paraId="62F94B72"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פקיד השומה טען כי המערער לא הצהיר בהצהרת ההון שהגיש על סכום הכסף שנמצא בביתו בשנת 2021, ועל יסוד זאת הניח כי הסכום שנתפס בביתו של המערער "</w:t>
      </w:r>
      <w:r>
        <w:rPr>
          <w:rFonts w:ascii="David" w:hAnsi="David" w:cs="David"/>
          <w:b/>
          <w:bCs/>
          <w:sz w:val="26"/>
          <w:szCs w:val="26"/>
          <w:rtl/>
        </w:rPr>
        <w:t>שייך לנישום משנת 31.12.2020, ולא ממועד מוקדם יותר</w:t>
      </w:r>
      <w:r>
        <w:rPr>
          <w:rFonts w:ascii="David" w:hAnsi="David" w:cs="David"/>
          <w:sz w:val="26"/>
          <w:szCs w:val="26"/>
          <w:rtl/>
        </w:rPr>
        <w:t xml:space="preserve">". </w:t>
      </w:r>
    </w:p>
    <w:p w14:paraId="10D04EA0"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לא ברור מהמשפט האמור האם הייתה כוונתו של פקיד השומה שהסכום שייך לנישום משנת 2020, או לאחר יום 31.12.2020, היינו, משנת 2021. על כל פנים, אם הנחתו של פקיד השומה היא שהסכום הגיע לידי המערער, היינו הפך לנכס בידיו, בשנת 2020, לא ברור מדוע יוחס חלק מגידול ההון לשנת 2019. ככל שהכוונה היא שהסכום הגיע לידי המערער בשנת 2021 (לאחר 31.12.2020), המועד שלגביו הוגשה הצהרת ההון), (לא ברור מדוע יוחס גידול ההון לשנות המס 2019 ו- 2020, לשנים שבהן עדיין לא היה הסכום בידיו.</w:t>
      </w:r>
    </w:p>
    <w:p w14:paraId="22650D6B" w14:textId="77777777" w:rsidR="003E51AA"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לא זו אף זו. עיון בהצהרת ההון מגלה כי המערער דווקא הצהיר בהצהרת ההון על הסכום שנתפס בביתו השייך לו. </w:t>
      </w:r>
    </w:p>
    <w:p w14:paraId="19C08BAE" w14:textId="77777777" w:rsidR="003E51AA" w:rsidRDefault="009E0F73" w:rsidP="003E51AA">
      <w:pPr>
        <w:pStyle w:val="ad"/>
        <w:spacing w:line="360" w:lineRule="auto"/>
        <w:jc w:val="both"/>
        <w:rPr>
          <w:rFonts w:ascii="David" w:hAnsi="David" w:cs="David"/>
          <w:sz w:val="26"/>
          <w:szCs w:val="26"/>
          <w:rtl/>
        </w:rPr>
      </w:pPr>
      <w:r>
        <w:rPr>
          <w:rFonts w:ascii="David" w:hAnsi="David" w:cs="David"/>
          <w:sz w:val="26"/>
          <w:szCs w:val="26"/>
          <w:rtl/>
        </w:rPr>
        <w:t xml:space="preserve">כזכור, גרסתו של המערער הייתה, כבר במועד ספירת סכום הכסף בידי המשטרה, שסכום הכסף השייך לו הינו 46,000 ₪; 40,000 $; ו- 6,050 דינר. בסעיף 61 בנספח להצהרת ההון, מופיע סכום זה במפורש, היינו בניגוד לסברתו של פקיד השומה, הצהיר המערער על הסכום שנתפס בביתו כנמצא ברשותו כבר ביום 31.12.2020. מאחר שלא הוגשה הצהרת הון (אף לא התבקשה) ליום 31.12.2018, אין כל ביטחון שסכום הכסף האמור לא היה בידיו של המערער גם ביום 31.12.2018. ההנחה שלפיה לא היה שינוי בנכסים בין שני המועדים, מחייבת לטעמי את ההנחה שגם הסכום המזומן היה בידיו של המערער בתום שנת 2018, ולפיכך, לא היה בענייננו גידול הון. </w:t>
      </w:r>
    </w:p>
    <w:p w14:paraId="0ABB4278" w14:textId="77777777" w:rsidR="009E0F73" w:rsidRDefault="009E0F73" w:rsidP="003E51AA">
      <w:pPr>
        <w:pStyle w:val="ad"/>
        <w:spacing w:line="360" w:lineRule="auto"/>
        <w:jc w:val="both"/>
        <w:rPr>
          <w:rFonts w:ascii="David" w:hAnsi="David" w:cs="David"/>
          <w:sz w:val="26"/>
          <w:szCs w:val="26"/>
        </w:rPr>
      </w:pPr>
      <w:r>
        <w:rPr>
          <w:rFonts w:ascii="David" w:hAnsi="David" w:cs="David"/>
          <w:sz w:val="26"/>
          <w:szCs w:val="26"/>
          <w:rtl/>
        </w:rPr>
        <w:t xml:space="preserve">כך או כך. ההנחות שלפיהן הנכסים, כולם או חלקם, היו בידי המערער בשנת 2018, היא הנחה שרירותית, שאין לה אחיזה במציאות, ואין אפשרות לערוך על בסיסה </w:t>
      </w:r>
      <w:r>
        <w:rPr>
          <w:rFonts w:ascii="David" w:hAnsi="David" w:cs="David"/>
          <w:sz w:val="26"/>
          <w:szCs w:val="26"/>
          <w:rtl/>
        </w:rPr>
        <w:lastRenderedPageBreak/>
        <w:t xml:space="preserve">שומה המבוססת על גידול הון. משמעות השומה שנערכה על ידי פקיד השומה היא כי הסכום שנתפס בידי המערער, נקבע כהכנסה לפי סעיף 2(1) בפקודת מס הכנסה, ויוחס באופן שרירותי לשנתיים, ללא כל עיגון במציאות. </w:t>
      </w:r>
    </w:p>
    <w:p w14:paraId="4CF1A82B"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פקיד השומה קבל למעשה על כך שהמערער לא הצהיר בהצהרת ההון על סכומי הכסף שנתפסו בביתו השייכים לטענתו לבניו, ואולם עיון בתוכן הדרישה המופיע בכותרת הצהרת ההון (נספח 6 לראיות פקיד השומה), מעלה כי הדרישה לדיווח מהמערער, לפי סעיף 135(1) בפקודת מס הכנסה, הייתה לדווח "</w:t>
      </w:r>
      <w:r>
        <w:rPr>
          <w:rFonts w:ascii="David" w:hAnsi="David" w:cs="David"/>
          <w:b/>
          <w:bCs/>
          <w:sz w:val="26"/>
          <w:szCs w:val="26"/>
          <w:rtl/>
        </w:rPr>
        <w:t>על הרכוש וההתחייבויות (בארץ ובחו"ל) שלך, של בן/בת זוגך, וילדיך שבשנת המס טרם מלאו להם 18 שנה</w:t>
      </w:r>
      <w:r>
        <w:rPr>
          <w:rFonts w:ascii="David" w:hAnsi="David" w:cs="David"/>
          <w:sz w:val="26"/>
          <w:szCs w:val="26"/>
          <w:rtl/>
        </w:rPr>
        <w:t xml:space="preserve">". בהינתן העובדה שלכלל בניו של המערער, שלגביהם נטען כי חלק מסכום הכסף שייך להם, מלאו זה מכבר 18 שנים, לא היה המערער מחויב לדווח בהצהרת ההון שהגיש על נכסיהם או התחייבויותיהם של בניו, לרבות על סכום הכסף שלטענתו שייך להם. </w:t>
      </w:r>
    </w:p>
    <w:p w14:paraId="6DCD6AC3" w14:textId="77777777" w:rsidR="0063329F" w:rsidRDefault="009E0F73" w:rsidP="00B971A9">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בסעיף ו' בעמ' 4 בהצהרת ההון, מתבקש המצהיר להצהיר על </w:t>
      </w:r>
      <w:r>
        <w:rPr>
          <w:rFonts w:ascii="David" w:hAnsi="David" w:cs="David"/>
          <w:b/>
          <w:bCs/>
          <w:sz w:val="26"/>
          <w:szCs w:val="26"/>
          <w:rtl/>
        </w:rPr>
        <w:t>כספות</w:t>
      </w:r>
      <w:r>
        <w:rPr>
          <w:rFonts w:ascii="David" w:hAnsi="David" w:cs="David"/>
          <w:sz w:val="26"/>
          <w:szCs w:val="26"/>
          <w:rtl/>
        </w:rPr>
        <w:t xml:space="preserve"> המוחזקות בביתו או בבנק, וכן להצהיר האם מוחזקים </w:t>
      </w:r>
      <w:r w:rsidR="0063329F">
        <w:rPr>
          <w:rFonts w:ascii="David" w:hAnsi="David" w:cs="David"/>
          <w:sz w:val="26"/>
          <w:szCs w:val="26"/>
          <w:rtl/>
        </w:rPr>
        <w:t xml:space="preserve">בכספת </w:t>
      </w:r>
      <w:r>
        <w:rPr>
          <w:rFonts w:ascii="David" w:hAnsi="David" w:cs="David"/>
          <w:sz w:val="26"/>
          <w:szCs w:val="26"/>
          <w:rtl/>
        </w:rPr>
        <w:t>נכסים שאינם בבעלותו או בשליטתו</w:t>
      </w:r>
      <w:r w:rsidR="0063329F">
        <w:rPr>
          <w:rFonts w:ascii="David" w:hAnsi="David" w:cs="David" w:hint="cs"/>
          <w:sz w:val="26"/>
          <w:szCs w:val="26"/>
          <w:rtl/>
        </w:rPr>
        <w:t xml:space="preserve"> של המצהיר</w:t>
      </w:r>
      <w:r>
        <w:rPr>
          <w:rFonts w:ascii="David" w:hAnsi="David" w:cs="David"/>
          <w:sz w:val="26"/>
          <w:szCs w:val="26"/>
          <w:rtl/>
        </w:rPr>
        <w:t xml:space="preserve">. המערער ציין </w:t>
      </w:r>
      <w:r w:rsidR="0063329F">
        <w:rPr>
          <w:rFonts w:ascii="David" w:hAnsi="David" w:cs="David" w:hint="cs"/>
          <w:sz w:val="26"/>
          <w:szCs w:val="26"/>
          <w:rtl/>
        </w:rPr>
        <w:t xml:space="preserve">בהצהרה שהגיש </w:t>
      </w:r>
      <w:r>
        <w:rPr>
          <w:rFonts w:ascii="David" w:hAnsi="David" w:cs="David"/>
          <w:sz w:val="26"/>
          <w:szCs w:val="26"/>
          <w:rtl/>
        </w:rPr>
        <w:t xml:space="preserve">כי אין ברשותו כספת, ולא מצאתי שיש לקבל את טענותיו של פקיד השומה שלפיהן יש לסווג את הארון שבו נמצאו חלק מסכומי הכסף ככספת. בוודאי שאין לראות את הסכומים שנמצאו בארגז תחמושת בחדר אחד כסכומים שנמצאו בכספת. </w:t>
      </w:r>
    </w:p>
    <w:p w14:paraId="7C859F51" w14:textId="77777777" w:rsidR="00B971A9" w:rsidRDefault="009E0F73" w:rsidP="0063329F">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המערער לא הצהיר </w:t>
      </w:r>
      <w:r w:rsidR="0063329F">
        <w:rPr>
          <w:rFonts w:ascii="David" w:hAnsi="David" w:cs="David" w:hint="cs"/>
          <w:sz w:val="26"/>
          <w:szCs w:val="26"/>
          <w:rtl/>
        </w:rPr>
        <w:t xml:space="preserve">אמנם </w:t>
      </w:r>
      <w:r>
        <w:rPr>
          <w:rFonts w:ascii="David" w:hAnsi="David" w:cs="David"/>
          <w:sz w:val="26"/>
          <w:szCs w:val="26"/>
          <w:rtl/>
        </w:rPr>
        <w:t>על סכומי הכסף אשר נמצאו בביתו, שלטענתו שייכים לבניו, ואולם לא קיימת בהצהרת ההון דרישה להצהיר על נכסים שנמצאים בביתו של המצהיר ושאינם שייכים לו, אף לא על סכומי כסף, בין אם הם נמצאים בארון, בין אם הם נמצאים במזרן, ובין אם הם נמצאים בארגזי תחמושת</w:t>
      </w:r>
      <w:r w:rsidR="00B971A9">
        <w:rPr>
          <w:rFonts w:ascii="David" w:hAnsi="David" w:cs="David" w:hint="cs"/>
          <w:sz w:val="26"/>
          <w:szCs w:val="26"/>
          <w:rtl/>
        </w:rPr>
        <w:t>, אלא אם כן הם נמצאים בכספת</w:t>
      </w:r>
      <w:r>
        <w:rPr>
          <w:rFonts w:ascii="David" w:hAnsi="David" w:cs="David"/>
          <w:sz w:val="26"/>
          <w:szCs w:val="26"/>
          <w:rtl/>
        </w:rPr>
        <w:t xml:space="preserve">. </w:t>
      </w:r>
    </w:p>
    <w:p w14:paraId="2D3DD698" w14:textId="77777777" w:rsidR="00B971A9" w:rsidRDefault="00B971A9" w:rsidP="0063329F">
      <w:pPr>
        <w:pStyle w:val="ad"/>
        <w:numPr>
          <w:ilvl w:val="0"/>
          <w:numId w:val="1"/>
        </w:numPr>
        <w:spacing w:line="360" w:lineRule="auto"/>
        <w:jc w:val="both"/>
        <w:rPr>
          <w:rFonts w:ascii="David" w:hAnsi="David" w:cs="David"/>
          <w:sz w:val="26"/>
          <w:szCs w:val="26"/>
        </w:rPr>
      </w:pPr>
      <w:r>
        <w:rPr>
          <w:rFonts w:ascii="David" w:hAnsi="David" w:cs="David" w:hint="cs"/>
          <w:sz w:val="26"/>
          <w:szCs w:val="26"/>
          <w:rtl/>
        </w:rPr>
        <w:t>נוכח חשיבותו של הדיווח, קיימת חשיבות רבה גם לכך שדרישות הדיווח יהיו ברורות ומדויקות, לשם מניעת חוסר הבנה, הטעיה או טעות, וככל שמתבקשת הצהרה על נכסים הנמצאים בארון או במקום שאינו כספת, יש לפרט את הדרישה במפורש.</w:t>
      </w:r>
    </w:p>
    <w:p w14:paraId="385E5BE9" w14:textId="77777777" w:rsidR="009E0F73" w:rsidRDefault="009E0F73" w:rsidP="00B971A9">
      <w:pPr>
        <w:pStyle w:val="ad"/>
        <w:numPr>
          <w:ilvl w:val="0"/>
          <w:numId w:val="1"/>
        </w:numPr>
        <w:spacing w:line="360" w:lineRule="auto"/>
        <w:jc w:val="both"/>
        <w:rPr>
          <w:rFonts w:ascii="David" w:hAnsi="David" w:cs="David"/>
          <w:sz w:val="26"/>
          <w:szCs w:val="26"/>
        </w:rPr>
      </w:pPr>
      <w:r>
        <w:rPr>
          <w:rFonts w:ascii="David" w:hAnsi="David" w:cs="David"/>
          <w:sz w:val="26"/>
          <w:szCs w:val="26"/>
          <w:rtl/>
        </w:rPr>
        <w:t>כזכור סכומי הכסף שנמצאו בביתו של המערער לא הוחזקו בכספת, אלא בארון ובתוך ארגזי תחמושת. ולפיכך לא נפל כל פגם בכך שהמערער דיווח על סכומי הכסף שלו בלבד, ולא על סכומי הכסף של בניו שנמצאו בארון</w:t>
      </w:r>
      <w:r w:rsidR="00B971A9">
        <w:rPr>
          <w:rFonts w:ascii="David" w:hAnsi="David" w:cs="David" w:hint="cs"/>
          <w:sz w:val="26"/>
          <w:szCs w:val="26"/>
          <w:rtl/>
        </w:rPr>
        <w:t xml:space="preserve"> או בארגז</w:t>
      </w:r>
      <w:r>
        <w:rPr>
          <w:rFonts w:ascii="David" w:hAnsi="David" w:cs="David"/>
          <w:sz w:val="26"/>
          <w:szCs w:val="26"/>
          <w:rtl/>
        </w:rPr>
        <w:t xml:space="preserve">. </w:t>
      </w:r>
    </w:p>
    <w:p w14:paraId="16F8D98E" w14:textId="77777777" w:rsidR="009E0F73" w:rsidRDefault="009E0F73" w:rsidP="009E0F73">
      <w:pPr>
        <w:spacing w:line="360" w:lineRule="auto"/>
        <w:jc w:val="both"/>
        <w:rPr>
          <w:rFonts w:ascii="David" w:hAnsi="David"/>
          <w:b/>
          <w:bCs/>
          <w:sz w:val="26"/>
          <w:szCs w:val="26"/>
          <w:u w:val="single"/>
        </w:rPr>
      </w:pPr>
      <w:r>
        <w:rPr>
          <w:rFonts w:ascii="David" w:hAnsi="David"/>
          <w:b/>
          <w:bCs/>
          <w:sz w:val="26"/>
          <w:szCs w:val="26"/>
          <w:u w:val="single"/>
          <w:rtl/>
        </w:rPr>
        <w:lastRenderedPageBreak/>
        <w:t>סיכום</w:t>
      </w:r>
    </w:p>
    <w:p w14:paraId="63BEE33E"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 xml:space="preserve">מצאתי כאמור שעלה בידי המערער להוכיח כי לא היה בענייננו גידול הון בלתי מוסבר, </w:t>
      </w:r>
      <w:r w:rsidR="001D06C9">
        <w:rPr>
          <w:rFonts w:ascii="David" w:hAnsi="David" w:cs="David" w:hint="cs"/>
          <w:sz w:val="26"/>
          <w:szCs w:val="26"/>
          <w:rtl/>
        </w:rPr>
        <w:t xml:space="preserve">אף לא הכנסות בלתי מדווחות, </w:t>
      </w:r>
      <w:r>
        <w:rPr>
          <w:rFonts w:ascii="David" w:hAnsi="David" w:cs="David"/>
          <w:sz w:val="26"/>
          <w:szCs w:val="26"/>
          <w:rtl/>
        </w:rPr>
        <w:t>וכי יש לקבל את ההסבר שנתן לסכומי הכסף שנמצאו בביתו.</w:t>
      </w:r>
    </w:p>
    <w:p w14:paraId="2D20A661" w14:textId="77777777" w:rsidR="009E0F73" w:rsidRDefault="009E0F73" w:rsidP="009E0F73">
      <w:pPr>
        <w:pStyle w:val="ad"/>
        <w:numPr>
          <w:ilvl w:val="0"/>
          <w:numId w:val="1"/>
        </w:numPr>
        <w:spacing w:line="360" w:lineRule="auto"/>
        <w:jc w:val="both"/>
        <w:rPr>
          <w:rFonts w:ascii="David" w:hAnsi="David" w:cs="David"/>
          <w:sz w:val="26"/>
          <w:szCs w:val="26"/>
        </w:rPr>
      </w:pPr>
      <w:r>
        <w:rPr>
          <w:rFonts w:ascii="David" w:hAnsi="David" w:cs="David"/>
          <w:sz w:val="26"/>
          <w:szCs w:val="26"/>
          <w:rtl/>
        </w:rPr>
        <w:t>לפיכך אני מקבלת את הערעור, ומורה על ביטול השומה, לרבות ביטול קנס הגירעון. כמו כן אני מורה על ביטול העיקול הזמני וצו התפיסה שהוטלו בתיק 27499-12-21, ועל החזרת סכומי הכסף שנתפסו לידי המערער בתוך לא יאוחר מ- 30 ימים.</w:t>
      </w:r>
    </w:p>
    <w:p w14:paraId="589B9D72" w14:textId="77777777" w:rsidR="009E0F73" w:rsidRDefault="009E0F73" w:rsidP="001D06C9">
      <w:pPr>
        <w:pStyle w:val="ad"/>
        <w:numPr>
          <w:ilvl w:val="0"/>
          <w:numId w:val="1"/>
        </w:numPr>
        <w:spacing w:line="360" w:lineRule="auto"/>
        <w:jc w:val="both"/>
        <w:rPr>
          <w:rFonts w:ascii="David" w:hAnsi="David" w:cs="David"/>
          <w:sz w:val="26"/>
          <w:szCs w:val="26"/>
        </w:rPr>
      </w:pPr>
      <w:r>
        <w:rPr>
          <w:rFonts w:ascii="David" w:hAnsi="David" w:cs="David"/>
          <w:sz w:val="26"/>
          <w:szCs w:val="26"/>
          <w:rtl/>
        </w:rPr>
        <w:t>נוכח היקף ההליכים שבהם היה על המערער לנקוט, לרבות לעניין העיקול הזמני, ישלם פקיד השומה למערער את הוצאותיו, בסכום של 7</w:t>
      </w:r>
      <w:r w:rsidR="001D06C9">
        <w:rPr>
          <w:rFonts w:ascii="David" w:hAnsi="David" w:cs="David" w:hint="cs"/>
          <w:sz w:val="26"/>
          <w:szCs w:val="26"/>
          <w:rtl/>
        </w:rPr>
        <w:t>0</w:t>
      </w:r>
      <w:r>
        <w:rPr>
          <w:rFonts w:ascii="David" w:hAnsi="David" w:cs="David"/>
          <w:sz w:val="26"/>
          <w:szCs w:val="26"/>
          <w:rtl/>
        </w:rPr>
        <w:t xml:space="preserve">,000 ₪, בתוך 30 ימים. </w:t>
      </w:r>
    </w:p>
    <w:p w14:paraId="64F3FFD2" w14:textId="77777777" w:rsidR="00694556" w:rsidRPr="009E0F73" w:rsidRDefault="00694556">
      <w:pPr>
        <w:spacing w:line="360" w:lineRule="auto"/>
        <w:jc w:val="both"/>
        <w:rPr>
          <w:rFonts w:ascii="Arial" w:hAnsi="Arial"/>
          <w:noProof w:val="0"/>
          <w:rtl/>
        </w:rPr>
      </w:pPr>
    </w:p>
    <w:p w14:paraId="7FA9FA38" w14:textId="77777777" w:rsidR="00694556" w:rsidRPr="00C770E3" w:rsidRDefault="00694556">
      <w:pPr>
        <w:spacing w:line="360" w:lineRule="auto"/>
        <w:jc w:val="both"/>
        <w:rPr>
          <w:rFonts w:ascii="Arial" w:hAnsi="Arial"/>
          <w:noProof w:val="0"/>
          <w:rtl/>
        </w:rPr>
      </w:pPr>
    </w:p>
    <w:p w14:paraId="36F13BDE" w14:textId="77777777" w:rsidR="00694556" w:rsidRPr="001D06C9" w:rsidRDefault="001D06C9">
      <w:pPr>
        <w:spacing w:line="360" w:lineRule="auto"/>
        <w:jc w:val="both"/>
        <w:rPr>
          <w:rFonts w:ascii="Arial" w:hAnsi="Arial"/>
          <w:b/>
          <w:bCs/>
          <w:noProof w:val="0"/>
          <w:rtl/>
        </w:rPr>
      </w:pPr>
      <w:r w:rsidRPr="001D06C9">
        <w:rPr>
          <w:rFonts w:ascii="Arial" w:hAnsi="Arial" w:hint="cs"/>
          <w:b/>
          <w:bCs/>
          <w:noProof w:val="0"/>
          <w:rtl/>
        </w:rPr>
        <w:t>ניתן לפרסם את פסק הדין.</w:t>
      </w:r>
    </w:p>
    <w:p w14:paraId="5F92817F" w14:textId="77777777" w:rsidR="00694556" w:rsidRPr="00C770E3" w:rsidRDefault="00694556">
      <w:pPr>
        <w:spacing w:line="360" w:lineRule="auto"/>
        <w:jc w:val="both"/>
        <w:rPr>
          <w:rFonts w:ascii="Arial" w:hAnsi="Arial"/>
          <w:noProof w:val="0"/>
          <w:rtl/>
        </w:rPr>
      </w:pPr>
    </w:p>
    <w:p w14:paraId="127EDAC7" w14:textId="77777777" w:rsidR="00694556" w:rsidRPr="00C770E3" w:rsidRDefault="00694556">
      <w:pPr>
        <w:spacing w:line="360" w:lineRule="auto"/>
        <w:jc w:val="both"/>
        <w:rPr>
          <w:rFonts w:ascii="Arial" w:hAnsi="Arial"/>
          <w:noProof w:val="0"/>
          <w:rtl/>
        </w:rPr>
      </w:pPr>
    </w:p>
    <w:p w14:paraId="279BBE84" w14:textId="77777777" w:rsidR="00694556" w:rsidRDefault="0043502B" w:rsidP="00860102">
      <w:pPr>
        <w:spacing w:line="360" w:lineRule="auto"/>
        <w:jc w:val="both"/>
        <w:rPr>
          <w:rFonts w:ascii="Arial" w:hAnsi="Arial"/>
          <w:noProof w:val="0"/>
          <w:rtl/>
        </w:rPr>
      </w:pPr>
      <w:r>
        <w:rPr>
          <w:rFonts w:ascii="Arial" w:hAnsi="Arial"/>
          <w:noProof w:val="0"/>
          <w:rtl/>
        </w:rPr>
        <w:t>נית</w:t>
      </w:r>
      <w:r w:rsidR="00860102">
        <w:rPr>
          <w:rFonts w:ascii="Arial" w:hAnsi="Arial" w:hint="cs"/>
          <w:noProof w:val="0"/>
          <w:rtl/>
        </w:rPr>
        <w:t>ן</w:t>
      </w:r>
      <w:r w:rsidR="00005C8B">
        <w:rPr>
          <w:rFonts w:ascii="Arial" w:hAnsi="Arial"/>
          <w:noProof w:val="0"/>
          <w:rtl/>
        </w:rPr>
        <w:t xml:space="preserve"> היום, </w:t>
      </w:r>
      <w:sdt>
        <w:sdtPr>
          <w:rPr>
            <w:rtl/>
          </w:rPr>
          <w:alias w:val="1455"/>
          <w:tag w:val="1455"/>
          <w:id w:val="1666048407"/>
          <w:text w:multiLine="1"/>
        </w:sdtPr>
        <w:sdtEndPr/>
        <w:sdtContent>
          <w:r>
            <w:rPr>
              <w:rFonts w:ascii="Arial" w:hAnsi="Arial"/>
              <w:noProof w:val="0"/>
              <w:rtl/>
            </w:rPr>
            <w:t>כ"א אייר תשפ"ד</w:t>
          </w:r>
        </w:sdtContent>
      </w:sdt>
      <w:r w:rsidR="00005C8B">
        <w:rPr>
          <w:rFonts w:ascii="Arial" w:hAnsi="Arial"/>
          <w:noProof w:val="0"/>
          <w:rtl/>
        </w:rPr>
        <w:t xml:space="preserve">, </w:t>
      </w:r>
      <w:sdt>
        <w:sdtPr>
          <w:rPr>
            <w:rtl/>
          </w:rPr>
          <w:alias w:val="1456"/>
          <w:tag w:val="1456"/>
          <w:id w:val="-1186288958"/>
          <w:text w:multiLine="1"/>
        </w:sdtPr>
        <w:sdtEndPr/>
        <w:sdtContent>
          <w:r>
            <w:rPr>
              <w:rFonts w:ascii="Arial" w:hAnsi="Arial"/>
              <w:noProof w:val="0"/>
              <w:rtl/>
            </w:rPr>
            <w:t>29 מאי 2024</w:t>
          </w:r>
        </w:sdtContent>
      </w:sdt>
      <w:r w:rsidR="00005C8B">
        <w:rPr>
          <w:rFonts w:ascii="Arial" w:hAnsi="Arial"/>
          <w:noProof w:val="0"/>
          <w:rtl/>
        </w:rPr>
        <w:t>, בהעדר הצדדים.</w:t>
      </w:r>
    </w:p>
    <w:p w14:paraId="1CE8869A" w14:textId="77777777" w:rsidR="00C43648" w:rsidRDefault="000E7C53" w:rsidP="00BD6531">
      <w:pPr>
        <w:tabs>
          <w:tab w:val="left" w:pos="2553"/>
        </w:tabs>
        <w:ind w:left="5040"/>
        <w:rPr>
          <w:rtl/>
        </w:rPr>
      </w:pPr>
      <w:sdt>
        <w:sdtPr>
          <w:rPr>
            <w:rFonts w:hint="cs"/>
            <w:rtl/>
          </w:rPr>
          <w:alias w:val="2045"/>
          <w:tag w:val="2045"/>
          <w:id w:val="740689340"/>
          <w:placeholder>
            <w:docPart w:val="E460D38E05664FF79D4EFF282EF8EC99"/>
          </w:placeholder>
          <w:showingPlcHdr/>
          <w:text w:multiLine="1"/>
        </w:sdtPr>
        <w:sdtEndPr/>
        <w:sdtContent>
          <w:r w:rsidR="00C43648">
            <w:rPr>
              <w:rFonts w:hint="cs"/>
              <w:rtl/>
            </w:rPr>
            <w:t xml:space="preserve">     </w:t>
          </w:r>
        </w:sdtContent>
      </w:sdt>
    </w:p>
    <w:p w14:paraId="1F8081B6" w14:textId="77777777" w:rsidR="00694556" w:rsidRDefault="00BD6531" w:rsidP="00BD6531">
      <w:pPr>
        <w:tabs>
          <w:tab w:val="left" w:pos="2553"/>
        </w:tabs>
      </w:pPr>
      <w:r>
        <w:rPr>
          <w:rFonts w:hint="cs"/>
          <w:rtl/>
        </w:rPr>
        <w:tab/>
      </w:r>
      <w:r>
        <w:rPr>
          <w:rFonts w:hint="cs"/>
          <w:rtl/>
        </w:rPr>
        <w:tab/>
      </w:r>
      <w:r>
        <w:rPr>
          <w:rFonts w:hint="cs"/>
          <w:rtl/>
        </w:rPr>
        <w:tab/>
      </w:r>
      <w:r>
        <w:rPr>
          <w:rFonts w:hint="cs"/>
          <w:rtl/>
        </w:rPr>
        <w:tab/>
        <w:t xml:space="preserve">        </w:t>
      </w:r>
      <w:sdt>
        <w:sdtPr>
          <w:rPr>
            <w:rtl/>
          </w:rPr>
          <w:alias w:val="MergeField"/>
          <w:tag w:val="1237"/>
          <w:id w:val="355243689"/>
        </w:sdtPr>
        <w:sdtEndPr/>
        <w:sdtContent>
          <w:r w:rsidR="009B461A">
            <w:drawing>
              <wp:inline distT="0" distB="0" distL="0" distR="0" wp14:anchorId="451150BD" wp14:editId="445347F7">
                <wp:extent cx="10001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37.jpg"/>
                        <pic:cNvPicPr/>
                      </pic:nvPicPr>
                      <pic:blipFill>
                        <a:blip r:embed="rId10" cstate="print"/>
                        <a:stretch>
                          <a:fillRect/>
                        </a:stretch>
                      </pic:blipFill>
                      <pic:spPr>
                        <a:xfrm>
                          <a:off x="0" y="0"/>
                          <a:ext cx="1000125" cy="1076325"/>
                        </a:xfrm>
                        <a:prstGeom prst="rect">
                          <a:avLst/>
                        </a:prstGeom>
                      </pic:spPr>
                    </pic:pic>
                  </a:graphicData>
                </a:graphic>
              </wp:inline>
            </w:drawing>
          </w:r>
        </w:sdtContent>
      </w:sdt>
    </w:p>
    <w:p w14:paraId="1FFCECB3" w14:textId="77777777" w:rsidR="00694556" w:rsidRDefault="00694556" w:rsidP="00BD6531">
      <w:pPr>
        <w:tabs>
          <w:tab w:val="left" w:pos="2553"/>
        </w:tabs>
        <w:rPr>
          <w:rFonts w:ascii="Arial" w:hAnsi="Arial"/>
          <w:noProof w:val="0"/>
          <w:rtl/>
        </w:rPr>
      </w:pPr>
    </w:p>
    <w:sectPr w:rsidR="00694556" w:rsidSect="00891F42">
      <w:headerReference w:type="even" r:id="rId11"/>
      <w:headerReference w:type="default" r:id="rId12"/>
      <w:footerReference w:type="even" r:id="rId13"/>
      <w:footerReference w:type="default" r:id="rId14"/>
      <w:headerReference w:type="first" r:id="rId15"/>
      <w:footerReference w:type="first" r:id="rId16"/>
      <w:pgSz w:w="11907" w:h="16840" w:code="9"/>
      <w:pgMar w:top="1440" w:right="1800" w:bottom="1440" w:left="1800" w:header="720" w:footer="510" w:gutter="0"/>
      <w:lnNumType w:countBy="1"/>
      <w:cols w:space="720"/>
      <w:rtlGutter/>
      <w:docGrid w:linePitch="360"/>
    </w:sectPr>
  </w:body>
</w:document>
</file>

<file path=word/customizations.xml><?xml version="1.0" encoding="utf-8"?>
<wne:tcg xmlns:r="http://schemas.openxmlformats.org/officeDocument/2006/relationships" xmlns:wne="http://schemas.microsoft.com/office/word/2006/wordml">
  <wne:keymaps>
    <wne:keymap wne:kcmPrimary="0072">
      <wne:macro wne:macroName="PROJECT.MODULE1.CONTROLWDKEYF3A"/>
    </wne:keymap>
    <wne:keymap wne:kcmPrimary="0073">
      <wne:macro wne:macroName="PROJECT.MODULE1.CONTROLWDKEYF4A"/>
    </wne:keymap>
    <wne:keymap wne:kcmPrimary="0431">
      <wne:macro wne:macroName="PROJECT.MODULE1.CONTROLWDKEY1"/>
    </wne:keymap>
    <wne:keymap wne:kcmPrimary="0432">
      <wne:macro wne:macroName="PROJECT.MODULE1.CONTROLWDKEY2"/>
    </wne:keymap>
    <wne:keymap wne:kcmPrimary="0433">
      <wne:macro wne:macroName="PROJECT.MODULE1.CONTROLWDKEY3"/>
    </wne:keymap>
    <wne:keymap wne:kcmPrimary="0434">
      <wne:macro wne:macroName="PROJECT.MODULE1.CONTROLWDKEY4"/>
    </wne:keymap>
    <wne:keymap wne:kcmPrimary="0435">
      <wne:macro wne:macroName="PROJECT.MODULE1.CONTROLWDKEY5"/>
    </wne:keymap>
    <wne:keymap wne:kcmPrimary="0436">
      <wne:macro wne:macroName="PROJECT.MODULE1.CONTROLWDKEY6"/>
    </wne:keymap>
    <wne:keymap wne:kcmPrimary="0437">
      <wne:macro wne:macroName="PROJECT.MODULE1.CONTROLWDKEY7"/>
    </wne:keymap>
    <wne:keymap wne:kcmPrimary="0441">
      <wne:macro wne:macroName="PROJECT.MODULE1.CONTROLWDKEYA"/>
    </wne:keymap>
    <wne:keymap wne:kcmPrimary="0442">
      <wne:macro wne:macroName="PROJECT.MODULE1.CONTROLWDKEYB"/>
    </wne:keymap>
    <wne:keymap wne:kcmPrimary="0443">
      <wne:macro wne:macroName="PROJECT.MODULE1.CONTROLWDKEYC"/>
    </wne:keymap>
    <wne:keymap wne:kcmPrimary="0444">
      <wne:macro wne:macroName="PROJECT.MODULE1.CONTROLWDKEYD"/>
    </wne:keymap>
    <wne:keymap wne:kcmPrimary="0445">
      <wne:macro wne:macroName="PROJECT.MODULE1.CONTROLWDKEYE"/>
    </wne:keymap>
    <wne:keymap wne:kcmPrimary="0446">
      <wne:macro wne:macroName="PROJECT.MODULE1.CONTROLWDKEYF"/>
    </wne:keymap>
    <wne:keymap wne:kcmPrimary="0447">
      <wne:macro wne:macroName="PROJECT.MODULE1.CONTROLWDKEYG"/>
    </wne:keymap>
    <wne:keymap wne:kcmPrimary="0448">
      <wne:macro wne:macroName="PROJECT.MODULE1.CONTROLWDKEYH"/>
    </wne:keymap>
    <wne:keymap wne:kcmPrimary="044A">
      <wne:macro wne:macroName="PROJECT.MODULE1.CONTROLWDKEYJ"/>
    </wne:keymap>
    <wne:keymap wne:kcmPrimary="044B">
      <wne:macro wne:macroName="PROJECT.MODULE1.CONTROLWDKEYK"/>
    </wne:keymap>
    <wne:keymap wne:kcmPrimary="044C">
      <wne:macro wne:macroName="PROJECT.MODULE1.CONTROLWDKEYL"/>
    </wne:keymap>
    <wne:keymap wne:kcmPrimary="044D">
      <wne:macro wne:macroName="PROJECT.MODULE1.CONTROLWDKEYM"/>
    </wne:keymap>
    <wne:keymap wne:kcmPrimary="044E">
      <wne:macro wne:macroName="PROJECT.MODULE1.CONTROLWDKEYN"/>
    </wne:keymap>
    <wne:keymap wne:kcmPrimary="0450">
      <wne:macro wne:macroName="PROJECT.MODULE1.CONTROLWDKEYP"/>
    </wne:keymap>
    <wne:keymap wne:kcmPrimary="0451">
      <wne:macro wne:macroName="PROJECT.MODULE1.CONTROLWDKEYQ"/>
    </wne:keymap>
    <wne:keymap wne:kcmPrimary="0452">
      <wne:macro wne:macroName="PROJECT.MODULE1.CONTROLWDKEYR"/>
    </wne:keymap>
    <wne:keymap wne:kcmPrimary="0453">
      <wne:macro wne:macroName="PROJECT.MODULE1.CONTROLWDKEYS"/>
    </wne:keymap>
    <wne:keymap wne:kcmPrimary="0454">
      <wne:macro wne:macroName="PROJECT.MODULE1.CONTROLWDKEYT"/>
    </wne:keymap>
    <wne:keymap wne:kcmPrimary="0455">
      <wne:macro wne:macroName="PROJECT.MODULE1.CONTROLWDKEYU"/>
    </wne:keymap>
    <wne:keymap wne:kcmPrimary="0456">
      <wne:macro wne:macroName="PROJECT.MODULE1.CONTROLWDKEYV"/>
    </wne:keymap>
    <wne:keymap wne:kcmPrimary="0457">
      <wne:macro wne:macroName="PROJECT.MODULE1.CONTROLWDKEYW"/>
    </wne:keymap>
    <wne:keymap wne:kcmPrimary="0458">
      <wne:macro wne:macroName="PROJECT.MODULE1.CONTROLWDKEYX"/>
    </wne:keymap>
    <wne:keymap wne:kcmPrimary="0459">
      <wne:macro wne:macroName="PROJECT.MODULE1.CONTROLWDKEYY"/>
    </wne:keymap>
    <wne:keymap wne:kcmPrimary="045A">
      <wne:macro wne:macroName="PROJECT.MODULE1.CONTROLWDKEYZ"/>
    </wne:keymap>
    <wne:keymap wne:kcmPrimary="0470">
      <wne:macro wne:macroName="PROJECT.MODULE1.CONTROLWDKEYF1"/>
    </wne:keymap>
    <wne:keymap wne:kcmPrimary="0471">
      <wne:macro wne:macroName="PROJECT.MODULE1.CONTROLWDKEYF2"/>
    </wne:keymap>
    <wne:keymap wne:kcmPrimary="0474">
      <wne:macro wne:macroName="PROJECT.MODULE1.CONTROLWDKEYF5"/>
    </wne:keymap>
    <wne:keymap wne:kcmPrimary="0475">
      <wne:macro wne:macroName="PROJECT.MODULE1.CONTROLWDKEYF6"/>
    </wne:keymap>
    <wne:keymap wne:kcmPrimary="0476">
      <wne:macro wne:macroName="PROJECT.MODULE1.CONTROLWDKEYF7"/>
    </wne:keymap>
    <wne:keymap wne:kcmPrimary="0478">
      <wne:macro wne:macroName="PROJECT.MODULE1.CONTROLWDKEYF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93244" w14:textId="77777777" w:rsidR="00C16FD0" w:rsidRDefault="00C16FD0">
      <w:r>
        <w:separator/>
      </w:r>
    </w:p>
  </w:endnote>
  <w:endnote w:type="continuationSeparator" w:id="0">
    <w:p w14:paraId="4015FF5D" w14:textId="77777777" w:rsidR="00C16FD0" w:rsidRDefault="00C1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97D1" w14:textId="77777777" w:rsidR="00087A5E" w:rsidRDefault="00087A5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4F3D" w14:textId="77777777" w:rsidR="00694556" w:rsidRPr="00424313" w:rsidRDefault="000C3B60">
    <w:pPr>
      <w:pStyle w:val="a4"/>
      <w:jc w:val="center"/>
      <w:rPr>
        <w:rStyle w:val="ab"/>
        <w:rFonts w:ascii="David" w:hAnsi="David"/>
      </w:rPr>
    </w:pPr>
    <w:r w:rsidRPr="00424313">
      <w:rPr>
        <w:rStyle w:val="ab"/>
        <w:rFonts w:ascii="David" w:hAnsi="David"/>
      </w:rPr>
      <w:fldChar w:fldCharType="begin"/>
    </w:r>
    <w:r w:rsidR="00005C8B" w:rsidRPr="00424313">
      <w:rPr>
        <w:rStyle w:val="ab"/>
        <w:rFonts w:ascii="David" w:hAnsi="David"/>
      </w:rPr>
      <w:instrText xml:space="preserve"> PAGE </w:instrText>
    </w:r>
    <w:r w:rsidRPr="00424313">
      <w:rPr>
        <w:rStyle w:val="ab"/>
        <w:rFonts w:ascii="David" w:hAnsi="David"/>
      </w:rPr>
      <w:fldChar w:fldCharType="separate"/>
    </w:r>
    <w:r w:rsidR="00087A5E">
      <w:rPr>
        <w:rStyle w:val="ab"/>
        <w:rFonts w:ascii="David" w:hAnsi="David"/>
        <w:rtl/>
      </w:rPr>
      <w:t>1</w:t>
    </w:r>
    <w:r w:rsidRPr="00424313">
      <w:rPr>
        <w:rStyle w:val="ab"/>
        <w:rFonts w:ascii="David" w:hAnsi="David"/>
      </w:rPr>
      <w:fldChar w:fldCharType="end"/>
    </w:r>
    <w:r w:rsidR="00005C8B" w:rsidRPr="00424313">
      <w:rPr>
        <w:rStyle w:val="ab"/>
        <w:rFonts w:ascii="David" w:hAnsi="David"/>
        <w:rtl/>
      </w:rPr>
      <w:t xml:space="preserve"> מתוך </w:t>
    </w:r>
    <w:r w:rsidRPr="00424313">
      <w:rPr>
        <w:rStyle w:val="ab"/>
        <w:rFonts w:ascii="David" w:hAnsi="David"/>
      </w:rPr>
      <w:fldChar w:fldCharType="begin"/>
    </w:r>
    <w:r w:rsidR="00005C8B" w:rsidRPr="00424313">
      <w:rPr>
        <w:rStyle w:val="ab"/>
        <w:rFonts w:ascii="David" w:hAnsi="David"/>
      </w:rPr>
      <w:instrText xml:space="preserve"> NUMPAGES </w:instrText>
    </w:r>
    <w:r w:rsidRPr="00424313">
      <w:rPr>
        <w:rStyle w:val="ab"/>
        <w:rFonts w:ascii="David" w:hAnsi="David"/>
      </w:rPr>
      <w:fldChar w:fldCharType="separate"/>
    </w:r>
    <w:r w:rsidR="00087A5E">
      <w:rPr>
        <w:rStyle w:val="ab"/>
        <w:rFonts w:ascii="David" w:hAnsi="David"/>
        <w:rtl/>
      </w:rPr>
      <w:t>14</w:t>
    </w:r>
    <w:r w:rsidRPr="00424313">
      <w:rPr>
        <w:rStyle w:val="ab"/>
        <w:rFonts w:ascii="David" w:hAnsi="David"/>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0D37E" w14:textId="77777777" w:rsidR="00087A5E" w:rsidRDefault="00087A5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6ED6A4" w14:textId="77777777" w:rsidR="00C16FD0" w:rsidRDefault="00C16FD0">
      <w:r>
        <w:separator/>
      </w:r>
    </w:p>
  </w:footnote>
  <w:footnote w:type="continuationSeparator" w:id="0">
    <w:p w14:paraId="2BC0EABB" w14:textId="77777777" w:rsidR="00C16FD0" w:rsidRDefault="00C1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98D6E" w14:textId="77777777" w:rsidR="00087A5E" w:rsidRDefault="00087A5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72FB8" w14:textId="77777777" w:rsidR="00694556" w:rsidRDefault="00DC1259">
    <w:pPr>
      <w:pStyle w:val="a3"/>
      <w:jc w:val="center"/>
      <w:rPr>
        <w:rFonts w:cs="FrankRuehl"/>
        <w:noProof w:val="0"/>
        <w:sz w:val="28"/>
        <w:szCs w:val="28"/>
        <w:rtl/>
      </w:rPr>
    </w:pPr>
    <w:r>
      <w:rPr>
        <w:rFonts w:cs="FrankRuehl"/>
        <w:sz w:val="28"/>
        <w:szCs w:val="28"/>
      </w:rPr>
      <w:drawing>
        <wp:inline distT="0" distB="0" distL="0" distR="0" wp14:anchorId="6BD5909D" wp14:editId="7B19B777">
          <wp:extent cx="374015" cy="469265"/>
          <wp:effectExtent l="0" t="0" r="6985" b="6985"/>
          <wp:docPr id="2" name="Picture 1" descr="ישראל - המנורה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ישראל - המנורה -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469265"/>
                  </a:xfrm>
                  <a:prstGeom prst="rect">
                    <a:avLst/>
                  </a:prstGeom>
                  <a:noFill/>
                  <a:ln>
                    <a:noFill/>
                  </a:ln>
                </pic:spPr>
              </pic:pic>
            </a:graphicData>
          </a:graphic>
        </wp:inline>
      </w:drawing>
    </w:r>
  </w:p>
  <w:tbl>
    <w:tblPr>
      <w:bidiVisual/>
      <w:tblW w:w="0" w:type="auto"/>
      <w:jc w:val="center"/>
      <w:tblLook w:val="0000" w:firstRow="0" w:lastRow="0" w:firstColumn="0" w:lastColumn="0" w:noHBand="0" w:noVBand="0"/>
    </w:tblPr>
    <w:tblGrid>
      <w:gridCol w:w="4810"/>
      <w:gridCol w:w="3497"/>
    </w:tblGrid>
    <w:tr w:rsidR="00694556" w14:paraId="1C11F75C" w14:textId="77777777" w:rsidTr="00686C21">
      <w:trPr>
        <w:trHeight w:hRule="exact" w:val="704"/>
        <w:jc w:val="center"/>
      </w:trPr>
      <w:sdt>
        <w:sdtPr>
          <w:rPr>
            <w:rFonts w:ascii="Tahoma" w:hAnsi="Tahoma"/>
            <w:color w:val="000080"/>
            <w:sz w:val="32"/>
            <w:szCs w:val="32"/>
            <w:rtl/>
          </w:rPr>
          <w:alias w:val="1174"/>
          <w:tag w:val="1174"/>
          <w:id w:val="-1585920285"/>
          <w:text w:multiLine="1"/>
        </w:sdtPr>
        <w:sdtEndPr/>
        <w:sdtContent>
          <w:tc>
            <w:tcPr>
              <w:tcW w:w="8721" w:type="dxa"/>
              <w:gridSpan w:val="2"/>
            </w:tcPr>
            <w:p w14:paraId="511E8CF2" w14:textId="77777777" w:rsidR="00694556" w:rsidRPr="00F038D8" w:rsidRDefault="003D1C8C" w:rsidP="003230C7">
              <w:pPr>
                <w:pStyle w:val="a3"/>
                <w:jc w:val="center"/>
                <w:rPr>
                  <w:rFonts w:ascii="Tahoma" w:hAnsi="Tahoma"/>
                  <w:noProof w:val="0"/>
                  <w:color w:val="000080"/>
                  <w:sz w:val="32"/>
                  <w:szCs w:val="32"/>
                  <w:rtl/>
                </w:rPr>
              </w:pPr>
              <w:r w:rsidRPr="00F038D8">
                <w:rPr>
                  <w:rFonts w:ascii="Tahoma" w:hAnsi="Tahoma"/>
                  <w:color w:val="000080"/>
                  <w:sz w:val="32"/>
                  <w:szCs w:val="32"/>
                  <w:rtl/>
                </w:rPr>
                <w:t>בית המשפט המחוזי בבאר שבע</w:t>
              </w:r>
            </w:p>
          </w:tc>
        </w:sdtContent>
      </w:sdt>
    </w:tr>
    <w:tr w:rsidR="00694556" w14:paraId="6A2EDDF4" w14:textId="77777777">
      <w:trPr>
        <w:trHeight w:val="337"/>
        <w:jc w:val="center"/>
      </w:trPr>
      <w:tc>
        <w:tcPr>
          <w:tcW w:w="5047" w:type="dxa"/>
        </w:tcPr>
        <w:p w14:paraId="784B36EC" w14:textId="77777777" w:rsidR="00694556" w:rsidRPr="00B14191" w:rsidRDefault="00694556">
          <w:pPr>
            <w:rPr>
              <w:b/>
              <w:bCs/>
              <w:noProof w:val="0"/>
              <w:sz w:val="26"/>
              <w:szCs w:val="26"/>
              <w:rtl/>
            </w:rPr>
          </w:pPr>
        </w:p>
      </w:tc>
      <w:tc>
        <w:tcPr>
          <w:tcW w:w="3674" w:type="dxa"/>
        </w:tcPr>
        <w:p w14:paraId="7886E5E8" w14:textId="77777777" w:rsidR="00694556" w:rsidRDefault="00694556">
          <w:pPr>
            <w:pStyle w:val="a3"/>
            <w:jc w:val="right"/>
            <w:rPr>
              <w:b/>
              <w:bCs/>
              <w:noProof w:val="0"/>
              <w:sz w:val="26"/>
              <w:szCs w:val="26"/>
              <w:rtl/>
            </w:rPr>
          </w:pPr>
        </w:p>
      </w:tc>
    </w:tr>
    <w:tr w:rsidR="00694556" w14:paraId="36970F8D" w14:textId="77777777">
      <w:trPr>
        <w:trHeight w:val="337"/>
        <w:jc w:val="center"/>
      </w:trPr>
      <w:tc>
        <w:tcPr>
          <w:tcW w:w="8721" w:type="dxa"/>
          <w:gridSpan w:val="2"/>
        </w:tcPr>
        <w:p w14:paraId="2305D067" w14:textId="77777777" w:rsidR="007D45E3" w:rsidRDefault="000E7C53" w:rsidP="00B971A9">
          <w:pPr>
            <w:rPr>
              <w:b/>
              <w:bCs/>
              <w:noProof w:val="0"/>
              <w:sz w:val="26"/>
              <w:szCs w:val="26"/>
              <w:rtl/>
            </w:rPr>
          </w:pPr>
          <w:sdt>
            <w:sdtPr>
              <w:rPr>
                <w:rtl/>
              </w:rPr>
              <w:alias w:val="1170"/>
              <w:tag w:val="1170"/>
              <w:id w:val="1066377040"/>
              <w:text w:multiLine="1"/>
            </w:sdtPr>
            <w:sdtEndPr/>
            <w:sdtContent>
              <w:r w:rsidR="00424313">
                <w:rPr>
                  <w:b/>
                  <w:bCs/>
                  <w:noProof w:val="0"/>
                  <w:sz w:val="26"/>
                  <w:szCs w:val="26"/>
                  <w:rtl/>
                </w:rPr>
                <w:t>ע"מ</w:t>
              </w:r>
            </w:sdtContent>
          </w:sdt>
          <w:r w:rsidR="00005C8B">
            <w:rPr>
              <w:b/>
              <w:bCs/>
              <w:noProof w:val="0"/>
              <w:sz w:val="26"/>
              <w:szCs w:val="26"/>
              <w:rtl/>
            </w:rPr>
            <w:t xml:space="preserve"> </w:t>
          </w:r>
          <w:sdt>
            <w:sdtPr>
              <w:rPr>
                <w:rtl/>
              </w:rPr>
              <w:alias w:val="1171"/>
              <w:tag w:val="1171"/>
              <w:id w:val="257034231"/>
              <w:text w:multiLine="1"/>
            </w:sdtPr>
            <w:sdtEndPr/>
            <w:sdtContent>
              <w:r w:rsidR="00424313">
                <w:rPr>
                  <w:b/>
                  <w:bCs/>
                  <w:noProof w:val="0"/>
                  <w:sz w:val="26"/>
                  <w:szCs w:val="26"/>
                  <w:rtl/>
                </w:rPr>
                <w:t>24334-12-22</w:t>
              </w:r>
            </w:sdtContent>
          </w:sdt>
          <w:r w:rsidR="00005C8B">
            <w:rPr>
              <w:b/>
              <w:bCs/>
              <w:noProof w:val="0"/>
              <w:sz w:val="26"/>
              <w:szCs w:val="26"/>
              <w:rtl/>
            </w:rPr>
            <w:t xml:space="preserve"> </w:t>
          </w:r>
          <w:sdt>
            <w:sdtPr>
              <w:rPr>
                <w:b/>
                <w:bCs/>
                <w:noProof w:val="0"/>
                <w:sz w:val="26"/>
                <w:szCs w:val="26"/>
                <w:rtl/>
              </w:rPr>
              <w:alias w:val="3154"/>
              <w:tag w:val="3154"/>
              <w:id w:val="-1285889662"/>
              <w:placeholder>
                <w:docPart w:val="F5EF4663D5094D57BB3FEC6B89CF5C8E"/>
              </w:placeholder>
              <w:text w:multiLine="1"/>
            </w:sdtPr>
            <w:sdtEndPr/>
            <w:sdtContent>
              <w:proofErr w:type="spellStart"/>
              <w:r w:rsidR="00424313">
                <w:rPr>
                  <w:b/>
                  <w:bCs/>
                  <w:noProof w:val="0"/>
                  <w:sz w:val="26"/>
                  <w:szCs w:val="26"/>
                  <w:rtl/>
                </w:rPr>
                <w:t>אלוארידי</w:t>
              </w:r>
              <w:proofErr w:type="spellEnd"/>
              <w:r w:rsidR="00424313">
                <w:rPr>
                  <w:b/>
                  <w:bCs/>
                  <w:noProof w:val="0"/>
                  <w:sz w:val="26"/>
                  <w:szCs w:val="26"/>
                  <w:rtl/>
                </w:rPr>
                <w:t xml:space="preserve"> נ' </w:t>
              </w:r>
              <w:r w:rsidR="00B971A9">
                <w:rPr>
                  <w:rFonts w:hint="cs"/>
                  <w:b/>
                  <w:bCs/>
                  <w:noProof w:val="0"/>
                  <w:sz w:val="26"/>
                  <w:szCs w:val="26"/>
                  <w:rtl/>
                </w:rPr>
                <w:t>פקיד שומה באר שבע</w:t>
              </w:r>
            </w:sdtContent>
          </w:sdt>
          <w:r w:rsidR="007C2453">
            <w:rPr>
              <w:b/>
              <w:bCs/>
              <w:noProof w:val="0"/>
              <w:sz w:val="26"/>
              <w:szCs w:val="26"/>
              <w:rtl/>
            </w:rPr>
            <w:t xml:space="preserve"> </w:t>
          </w:r>
        </w:p>
        <w:p w14:paraId="3118D570" w14:textId="77777777" w:rsidR="007D45E3" w:rsidRPr="007B7765" w:rsidRDefault="007D45E3" w:rsidP="007D45E3">
          <w:pPr>
            <w:rPr>
              <w:b/>
              <w:bCs/>
              <w:noProof w:val="0"/>
              <w:sz w:val="2"/>
              <w:szCs w:val="2"/>
              <w:rtl/>
            </w:rPr>
          </w:pPr>
        </w:p>
        <w:p w14:paraId="20C0F13F" w14:textId="77777777" w:rsidR="007D45E3" w:rsidRDefault="007D45E3" w:rsidP="007D45E3">
          <w:pPr>
            <w:rPr>
              <w:sz w:val="20"/>
              <w:szCs w:val="20"/>
              <w:rtl/>
            </w:rPr>
          </w:pPr>
          <w:r>
            <w:rPr>
              <w:rFonts w:hint="cs"/>
              <w:rtl/>
            </w:rPr>
            <w:t xml:space="preserve">                           </w:t>
          </w:r>
          <w:r>
            <w:rPr>
              <w:rFonts w:hint="cs"/>
              <w:sz w:val="20"/>
              <w:szCs w:val="20"/>
              <w:rtl/>
            </w:rPr>
            <w:t xml:space="preserve">                                       </w:t>
          </w:r>
        </w:p>
        <w:p w14:paraId="24F3C346" w14:textId="77777777" w:rsidR="008D10B2" w:rsidRPr="00E1068A" w:rsidRDefault="008D10B2" w:rsidP="007D45E3">
          <w:pPr>
            <w:rPr>
              <w:sz w:val="20"/>
              <w:szCs w:val="20"/>
              <w:rtl/>
            </w:rPr>
          </w:pPr>
          <w:r w:rsidRPr="00E1068A">
            <w:rPr>
              <w:rFonts w:hint="cs"/>
              <w:sz w:val="20"/>
              <w:szCs w:val="20"/>
              <w:rtl/>
            </w:rPr>
            <w:t xml:space="preserve">תיק חיצוני: </w:t>
          </w:r>
          <w:sdt>
            <w:sdtPr>
              <w:rPr>
                <w:rFonts w:hint="cs"/>
                <w:sz w:val="20"/>
                <w:szCs w:val="20"/>
                <w:rtl/>
              </w:rPr>
              <w:alias w:val="1198"/>
              <w:tag w:val="1198"/>
              <w:id w:val="-1755966748"/>
              <w:lock w:val="contentLocked"/>
              <w:placeholder>
                <w:docPart w:val="D290653DA13E4E738B7E725F79D73329"/>
              </w:placeholder>
              <w:text w:multiLine="1"/>
            </w:sdtPr>
            <w:sdtEndPr/>
            <w:sdtContent/>
          </w:sdt>
          <w:r w:rsidR="007D45E3" w:rsidRPr="00E1068A">
            <w:rPr>
              <w:rFonts w:hint="cs"/>
              <w:sz w:val="20"/>
              <w:szCs w:val="20"/>
              <w:rtl/>
            </w:rPr>
            <w:t xml:space="preserve"> </w:t>
          </w:r>
          <w:r w:rsidR="007D45E3" w:rsidRPr="00E1068A">
            <w:rPr>
              <w:sz w:val="20"/>
              <w:szCs w:val="20"/>
              <w:rtl/>
            </w:rPr>
            <w:t xml:space="preserve"> </w:t>
          </w:r>
          <w:r w:rsidR="001173C6">
            <w:rPr>
              <w:sz w:val="20"/>
              <w:szCs w:val="20"/>
              <w:rtl/>
            </w:rPr>
            <w:t xml:space="preserve"> </w:t>
          </w:r>
        </w:p>
      </w:tc>
    </w:tr>
  </w:tbl>
  <w:p w14:paraId="5C3C53C3" w14:textId="77777777" w:rsidR="00694556" w:rsidRDefault="00005C8B">
    <w:pPr>
      <w:pStyle w:val="a3"/>
      <w:rPr>
        <w:noProof w:val="0"/>
        <w:rtl/>
      </w:rPr>
    </w:pPr>
    <w:r>
      <w:rPr>
        <w:noProof w:val="0"/>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51AA" w14:textId="77777777" w:rsidR="00087A5E" w:rsidRDefault="00087A5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A0A52"/>
    <w:multiLevelType w:val="hybridMultilevel"/>
    <w:tmpl w:val="D7CE81A0"/>
    <w:lvl w:ilvl="0" w:tplc="15C0D1D4">
      <w:start w:val="1"/>
      <w:numFmt w:val="decimal"/>
      <w:lvlText w:val="%1."/>
      <w:lvlJc w:val="left"/>
      <w:pPr>
        <w:ind w:left="720" w:hanging="360"/>
      </w:pPr>
      <w:rPr>
        <w:rFonts w:ascii="Calibri" w:hAnsi="Calibri" w:cs="David" w:hint="default"/>
        <w:b w:val="0"/>
        <w:bCs w:val="0"/>
        <w:i w:val="0"/>
        <w:iCs w:val="0"/>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1699798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aseID" w:val="79819271"/>
    <w:docVar w:name="CasePresentationDS" w:val="&amp;lt;?xml version=&amp;quot;1.0&amp;quot;?&amp;gt;_x000d__x000a_&amp;lt;CasePresentationDS&amp;gt;_x000d__x000a_  &amp;lt;xs:schema id=&amp;quot;CasePresentationDS&amp;quot; targetNamespace=&amp;quot;http://tempuri.org/CasePresentationDS.xsd&amp;quot; xmlns:mstns=&amp;quot;http://tempuri.org/CasePresentationDS.xsd&amp;quot; xmlns=&amp;quot;http://tempuri.org/CasePresentationDS.xsd&amp;quot; xmlns:xs=&amp;quot;http://www.w3.org/2001/XMLSchema&amp;quot; xmlns:msdata=&amp;quot;urn:schemas-microsoft-com:xml-msdata&amp;quot; attributeFormDefault=&amp;quot;qualified&amp;quot; elementFormDefault=&amp;quot;qualified&amp;quot;&amp;gt;_x000d__x000a_    &amp;lt;xs:element name=&amp;quot;CasePresentationDS&amp;quot; msdata:IsDataSet=&amp;quot;true&amp;quot; msdata:Locale=&amp;quot;he-IL&amp;quot;&amp;gt;_x000d__x000a_      &amp;lt;xs:complexType&amp;gt;_x000d__x000a_        &amp;lt;xs:choice minOccurs=&amp;quot;0&amp;quot; maxOccurs=&amp;quot;unbounded&amp;quot;&amp;gt;_x000d__x000a_          &amp;lt;xs:element name=&amp;quot;CasePresentationDataSet&amp;quot;&amp;gt;_x000d__x000a_            &amp;lt;xs:complexType&amp;gt;_x000d__x000a_              &amp;lt;xs:sequence&amp;gt;_x000d__x000a_                &amp;lt;xs:element name=&amp;quot;CaseID&amp;quot; type=&amp;quot;xs:int&amp;quot; /&amp;gt;_x000d__x000a_                &amp;lt;xs:element name=&amp;quot;CaseMonth&amp;quot; type=&amp;quot;xs:int&amp;quot; /&amp;gt;_x000d__x000a_                &amp;lt;xs:element name=&amp;quot;CaseYear&amp;quot; type=&amp;quot;xs:int&amp;quot; /&amp;gt;_x000d__x000a_                &amp;lt;xs:element name=&amp;quot;CaseNumber&amp;quot; type=&amp;quot;xs:int&amp;quot; /&amp;gt;_x000d__x000a_                &amp;lt;xs:element name=&amp;quot;NumeratorGroupID&amp;quot; type=&amp;quot;xs:int&amp;quot; /&amp;gt;_x000d__x000a_                &amp;lt;xs:element name=&amp;quot;CaseName&amp;quot; type=&amp;quot;xs:string&amp;quot; /&amp;gt;_x000d__x000a_                &amp;lt;xs:element name=&amp;quot;CourtID&amp;quot; type=&amp;quot;xs:int&amp;quot; /&amp;gt;_x000d__x000a_                &amp;lt;xs:element name=&amp;quot;CaseTypeID&amp;quot; type=&amp;quot;xs:int&amp;quot; /&amp;gt;_x000d__x000a_                &amp;lt;xs:element name=&amp;quot;CaseInterestID&amp;quot; type=&amp;quot;xs:int&amp;quot; minOccurs=&amp;quot;0&amp;quot; /&amp;gt;_x000d__x000a_                &amp;lt;xs:element name=&amp;quot;CaseJudgeName&amp;quot; type=&amp;quot;xs:string&amp;quot; minOccurs=&amp;quot;0&amp;quot; /&amp;gt;_x000d__x000a_                &amp;lt;xs:element name=&amp;quot;CaseLinkTypeID&amp;quot; type=&amp;quot;xs:int&amp;quot; minOccurs=&amp;quot;0&amp;quot; /&amp;gt;_x000d__x000a_                &amp;lt;xs:element name=&amp;quot;ProcedureID&amp;quot; type=&amp;quot;xs:int&amp;quot; minOccurs=&amp;quot;0&amp;quot; /&amp;gt;_x000d__x000a_                &amp;lt;xs:element name=&amp;quot;PreviousCaseYear&amp;quot; type=&amp;quot;xs:string&amp;quot; minOccurs=&amp;quot;0&amp;quot; /&amp;gt;_x000d__x000a_                &amp;lt;xs:element name=&amp;quot;PreviousCaseNumber&amp;quot; type=&amp;quot;xs:int&amp;quot; minOccurs=&amp;quot;0&amp;quot; /&amp;gt;_x000d__x000a_                &amp;lt;xs:element name=&amp;quot;CaseStatusID&amp;quot; type=&amp;quot;xs:int&amp;quot; /&amp;gt;_x000d__x000a_                &amp;lt;xs:element name=&amp;quot;ProceedingID&amp;quot; type=&amp;quot;xs:int&amp;quot; /&amp;gt;_x000d__x000a_                &amp;lt;xs:element name=&amp;quot;IsCaseLinked&amp;quot; type=&amp;quot;xs:boolean&amp;quot; /&amp;gt;_x000d__x000a_                &amp;lt;xs:element name=&amp;quot;IsCaseConverted&amp;quot; type=&amp;quot;xs:boolean&amp;quot; minOccurs=&amp;quot;0&amp;quot; /&amp;gt;_x000d__x000a_                &amp;lt;xs:element name=&amp;quot;PrivilegeID&amp;quot; type=&amp;quot;xs:int&amp;quot; /&amp;gt;_x000d__x000a_                &amp;lt;xs:element name=&amp;quot;IsAppealingCaseExist&amp;quot; type=&amp;quot;xs:boolean&amp;quot; minOccurs=&amp;quot;0&amp;quot; /&amp;gt;_x000d__x000a_                &amp;lt;xs:element name=&amp;quot;CaseDisplayIdentifier&amp;quot; type=&amp;quot;xs:string&amp;quot; minOccurs=&amp;quot;0&amp;quot; /&amp;gt;_x000d__x000a_                &amp;lt;xs:element name=&amp;quot;CaseTypeDesc&amp;quot; type=&amp;quot;xs:string&amp;quot; minOccurs=&amp;quot;0&amp;quot; /&amp;gt;_x000d__x000a_                &amp;lt;xs:element name=&amp;quot;CourtDesc&amp;quot; type=&amp;quot;xs:string&amp;quot; minOccurs=&amp;quot;0&amp;quot; /&amp;gt;_x000d__x000a_                &amp;lt;xs:element name=&amp;quot;CaseStageDesc&amp;quot; type=&amp;quot;xs:string&amp;quot; /&amp;gt;_x000d__x000a_                &amp;lt;xs:element name=&amp;quot;IsPendingExemptionDecision&amp;quot; type=&amp;quot;xs:boolean&amp;quot; minOccurs=&amp;quot;0&amp;quot; /&amp;gt;_x000d__x000a_                &amp;lt;xs:element name=&amp;quot;IsPendingEntitlementDecision&amp;quot; type=&amp;quot;xs:boolean&amp;quot; minOccurs=&amp;quot;0&amp;quot; /&amp;gt;_x000d__x000a_                &amp;lt;xs:element name=&amp;quot;IsPendingDifferentCaseVerdict&amp;quot; type=&amp;quot;xs:boolean&amp;quot; minOccurs=&amp;quot;0&amp;quot; /&amp;gt;_x000d__x000a_                &amp;lt;xs:element name=&amp;quot;IsUnpaidFeeExist&amp;quot; type=&amp;quot;xs:boolean&amp;quot; minOccurs=&amp;quot;0&amp;quot; /&amp;gt;_x000d__x000a_                &amp;lt;xs:element name=&amp;quot;IsExecutionDelayed&amp;quot; type=&amp;quot;xs:boolean&amp;quot; minOccurs=&amp;quot;0&amp;quot; /&amp;gt;_x000d__x000a_                &amp;lt;xs:element name=&amp;quot;CaseEntitiesArrestResult&amp;quot; type=&amp;quot;xs:string&amp;quot; minOccurs=&amp;quot;0&amp;quot; /&amp;gt;_x000d__x000a_                &amp;lt;xs:element name=&amp;quot;CasePreviousSessionDate&amp;quot; type=&amp;quot;xs:dateTime&amp;quot; minOccurs=&amp;quot;0&amp;quot; /&amp;gt;_x000d__x000a_                &amp;lt;xs:element name=&amp;quot;CaseNextSessionDate&amp;quot; type=&amp;quot;xs:dateTime&amp;quot; minOccurs=&amp;quot;0&amp;quot; /&amp;gt;_x000d__x000a_                &amp;lt;xs:element name=&amp;quot;PreviousCaseNumberDesc&amp;quot; type=&amp;quot;xs:string&amp;quot; minOccurs=&amp;quot;0&amp;quot; /&amp;gt;_x000d__x000a_                &amp;lt;xs:element name=&amp;quot;SubCaseNumber&amp;quot; type=&amp;quot;xs:int&amp;quot; minOccurs=&amp;quot;0&amp;quot; /&amp;gt;_x000d__x000a_                &amp;lt;xs:element name=&amp;quot;CaseNextDeterminingTask&amp;quot; type=&amp;quot;xs:int&amp;quot; minOccurs=&amp;quot;0&amp;quot; /&amp;gt;_x000d__x000a_                &amp;lt;xs:element name=&amp;quot;TemporaryAidStatus&amp;quot; type=&amp;quot;xs:string&amp;quot; minOccurs=&amp;quot;0&amp;quot; /&amp;gt;_x000d__x000a_                &amp;lt;xs:element name=&amp;quot;CaseOpenDate&amp;quot; type=&amp;quot;xs:dateTime&amp;quot; /&amp;gt;_x000d__x000a_                &amp;lt;xs:element name=&amp;quot;PleaTypeID&amp;quot; type=&amp;quot;xs:int&amp;quot; minOccurs=&amp;quot;0&amp;quot; /&amp;gt;_x000d__x000a_                &amp;lt;xs:element name=&amp;quot;CourtLevelID&amp;quot; type=&amp;quot;xs:int&amp;quot; minOccurs=&amp;quot;0&amp;quot; /&amp;gt;_x000d__x000a_                &amp;lt;xs:element name=&amp;quot;CourtLevelCaseTypeInterestID&amp;quot; type=&amp;quot;xs:int&amp;quot; minOccurs=&amp;quot;0&amp;quot; /&amp;gt;_x000d__x000a_                &amp;lt;xs:element name=&amp;quot;CaseJudgeFirstName&amp;quot; type=&amp;quot;xs:string&amp;quot; minOccurs=&amp;quot;0&amp;quot; /&amp;gt;_x000d__x000a_                &amp;lt;xs:element name=&amp;quot;CaseJudgeLastName&amp;quot; type=&amp;quot;xs:string&amp;quot; minOccurs=&amp;quot;0&amp;quot; /&amp;gt;_x000d__x000a_                &amp;lt;xs:element name=&amp;quot;JudicalPersonID&amp;quot; type=&amp;quot;xs:string&amp;quot; minOccurs=&amp;quot;0&amp;quot; /&amp;gt;_x000d__x000a_                &amp;lt;xs:element name=&amp;quot;IsJudicalPanel&amp;quot; type=&amp;quot;xs:boolean&amp;quot; minOccurs=&amp;quot;0&amp;quot; /&amp;gt;_x000d__x000a_                &amp;lt;xs:element name=&amp;quot;CourtDisplayName&amp;quot; type=&amp;quot;xs:string&amp;quot; minOccurs=&amp;quot;0&amp;quot; /&amp;gt;_x000d__x000a_                &amp;lt;xs:element name=&amp;quot;IsAllStartDataCollected&amp;quot; type=&amp;quot;xs:boolean&amp;quot; minOccurs=&amp;quot;0&amp;quot; /&amp;gt;_x000d__x000a_                &amp;lt;xs:element name=&amp;quot;IsMainCase&amp;quot; type=&amp;quot;xs:boolean&amp;quot; minOccurs=&amp;quot;0&amp;quot; /&amp;gt;_x000d__x000a_                &amp;lt;xs:element name=&amp;quot;PreviousCourtID&amp;quot; type=&amp;quot;xs:int&amp;quot; minOccurs=&amp;quot;0&amp;quot; /&amp;gt;_x000d__x000a_                &amp;lt;xs:element name=&amp;quot;PreviousCaseTypeID&amp;quot; type=&amp;quot;xs:int&amp;quot; minOccurs=&amp;quot;0&amp;quot; /&amp;gt;_x000d__x000a_                &amp;lt;xs:element name=&amp;quot;CaseDesc&amp;quot; type=&amp;quot;xs:string&amp;quot; minOccurs=&amp;quot;0&amp;quot; /&amp;gt;_x000d__x000a_                &amp;lt;xs:element name=&amp;quot;isExistMinorSide&amp;quot; type=&amp;quot;xs:boolean&amp;quot; minOccurs=&amp;quot;0&amp;quot; /&amp;gt;_x000d__x000a_                &amp;lt;xs:element name=&amp;quot;isExistMinorWitness&amp;quot; type=&amp;quot;xs:boolean&amp;quot; minOccurs=&amp;quot;0&amp;quot; /&amp;gt;_x000d__x000a_                &amp;lt;xs:element name=&amp;quot;CaseNextSessionTypeID&amp;quot; type=&amp;quot;xs:int&amp;quot; minOccurs=&amp;quot;0&amp;quot; /&amp;gt;_x000d__x000a_                &amp;lt;xs:element name=&amp;quot;CasePreviousSessionTypeID&amp;quot; type=&amp;quot;xs:int&amp;quot; minOccurs=&amp;quot;0&amp;quot; /&amp;gt;_x000d__x000a_                &amp;lt;xs:element name=&amp;quot;CasePermitStatus&amp;quot; type=&amp;quot;xs:int&amp;quot; minOccurs=&amp;quot;0&amp;quot; /&amp;gt;_x000d__x000a_                &amp;lt;xs:element name=&amp;quot;InstitutionalPathID&amp;quot; type=&amp;quot;xs:int&amp;quot; minOccurs=&amp;quot;0&amp;quot; /&amp;gt;_x000d__x000a_                &amp;lt;xs:element name=&amp;quot;PreviousCaseIdentifier&amp;quot; type=&amp;quot;xs:string&amp;quot; minOccurs=&amp;quot;0&amp;quot; /&amp;gt;_x000d__x000a_                &amp;lt;xs:element name=&amp;quot;ArchivingActivityID&amp;quot; type=&amp;quot;xs:int&amp;quot; minOccurs=&amp;quot;0&amp;quot; /&amp;gt;_x000d__x000a_                &amp;lt;xs:element name=&amp;quot;GettingReasonID&amp;quot; type=&amp;quot;xs:int&amp;quot; minOccurs=&amp;quot;0&amp;quot; /&amp;gt;_x000d__x000a_                &amp;lt;xs:element name=&amp;quot;StorageDate&amp;quot; type=&amp;quot;xs:dateTime&amp;quot; minOccurs=&amp;quot;0&amp;quot; /&amp;gt;_x000d__x000a_                &amp;lt;xs:element name=&amp;quot;IsArchivingActivityManuallyUpdated&amp;quot; type=&amp;quot;xs:boolean&amp;quot; minOccurs=&amp;quot;0&amp;quot; /&amp;gt;_x000d__x000a_                &amp;lt;xs:element name=&amp;quot;StorageDateRecalculationDate&amp;quot; type=&amp;quot;xs:dateTime&amp;quot; minOccurs=&amp;quot;0&amp;quot; /&amp;gt;_x000d__x000a_                &amp;lt;xs:element name=&amp;quot;IsAccessibilityRequired&amp;quot; type=&amp;quot;xs:boolean&amp;quot; default=&amp;quot;false&amp;quot; /&amp;gt;_x000d__x000a_                &amp;lt;xs:element name=&amp;quot;IsDecisionTypeZaveElyon&amp;quot; type=&amp;quot;xs:boolean&amp;quot; minOccurs=&amp;quot;0&amp;quot; /&amp;gt;_x000d__x000a_                &amp;lt;xs:element name=&amp;quot;IsGuaranteeDeposit&amp;quot; type=&amp;quot;xs:boolean&amp;quot; minOccurs=&amp;quot;0&amp;quot; /&amp;gt;_x000d__x000a_                &amp;lt;xs:element name=&amp;quot;IsFeePaid&amp;quot; type=&amp;quot;xs:boolean&amp;quot; minOccurs=&amp;quot;0&amp;quot; /&amp;gt;_x000d__x000a_                &amp;lt;xs:element name=&amp;quot;IsExistCancelledArrest&amp;quot; type=&amp;quot;xs:boolean&amp;quot; minOccurs=&amp;quot;0&amp;quot; /&amp;gt;_x000d__x000a_                &amp;lt;xs:element name=&amp;quot;IsExistPrisoner&amp;quot; type=&amp;quot;xs:boolean&amp;quot; minOccurs=&amp;quot;0&amp;quot; /&amp;gt;_x000d__x000a_                &amp;lt;xs:element name=&amp;quot;IsExistDetainee&amp;quot; type=&amp;quot;xs:boolean&amp;quot; minOccurs=&amp;quot;0&amp;quot; /&amp;gt;_x000d__x000a_                &amp;lt;xs:element name=&amp;quot;IsDebitExist&amp;quot; type=&amp;quot;xs:boolean&amp;quot; minOccurs=&amp;quot;0&amp;quot; /&amp;gt;_x000d__x000a_                &amp;lt;xs:element name=&amp;quot;DebitExsitDate&amp;quot; type=&amp;quot;xs:dateTime&amp;quot; minOccurs=&amp;quot;0&amp;quot; /&amp;gt;_x000d__x000a_                &amp;lt;xs:element name=&amp;quot;OpenFeeIndication&amp;quot; type=&amp;quot;xs:int&amp;quot; minOccurs=&amp;quot;0&amp;quot; /&amp;gt;_x000d__x000a_                &amp;lt;xs:element name=&amp;quot;GuaranteeIndication&amp;quot; type=&amp;quot;xs:int&amp;quot; minOccurs=&amp;quot;0&amp;quot; /&amp;gt;_x000d__x000a_                &amp;lt;xs:element name=&amp;quot;DelayedPunishmentDate&amp;quot; type=&amp;quot;xs:dateTime&amp;quot; minOccurs=&amp;quot;0&amp;quot; /&amp;gt;_x000d__x000a_                &amp;lt;xs:element name=&amp;quot;IsExistSeizure&amp;quot; type=&amp;quot;xs:boolean&amp;quot; minOccurs=&amp;quot;0&amp;quot; /&amp;gt;_x000d__x000a_                &amp;lt;xs:element name=&amp;quot;IsExemptionExistInCase&amp;quot; type=&amp;quot;xs:boolean&amp;quot; minOccurs=&amp;quot;0&amp;quot; /&amp;gt;_x000d__x000a_                &amp;lt;xs:element name=&amp;quot;IsDebitTransferedInCase&amp;quot; type=&amp;quot;xs:boolean&amp;quot; minOccurs=&amp;quot;0&amp;quot; /&amp;gt;_x000d__x000a_                &amp;lt;xs:element name=&amp;quot;IsUnconvertedCase&amp;quot; type=&amp;quot;xs:boolean&amp;quot; minOccurs=&amp;quot;0&amp;quot; /&amp;gt;_x000d__x000a_                &amp;lt;xs:element name=&amp;quot;ActiveInCaseSuspendedLawyers&amp;quot; type=&amp;quot;xs:string&amp;quot; minOccurs=&amp;quot;0&amp;quot; /&amp;gt;_x000d__x000a_                &amp;lt;xs:element name=&amp;quot;IsElectronicallyMonitoredDetainee&amp;quot; type=&amp;quot;xs:boolean&amp;quot; minOccurs=&amp;quot;0&amp;quot; /&amp;gt;_x000d__x000a_                &amp;lt;xs:element name=&amp;quot;IsCasePredictedToAge&amp;quot; type=&amp;quot;xs:int&amp;quot; default=&amp;quot;0&amp;quot; minOccurs=&amp;quot;0&amp;quot; /&amp;gt;_x000d__x000a_                &amp;lt;xs:element name=&amp;quot;PendingWebSubmissionsQty&amp;quot; type=&amp;quot;xs:int&amp;quot; minOccurs=&amp;quot;0&amp;quot; /&amp;gt;_x000d__x000a_                &amp;lt;xs:element name=&amp;quot;PreviousSerialNumber&amp;quot; type=&amp;quot;xs:string&amp;quot; minOccurs=&amp;quot;0&amp;quot; /&amp;gt;_x000d__x000a_              &amp;lt;/xs:sequence&amp;gt;_x000d__x000a_            &amp;lt;/xs:complexType&amp;gt;_x000d__x000a_          &amp;lt;/xs:element&amp;gt;_x000d__x000a_        &amp;lt;/xs:choice&amp;gt;_x000d__x000a_      &amp;lt;/xs:complexType&amp;gt;_x000d__x000a_    &amp;lt;/xs:element&amp;gt;_x000d__x000a_  &amp;lt;/xs:schema&amp;gt;_x000d__x000a_  &amp;lt;diffgr:diffgram xmlns:msdata=&amp;quot;urn:schemas-microsoft-com:xml-msdata&amp;quot; xmlns:diffgr=&amp;quot;urn:schemas-microsoft-com:xml-diffgram-v1&amp;quot;&amp;gt;_x000d__x000a_    &amp;lt;CasePresentationDS xmlns=&amp;quot;http://tempuri.org/CasePresentationDS.xsd&amp;quot;&amp;gt;_x000d__x000a_      &amp;lt;CasePresentationDataSet diffgr:id=&amp;quot;CasePresentationDataSet1&amp;quot; msdata:rowOrder=&amp;quot;0&amp;quot; diffgr:hasChanges=&amp;quot;modified&amp;quot;&amp;gt;_x000d__x000a_        &amp;lt;CaseID&amp;gt;79819271&amp;lt;/CaseID&amp;gt;_x000d__x000a_        &amp;lt;CaseMonth&amp;gt;12&amp;lt;/CaseMonth&amp;gt;_x000d__x000a_        &amp;lt;CaseYear&amp;gt;2022&amp;lt;/CaseYear&amp;gt;_x000d__x000a_        &amp;lt;CaseNumber&amp;gt;24334&amp;lt;/CaseNumber&amp;gt;_x000d__x000a_        &amp;lt;NumeratorGroupID&amp;gt;1&amp;lt;/NumeratorGroupID&amp;gt;_x000d__x000a_        &amp;lt;CaseName&amp;gt;אלוארידי נ&amp;#39; מדינת ישראל&amp;lt;/CaseName&amp;gt;_x000d__x000a_        &amp;lt;CourtID&amp;gt;16&amp;lt;/CourtID&amp;gt;_x000d__x000a_        &amp;lt;CaseTypeID&amp;gt;10113&amp;lt;/CaseTypeID&amp;gt;_x000d__x000a_        &amp;lt;CaseInterestID&amp;gt;65&amp;lt;/CaseInterestID&amp;gt;_x000d__x000a_        &amp;lt;CaseJudgeName&amp;gt;יעל ייטב&amp;lt;/CaseJudgeName&amp;gt;_x000d__x000a_        &amp;lt;ProcedureID&amp;gt;1&amp;lt;/ProcedureID&amp;gt;_x000d__x000a_        &amp;lt;CaseStatusID&amp;gt;1&amp;lt;/CaseStatusID&amp;gt;_x000d__x000a_        &amp;lt;ProceedingID&amp;gt;14&amp;lt;/ProceedingID&amp;gt;_x000d__x000a_        &amp;lt;IsCaseLinked&amp;gt;false&amp;lt;/IsCaseLinked&amp;gt;_x000d__x000a_        &amp;lt;PrivilegeID&amp;gt;2&amp;lt;/PrivilegeID&amp;gt;_x000d__x000a_        &amp;lt;IsAppealingCaseExist&amp;gt;false&amp;lt;/IsAppealingCaseExist&amp;gt;_x000d__x000a_        &amp;lt;CaseDisplayIdentifier&amp;gt;24334-12-22&amp;lt;/CaseDisplayIdentifier&amp;gt;_x000d__x000a_        &amp;lt;CaseTypeDesc&amp;gt;ע&amp;quot;מ&amp;lt;/CaseTypeDesc&amp;gt;_x000d__x000a_        &amp;lt;CourtDesc&amp;gt;המחוזי באר שבע&amp;lt;/CourtDesc&amp;gt;_x000d__x000a_        &amp;lt;CaseStageDesc&amp;gt;תיק אלקטרוני&amp;lt;/CaseStageDesc&amp;gt;_x000d__x000a_        &amp;lt;IsPendingExemptionDecision&amp;gt;false&amp;lt;/IsPendingExemptionDecision&amp;gt;_x000d__x000a_        &amp;lt;IsPendingEntitlementDecision&amp;gt;false&amp;lt;/IsPendingEntitlementDecision&amp;gt;_x000d__x000a_        &amp;lt;IsUnpaidFeeExist&amp;gt;false&amp;lt;/IsUnpaidFeeExist&amp;gt;_x000d__x000a_        &amp;lt;CasePreviousSessionDate&amp;gt;2023-12-18T10:00:00+02:00&amp;lt;/CasePreviousSessionDate&amp;gt;_x000d__x000a_        &amp;lt;CaseNextDeterminingTask&amp;gt;34&amp;lt;/CaseNextDeterminingTask&amp;gt;_x000d__x000a_        &amp;lt;TemporaryAidStatus /&amp;gt;_x000d__x000a_        &amp;lt;CaseOpenDate&amp;gt;2022-12-12T10:14:00+02:00&amp;lt;/CaseOpenDate&amp;gt;_x000d__x000a_        &amp;lt;PleaTypeID&amp;gt;6&amp;lt;/PleaTypeID&amp;gt;_x000d__x000a_        &amp;lt;CourtLevelID&amp;gt;2&amp;lt;/CourtLevelID&amp;gt;_x000d__x000a_        &amp;lt;CourtLevelCaseTypeInterestID&amp;gt;790&amp;lt;/CourtLevelCaseTypeInterestID&amp;gt;_x000d__x000a_        &amp;lt;CaseJudgeFirstName&amp;gt;יעל&amp;lt;/CaseJudgeFirstName&amp;gt;_x000d__x000a_        &amp;lt;CaseJudgeLastName&amp;gt;ייטב&amp;lt;/CaseJudgeLastName&amp;gt;_x000d__x000a_        &amp;lt;JudicalPersonID&amp;gt;056827116@GOV.IL&amp;lt;/JudicalPersonID&amp;gt;_x000d__x000a_        &amp;lt;IsJudicalPanel&amp;gt;false&amp;lt;/IsJudicalPanel&amp;gt;_x000d__x000a_        &amp;lt;CourtDisplayName&amp;gt;בית המשפט המחוזי בבאר שבע&amp;lt;/CourtDisplayName&amp;gt;_x000d__x000a_        &amp;lt;IsAllStartDataCollected&amp;gt;true&amp;lt;/IsAllStartDataCollected&amp;gt;_x000d__x000a_        &amp;lt;CaseDesc&amp;gt;התקבלו סיכומי פמ&amp;quot;ד-משיב, עותק ירד למדור._x000d__x000a_חגית&amp;lt;/CaseDesc&amp;gt;_x000d__x000a_        &amp;lt;isExistMinorSide&amp;gt;false&amp;lt;/isExistMinorSide&amp;gt;_x000d__x000a_        &amp;lt;isExistMinorWitness&amp;gt;false&amp;lt;/isExistMinorWitness&amp;gt;_x000d__x000a_        &amp;lt;CasePreviousSessionTypeID&amp;gt;2&amp;lt;/CasePreviousSessionTypeID&amp;gt;_x000d__x000a_        &amp;lt;CasePermitStatus&amp;gt;1&amp;lt;/CasePermitStatus&amp;gt;_x000d__x000a_        &amp;lt;ArchivingActivityID&amp;gt;1&amp;lt;/ArchivingActivityID&amp;gt;_x000d__x000a_        &amp;lt;IsAccessibilityRequired&amp;gt;false&amp;lt;/IsAccessibilityRequired&amp;gt;_x000d__x000a_        &amp;lt;IsDecisionTypeZaveElyon&amp;gt;false&amp;lt;/IsDecisionTypeZaveElyon&amp;gt;_x000d__x000a_        &amp;lt;IsFeePaid&amp;gt;true&amp;lt;/IsFeePaid&amp;gt;_x000d__x000a_        &amp;lt;IsExistPrisoner&amp;gt;false&amp;lt;/IsExistPrisoner&amp;gt;_x000d__x000a_        &amp;lt;IsExistDetainee&amp;gt;false&amp;lt;/IsExistDetainee&amp;gt;_x000d__x000a_        &amp;lt;IsDebitExist&amp;gt;false&amp;lt;/IsDebitExist&amp;gt;_x000d__x000a_        &amp;lt;IsExistSeizure&amp;gt;false&amp;lt;/IsExistSeizure&amp;gt;_x000d__x000a_        &amp;lt;IsExemptionExistInCase&amp;gt;false&amp;lt;/IsExemptionExistInCase&amp;gt;_x000d__x000a_        &amp;lt;IsDebitTransferedInCase&amp;gt;false&amp;lt;/IsDebitTransferedInCase&amp;gt;_x000d__x000a_        &amp;lt;IsElectronicallyMonitoredDetainee&amp;gt;false&amp;lt;/IsElectronicallyMonitoredDetainee&amp;gt;_x000d__x000a_        &amp;lt;IsCasePredictedToAge&amp;gt;0&amp;lt;/IsCasePredictedToAge&amp;gt;_x000d__x000a_        &amp;lt;PendingWebSubmissionsQty&amp;gt;0&amp;lt;/PendingWebSubmissionsQty&amp;gt;_x000d__x000a_      &amp;lt;/CasePresentationDataSet&amp;gt;_x000d__x000a_    &amp;lt;/CasePresentationDS&amp;gt;_x000d__x000a_    &amp;lt;diffgr:before&amp;gt;_x000d__x000a_      &amp;lt;CasePresentationDataSet diffgr:id=&amp;quot;CasePresentationDataSet1&amp;quot; msdata:rowOrder=&amp;quot;0&amp;quot; xmlns=&amp;quot;http://tempuri.org/CasePresentationDS.xsd&amp;quot;&amp;gt;_x000d__x000a_        &amp;lt;CaseID&amp;gt;79819271&amp;lt;/CaseID&amp;gt;_x000d__x000a_        &amp;lt;CaseMonth&amp;gt;12&amp;lt;/CaseMonth&amp;gt;_x000d__x000a_        &amp;lt;CaseYear&amp;gt;2022&amp;lt;/CaseYear&amp;gt;_x000d__x000a_        &amp;lt;CaseNumber&amp;gt;24334&amp;lt;/CaseNumber&amp;gt;_x000d__x000a_        &amp;lt;NumeratorGroupID&amp;gt;1&amp;lt;/NumeratorGroupID&amp;gt;_x000d__x000a_        &amp;lt;CaseName&amp;gt;אלוארידי נ&amp;#39; מדינת ישראל&amp;lt;/CaseName&amp;gt;_x000d__x000a_        &amp;lt;CourtID&amp;gt;16&amp;lt;/CourtID&amp;gt;_x000d__x000a_        &amp;lt;CaseTypeID&amp;gt;10113&amp;lt;/CaseTypeID&amp;gt;_x000d__x000a_        &amp;lt;CaseInterestID&amp;gt;65&amp;lt;/CaseInterestID&amp;gt;_x000d__x000a_        &amp;lt;CaseJudgeName&amp;gt;יעל ייטב&amp;lt;/CaseJudgeName&amp;gt;_x000d__x000a_        &amp;lt;ProcedureID&amp;gt;1&amp;lt;/ProcedureID&amp;gt;_x000d__x000a_        &amp;lt;CaseStatusID&amp;gt;1&amp;lt;/CaseStatusID&amp;gt;_x000d__x000a_        &amp;lt;ProceedingID&amp;gt;14&amp;lt;/ProceedingID&amp;gt;_x000d__x000a_        &amp;lt;IsCaseLinked&amp;gt;false&amp;lt;/IsCaseLinked&amp;gt;_x000d__x000a_        &amp;lt;PrivilegeID&amp;gt;2&amp;lt;/PrivilegeID&amp;gt;_x000d__x000a_        &amp;lt;IsAppealingCaseExist&amp;gt;false&amp;lt;/IsAppealingCaseExist&amp;gt;_x000d__x000a_        &amp;lt;CaseDisplayIdentifier&amp;gt;24334-12-22&amp;lt;/CaseDisplayIdentifier&amp;gt;_x000d__x000a_        &amp;lt;CaseTypeDesc&amp;gt;ע&amp;quot;מ&amp;lt;/CaseTypeDesc&amp;gt;_x000d__x000a_        &amp;lt;CourtDesc&amp;gt;המחוזי באר שבע&amp;lt;/CourtDesc&amp;gt;_x000d__x000a_        &amp;lt;CaseStageDesc&amp;gt;תיק אלקטרוני&amp;lt;/CaseStageDesc&amp;gt;_x000d__x000a_        &amp;lt;CaseNextDeterminingTask&amp;gt;34&amp;lt;/CaseNextDeterminingTask&amp;gt;_x000d__x000a_        &amp;lt;CaseOpenDate&amp;gt;2022-12-12T10:14:00+02:00&amp;lt;/CaseOpenDate&amp;gt;_x000d__x000a_        &amp;lt;PleaTypeID&amp;gt;6&amp;lt;/PleaTypeID&amp;gt;_x000d__x000a_        &amp;lt;CourtLevelID&amp;gt;2&amp;lt;/CourtLevelID&amp;gt;_x000d__x000a_        &amp;lt;CourtLevelCaseTypeInterestID&amp;gt;790&amp;lt;/CourtLevelCaseTypeInterestID&amp;gt;_x000d__x000a_        &amp;lt;CaseJudgeFirstName&amp;gt;יעל&amp;lt;/CaseJudgeFirstName&amp;gt;_x000d__x000a_        &amp;lt;CaseJudgeLastName&amp;gt;ייטב&amp;lt;/CaseJudgeLastName&amp;gt;_x000d__x000a_        &amp;lt;JudicalPersonID&amp;gt;056827116@GOV.IL&amp;lt;/JudicalPersonID&amp;gt;_x000d__x000a_        &amp;lt;IsJudicalPanel&amp;gt;false&amp;lt;/IsJudicalPanel&amp;gt;_x000d__x000a_        &amp;lt;CourtDisplayName&amp;gt;בית המשפט המחוזי בבאר שבע&amp;lt;/CourtDisplayName&amp;gt;_x000d__x000a_        &amp;lt;IsAllStartDataCollected&amp;gt;true&amp;lt;/IsAllStartDataCollected&amp;gt;_x000d__x000a_        &amp;lt;CaseDesc&amp;gt;התקבלו סיכומי פמ&amp;quot;ד-משיב, עותק ירד למדור._x000d__x000a_חגית&amp;lt;/CaseDesc&amp;gt;_x000d__x000a_        &amp;lt;ArchivingActivityID&amp;gt;1&amp;lt;/ArchivingActivityID&amp;gt;_x000d__x000a_        &amp;lt;IsAccessibilityRequired&amp;gt;false&amp;lt;/IsAccessibilityRequired&amp;gt;_x000d__x000a_        &amp;lt;IsCasePredictedToAge&amp;gt;0&amp;lt;/IsCasePredictedToAge&amp;gt;_x000d__x000a_        &amp;lt;PendingWebSubmissionsQty&amp;gt;0&amp;lt;/PendingWebSubmissionsQty&amp;gt;_x000d__x000a_      &amp;lt;/CasePresentationDataSet&amp;gt;_x000d__x000a_    &amp;lt;/diffgr:before&amp;gt;_x000d__x000a_  &amp;lt;/diffgr:diffgram&amp;gt;_x000d__x000a_&amp;lt;/CasePresentationDS&amp;gt;"/>
    <w:docVar w:name="CourtID" w:val="16"/>
    <w:docVar w:name="DecisionDS" w:val="&amp;lt;?xml version=&amp;quot;1.0&amp;quot;?&amp;gt;_x000d__x000a_&amp;lt;DecisionDS&amp;gt;_x000d__x000a_  &amp;lt;xs:schema id=&amp;quot;DecisionDS&amp;quot; targetNamespace=&amp;quot;http://www.tempuri.org/DecisionDS.xsd&amp;quot; xmlns:mstns=&amp;quot;http://www.tempuri.org/DecisionDS.xsd&amp;quot; xmlns=&amp;quot;http://www.tempuri.org/DecisionDS.xsd&amp;quot; xmlns:xs=&amp;quot;http://www.w3.org/2001/XMLSchema&amp;quot; xmlns:msdata=&amp;quot;urn:schemas-microsoft-com:xml-msdata&amp;quot; attributeFormDefault=&amp;quot;qualified&amp;quot; elementFormDefault=&amp;quot;qualified&amp;quot;&amp;gt;_x000d__x000a_    &amp;lt;xs:element name=&amp;quot;DecisionDS&amp;quot; msdata:IsDataSet=&amp;quot;true&amp;quot; msdata:Locale=&amp;quot;he-IL&amp;quot; msdata:EnforceConstraints=&amp;quot;False&amp;quot;&amp;gt;_x000d__x000a_      &amp;lt;xs:complexType&amp;gt;_x000d__x000a_        &amp;lt;xs:choice minOccurs=&amp;quot;0&amp;quot; maxOccurs=&amp;quot;unbounded&amp;quot;&amp;gt;_x000d__x000a_          &amp;lt;xs:element name=&amp;quot;dt_Decision&amp;quot;&amp;gt;_x000d__x000a_            &amp;lt;xs:complexType&amp;gt;_x000d__x000a_              &amp;lt;xs:sequence&amp;gt;_x000d__x000a_                &amp;lt;xs:element name=&amp;quot;DecisionID&amp;quot; msdata:ReadOnly=&amp;quot;true&amp;quot; msdata:AutoIncrement=&amp;quot;true&amp;quot; type=&amp;quot;xs:int&amp;quot; /&amp;gt;_x000d__x000a_                &amp;lt;xs:element name=&amp;quot;DecisionNumber&amp;quot; type=&amp;quot;xs:int&amp;quot; minOccurs=&amp;quot;0&amp;quot; /&amp;gt;_x000d__x000a_                &amp;lt;xs:element name=&amp;quot;DecisionName&amp;quot; type=&amp;quot;xs:string&amp;quot; /&amp;gt;_x000d__x000a_                &amp;lt;xs:element name=&amp;quot;DecisionStatusID&amp;quot; type=&amp;quot;xs:int&amp;quot; /&amp;gt;_x000d__x000a_                &amp;lt;xs:element name=&amp;quot;DecisionStatusChangeDate&amp;quot; type=&amp;quot;xs:dateTime&amp;quot; /&amp;gt;_x000d__x000a_                &amp;lt;xs:element name=&amp;quot;DecisionSignatureDate&amp;quot; type=&amp;quot;xs:dateTime&amp;quot; minOccurs=&amp;quot;0&amp;quot; /&amp;gt;_x000d__x000a_                &amp;lt;xs:element name=&amp;quot;DecisionSignatureUserID&amp;quot; type=&amp;quot;xs:string&amp;quot; minOccurs=&amp;quot;0&amp;quot; /&amp;gt;_x000d__x000a_                &amp;lt;xs:element name=&amp;quot;DecisionCreateDate&amp;quot; type=&amp;quot;xs:dateTime&amp;quot; /&amp;gt;_x000d__x000a_                &amp;lt;xs:element name=&amp;quot;DecisionChangeDate&amp;quot; type=&amp;quot;xs:dateTime&amp;quot; minOccurs=&amp;quot;0&amp;quot; /&amp;gt;_x000d__x000a_                &amp;lt;xs:element name=&amp;quot;DecisionChangeUserID&amp;quot; type=&amp;quot;xs:string&amp;quot; minOccurs=&amp;quot;0&amp;quot; /&amp;gt;_x000d__x000a_                &amp;lt;xs:element name=&amp;quot;DecisionDesc&amp;quot; type=&amp;quot;xs:string&amp;quot; minOccurs=&amp;quot;0&amp;quot; /&amp;gt;_x000d__x000a_                &amp;lt;xs:element name=&amp;quot;IsChosenDecision&amp;quot; type=&amp;quot;xs:boolean&amp;quot; default=&amp;quot;false&amp;quot; /&amp;gt;_x000d__x000a_                &amp;lt;xs:element name=&amp;quot;IsDecisionImplementationTask&amp;quot; type=&amp;quot;xs:boolean&amp;quot; default=&amp;quot;false&amp;quot; minOccurs=&amp;quot;0&amp;quot; /&amp;gt;_x000d__x000a_                &amp;lt;xs:element name=&amp;quot;IsDecisionInProtocol&amp;quot; type=&amp;quot;xs:boolean&amp;quot; default=&amp;quot;false&amp;quot; /&amp;gt;_x000d__x000a_                &amp;lt;xs:element name=&amp;quot;DecisionTypeID&amp;quot; type=&amp;quot;xs:int&amp;quot; /&amp;gt;_x000d__x000a_                &amp;lt;xs:element name=&amp;quot;DecisionText&amp;quot; type=&amp;quot;xs:string&amp;quot; minOccurs=&amp;quot;0&amp;quot; /&amp;gt;_x000d__x000a_                &amp;lt;xs:element name=&amp;quot;IsOnlyOneParty&amp;quot; type=&amp;quot;xs:boolean&amp;quot; default=&amp;quot;false&amp;quot; /&amp;gt;_x000d__x000a_                &amp;lt;xs:element name=&amp;quot;IsCanceledDecision&amp;quot; type=&amp;quot;xs:boolean&amp;quot; default=&amp;quot;false&amp;quot; /&amp;gt;_x000d__x000a_                &amp;lt;xs:element name=&amp;quot;DecisionLinkID&amp;quot; type=&amp;quot;xs:int&amp;quot; minOccurs=&amp;quot;0&amp;quot; /&amp;gt;_x000d__x000a_                &amp;lt;xs:element name=&amp;quot;DecisionLinkTypeID&amp;quot; type=&amp;quot;xs:int&amp;quot; minOccurs=&amp;quot;0&amp;quot; /&amp;gt;_x000d__x000a_                &amp;lt;xs:element name=&amp;quot;DocumentID&amp;quot; type=&amp;quot;xs:int&amp;quot; minOccurs=&amp;quot;0&amp;quot; /&amp;gt;_x000d__x000a_                &amp;lt;xs:element name=&amp;quot;PrivilegeID&amp;quot; type=&amp;quot;xs:int&amp;quot; /&amp;gt;_x000d__x000a_                &amp;lt;xs:element name=&amp;quot;IsDecisionConverted&amp;quot; type=&amp;quot;xs:boolean&amp;quot; default=&amp;quot;false&amp;quot; /&amp;gt;_x000d__x000a_                &amp;lt;xs:element name=&amp;quot;SignatureUserTypeID&amp;quot; type=&amp;quot;xs:int&amp;quot; minOccurs=&amp;quot;0&amp;quot; /&amp;gt;_x000d__x000a_                &amp;lt;xs:element name=&amp;quot;IsOpenedToSecondSide&amp;quot; type=&amp;quot;xs:boolean&amp;quot; default=&amp;quot;false&amp;quot; /&amp;gt;_x000d__x000a_                &amp;lt;xs:element name=&amp;quot;IsDecisionAppeled&amp;quot; type=&amp;quot;xs:boolean&amp;quot; default=&amp;quot;false&amp;quot; /&amp;gt;_x000d__x000a_                &amp;lt;xs:element name=&amp;quot;DecisionWriterID&amp;quot; type=&amp;quot;xs:string&amp;quot; minOccurs=&amp;quot;0&amp;quot; /&amp;gt;_x000d__x000a_                &amp;lt;xs:element name=&amp;quot;IsInstruction&amp;quot; type=&amp;quot;xs:boolean&amp;quot; default=&amp;quot;false&amp;quot; /&amp;gt;_x000d__x000a_                &amp;lt;xs:element name=&amp;quot;PreviousCaseID&amp;quot; type=&amp;quot;xs:string&amp;quot; minOccurs=&amp;quot;0&amp;quot; /&amp;gt;_x000d__x000a_                &amp;lt;xs:element name=&amp;quot;IsNeedAllSignatures&amp;quot; type=&amp;quot;xs:boolean&amp;quot; default=&amp;quot;false&amp;quot; minOccurs=&amp;quot;0&amp;quot; /&amp;gt;_x000d__x000a_                &amp;lt;xs:element name=&amp;quot;DecisionAttributeID&amp;quot; type=&amp;quot;xs:int&amp;quot; minOccurs=&amp;quot;0&amp;quot; /&amp;gt;_x000d__x000a_                &amp;lt;xs:element name=&amp;quot;DecisionCreationUserID&amp;quot; type=&amp;quot;xs:string&amp;quot; /&amp;gt;_x000d__x000a_                &amp;lt;xs:element name=&amp;quot;DecisionLinkName&amp;quot; type=&amp;quot;xs:string&amp;quot; minOccurs=&amp;quot;0&amp;quot; /&amp;gt;_x000d__x000a_                &amp;lt;xs:element name=&amp;quot;DecisionLinkCaseID&amp;quot; type=&amp;quot;xs:int&amp;quot; minOccurs=&amp;quot;0&amp;quot; /&amp;gt;_x000d__x000a_                &amp;lt;xs:element name=&amp;quot;DecisionDisplayName&amp;quot; type=&amp;quot;xs:string&amp;quot; minOccurs=&amp;quot;0&amp;quot; /&amp;gt;_x000d__x000a_                &amp;lt;xs:element name=&amp;quot;IsScanned&amp;quot; type=&amp;quot;xs:boolean&amp;quot; minOccurs=&amp;quot;0&amp;quot; /&amp;gt;_x000d__x000a_                &amp;lt;xs:element name=&amp;quot;DecisionSignatureUserName&amp;quot; type=&amp;quot;xs:string&amp;quot; minOccurs=&amp;quot;0&amp;quot; /&amp;gt;_x000d__x000a_                &amp;lt;xs:element name=&amp;quot;ChangePrivilegeUserID&amp;quot; type=&amp;quot;xs:string&amp;quot; minOccurs=&amp;quot;0&amp;quot; /&amp;gt;_x000d__x000a_                &amp;lt;xs:element name=&amp;quot;PublishInWebUserID&amp;quot; type=&amp;quot;xs:string&amp;quot; minOccurs=&amp;quot;0&amp;quot; /&amp;gt;_x000d__x000a_                &amp;lt;xs:element name=&amp;quot;NotificationTypeID&amp;quot; type=&amp;quot;xs:int&amp;quot; default=&amp;quot;1&amp;quot; minOccurs=&amp;quot;0&amp;quot; /&amp;gt;_x000d__x000a_                &amp;lt;xs:element name=&amp;quot;NotificationAuthorizeUserID&amp;quot; type=&amp;quot;xs:string&amp;quot; minOccurs=&amp;quot;0&amp;quot; /&amp;gt;_x000d__x000a_                &amp;lt;xs:element name=&amp;quot;DecisionReleaseDate&amp;quot; type=&amp;quot;xs:dateTime&amp;quot; minOccurs=&amp;quot;0&amp;quot; /&amp;gt;_x000d__x000a_                &amp;lt;xs:element name=&amp;quot;IsDecisionInNote&amp;quot; type=&amp;quot;xs:boolean&amp;quot; default=&amp;quot;false&amp;quot; /&amp;gt;_x000d__x000a_                &amp;lt;xs:element name=&amp;quot;IsDecisionUrgency&amp;quot; type=&amp;quot;xs:boolean&amp;quot; default=&amp;quot;false&amp;quot; /&amp;gt;_x000d__x000a_                &amp;lt;xs:element name=&amp;quot;IsTechnicalCancel&amp;quot; type=&amp;quot;xs:boolean&amp;quot; minOccurs=&amp;quot;0&amp;quot; /&amp;gt;_x000d__x000a_                &amp;lt;xs:element name=&amp;quot;IsPublishSmallCensorVersion&amp;quot; type=&amp;quot;xs:boolean&amp;quot; default=&amp;quot;false&amp;quot; minOccurs=&amp;quot;0&amp;quot; /&amp;gt;_x000d__x000a_                &amp;lt;xs:element name=&amp;quot;IsIDCPublished&amp;quot; type=&amp;quot;xs:boolean&amp;quot; default=&amp;quot;false&amp;quot; minOccurs=&amp;quot;0&amp;quot; /&amp;gt;_x000d__x000a_                &amp;lt;xs:element name=&amp;quot;SummaryVersionDocumentID&amp;quot; type=&amp;quot;xs:int&amp;quot; minOccurs=&amp;quot;0&amp;quot; /&amp;gt;_x000d__x000a_                &amp;lt;xs:element name=&amp;quot;IsIDCPublishedForSummary&amp;quot; type=&amp;quot;xs:boolean&amp;quot; default=&amp;quot;false&amp;quot; minOccurs=&amp;quot;0&amp;quot; /&amp;gt;_x000d__x000a_                &amp;lt;xs:element name=&amp;quot;DecisionNumberInCase&amp;quot; type=&amp;quot;xs:int&amp;quot; minOccurs=&amp;quot;0&amp;quot; /&amp;gt;_x000d__x000a_                &amp;lt;xs:element name=&amp;quot;DecisionNote&amp;quot; type=&amp;quot;xs:string&amp;quot; minOccurs=&amp;quot;0&amp;quot; /&amp;gt;_x000d__x000a_                &amp;lt;xs:element name=&amp;quot;DecisionMeetingDate&amp;quot; type=&amp;quot;xs:dateTime&amp;quot; minOccurs=&amp;quot;0&amp;quot; /&amp;gt;_x000d__x000a_                &amp;lt;xs:element name=&amp;quot;IsViewInSiteChosenVerdict&amp;quot; type=&amp;quot;xs:boolean&amp;quot; minOccurs=&amp;quot;0&amp;quot; /&amp;gt;_x000d__x000a_              &amp;lt;/xs:sequence&amp;gt;_x000d__x000a_            &amp;lt;/xs:complexType&amp;gt;_x000d__x000a_          &amp;lt;/xs:element&amp;gt;_x000d__x000a_          &amp;lt;xs:element name=&amp;quot;dt_DecisionCase&amp;quot;&amp;gt;_x000d__x000a_            &amp;lt;xs:complexType&amp;gt;_x000d__x000a_              &amp;lt;xs:sequence&amp;gt;_x000d__x000a_                &amp;lt;xs:element name=&amp;quot;DecisionID&amp;quot; type=&amp;quot;xs:int&amp;quot; /&amp;gt;_x000d__x000a_                &amp;lt;xs:element name=&amp;quot;CaseID&amp;quot; type=&amp;quot;xs:int&amp;quot; /&amp;gt;_x000d__x000a_                &amp;lt;xs:element name=&amp;quot;IsOriginal&amp;quot; type=&amp;quot;xs:boolean&amp;quot; default=&amp;quot;false&amp;quot; minOccurs=&amp;quot;0&amp;quot; /&amp;gt;_x000d__x000a_                &amp;lt;xs:element name=&amp;quot;IsDeleted&amp;quot; type=&amp;quot;xs:boolean&amp;quot; default=&amp;quot;false&amp;quot; /&amp;gt;_x000d__x000a_                &amp;lt;xs:element name=&amp;quot;CaseLinkTypeID&amp;quot; type=&amp;quot;xs:int&amp;quot; minOccurs=&amp;quot;0&amp;quot; /&amp;gt;_x000d__x000a_                &amp;lt;xs:element name=&amp;quot;CaseName&amp;quot; type=&amp;quot;xs:string&amp;quot; minOccurs=&amp;quot;0&amp;quot; /&amp;gt;_x000d__x000a_                &amp;lt;xs:element name=&amp;quot;CaseDisplayIdentifier&amp;quot; type=&amp;quot;xs:string&amp;quot; minOccurs=&amp;quot;0&amp;quot; /&amp;gt;_x000d__x000a_              &amp;lt;/xs:sequence&amp;gt;_x000d__x000a_            &amp;lt;/xs:complexType&amp;gt;_x000d__x000a_          &amp;lt;/xs:element&amp;gt;_x000d__x000a_          &amp;lt;xs:element name=&amp;quot;dt_DecisionMotion&amp;quot;&amp;gt;_x000d__x000a_            &amp;lt;xs:complexType&amp;gt;_x000d__x000a_              &amp;lt;xs:sequence&amp;gt;_x000d__x000a_                &amp;lt;xs:element name=&amp;quot;DecisionID&amp;quot; type=&amp;quot;xs:int&amp;quot; /&amp;gt;_x000d__x000a_                &amp;lt;xs:element name=&amp;quot;MotionID&amp;quot; type=&amp;quot;xs:int&amp;quot; /&amp;gt;_x000d__x000a_                &amp;lt;xs:element name=&amp;quot;DecisionResultID&amp;quot; type=&amp;quot;xs:int&amp;quot; minOccurs=&amp;quot;0&amp;quot; /&amp;gt;_x000d__x000a_                &amp;lt;xs:element name=&amp;quot;IsOriginalMotion&amp;quot; type=&amp;quot;xs:boolean&amp;quot; default=&amp;quot;false&amp;quot; minOccurs=&amp;quot;0&amp;quot; /&amp;gt;_x000d__x000a_                &amp;lt;xs:element name=&amp;quot;MotionName&amp;quot; type=&amp;quot;xs:string&amp;quot; minOccurs=&amp;quot;0&amp;quot; /&amp;gt;_x000d__x000a_                &amp;lt;xs:element name=&amp;quot;MotionOpenDate&amp;quot; type=&amp;quot;xs:dateTime&amp;quot; minOccurs=&amp;quot;0&amp;quot; /&amp;gt;_x000d__x000a_                &amp;lt;xs:element name=&amp;quot;CaseID&amp;quot; type=&amp;quot;xs:int&amp;quot; minOccurs=&amp;quot;0&amp;quot; /&amp;gt;_x000d__x000a_                &amp;lt;xs:element name=&amp;quot;CaseDisplayIdentifier&amp;quot; type=&amp;quot;xs:string&amp;quot; minOccurs=&amp;quot;0&amp;quot; /&amp;gt;_x000d__x000a_                &amp;lt;xs:element name=&amp;quot;ProcessNumber&amp;quot; type=&amp;quot;xs:int&amp;quot; minOccurs=&amp;quot;0&amp;quot; /&amp;gt;_x000d__x000a_                &amp;lt;xs:element name=&amp;quot;ListOfProcessIds&amp;quot; type=&amp;quot;xs:string&amp;quot; minOccurs=&amp;quot;0&amp;quot; /&amp;gt;_x000d__x000a_              &amp;lt;/xs:sequence&amp;gt;_x000d__x000a_            &amp;lt;/xs:complexType&amp;gt;_x000d__x000a_          &amp;lt;/xs:element&amp;gt;_x000d__x000a_          &amp;lt;xs:element name=&amp;quot;dt_DecisionProtocol&amp;quot;&amp;gt;_x000d__x000a_            &amp;lt;xs:complexType&amp;gt;_x000d__x000a_              &amp;lt;xs:sequence&amp;gt;_x000d__x000a_                &amp;lt;xs:element name=&amp;quot;DecisionID&amp;quot; type=&amp;quot;xs:int&amp;quot; /&amp;gt;_x000d__x000a_                &amp;lt;xs:element name=&amp;quot;ProtocolID&amp;quot; type=&amp;quot;xs:int&amp;quot; /&amp;gt;_x000d__x000a_                &amp;lt;xs:element name=&amp;quot;ProtocolEventID&amp;quot; type=&amp;quot;xs:int&amp;quot; /&amp;gt;_x000d__x000a_              &amp;lt;/xs:sequence&amp;gt;_x000d__x000a_            &amp;lt;/xs:complexType&amp;gt;_x000d__x000a_          &amp;lt;/xs:element&amp;gt;_x000d__x000a_          &amp;lt;xs:element name=&amp;quot;dt_DecisionJudgePanel&amp;quot;&amp;gt;_x000d__x000a_            &amp;lt;xs:complexType&amp;gt;_x000d__x000a_              &amp;lt;xs:sequence&amp;gt;_x000d__x000a_                &amp;lt;xs:element name=&amp;quot;DecisionID&amp;quot; type=&amp;quot;xs:int&amp;quot; /&amp;gt;_x000d__x000a_                &amp;lt;xs:element name=&amp;quot;JudgeID&amp;quot; type=&amp;quot;xs:string&amp;quot; /&amp;gt;_x000d__x000a_                &amp;lt;xs:element name=&amp;quot;DocumentSendDate&amp;quot; type=&amp;quot;xs:dateTime&amp;quot; minOccurs=&amp;quot;0&amp;quot; /&amp;gt;_x000d__x000a_                &amp;lt;xs:element name=&amp;quot;FinalDate&amp;quot; type=&amp;quot;xs:dateTime&amp;quot; minOccurs=&amp;quot;0&amp;quot; /&amp;gt;_x000d__x000a_                &amp;lt;xs:element name=&amp;quot;SignatureDate&amp;quot; type=&amp;quot;xs:dateTime&amp;quot; minOccurs=&amp;quot;0&amp;quot; /&amp;gt;_x000d__x000a_                &amp;lt;xs:element name=&amp;quot;DocumentID&amp;quot; type=&amp;quot;xs:int&amp;quot; minOccurs=&amp;quot;0&amp;quot; /&amp;gt;_x000d__x000a_                &amp;lt;xs:element name=&amp;quot;DecisionOpinionDate&amp;quot; type=&amp;quot;xs:dateTime&amp;quot; minOccurs=&amp;quot;0&amp;quot; /&amp;gt;_x000d__x000a_                &amp;lt;xs:element name=&amp;quot;WriterViewedDraftDate&amp;quot; type=&amp;quot;xs:dateTime&amp;quot; minOccurs=&amp;quot;0&amp;quot; /&amp;gt;_x000d__x000a_                &amp;lt;xs:element name=&amp;quot;IsNeedAllSignatures&amp;quot; type=&amp;quot;xs:boolean&amp;quot; minOccurs=&amp;quot;0&amp;quot; /&amp;gt;_x000d__x000a_                &amp;lt;xs:element name=&amp;quot;DocumentIDNotes&amp;quot; type=&amp;quot;xs:int&amp;quot; minOccurs=&amp;quot;0&amp;quot; /&amp;gt;_x000d__x000a_                &amp;lt;xs:element name=&amp;quot;OrdinalNumber&amp;quot; type=&amp;quot;xs:int&amp;quot; minOccurs=&amp;quot;0&amp;quot; /&amp;gt;_x000d__x000a_              &amp;lt;/xs:sequence&amp;gt;_x000d__x000a_            &amp;lt;/xs:complexType&amp;gt;_x000d__x000a_          &amp;lt;/xs:element&amp;gt;_x000d__x000a_          &amp;lt;xs:element name=&amp;quot;dt_Attachments&amp;quot;&amp;gt;_x000d__x000a_            &amp;lt;xs:complexType&amp;gt;_x000d__x000a_              &amp;lt;xs:sequence&amp;gt;_x000d__x000a_                &amp;lt;xs:element name=&amp;quot;DocumentID&amp;quot; type=&amp;quot;xs:int&amp;quot; minOccurs=&amp;quot;0&amp;quot; /&amp;gt;_x000d__x000a_                &amp;lt;xs:element name=&amp;quot;DocumentStatusChangeDate&amp;quot; type=&amp;quot;xs:dateTime&amp;quot; minOccurs=&amp;quot;0&amp;quot; /&amp;gt;_x000d__x000a_                &amp;lt;xs:element name=&amp;quot;DocumentDesc&amp;quot; type=&amp;quot;xs:string&amp;quot; minOccurs=&amp;quot;0&amp;quot; /&amp;gt;_x000d__x000a_                &amp;lt;xs:element name=&amp;quot;DocumentMainID&amp;quot; type=&amp;quot;xs:int&amp;quot; minOccurs=&amp;quot;0&amp;quot; /&amp;gt;_x000d__x000a_                &amp;lt;xs:element name=&amp;quot;IsIDCPublished&amp;quot; type=&amp;quot;xs:boolean&amp;quot; default=&amp;quot;false&amp;quot; minOccurs=&amp;quot;0&amp;quot; /&amp;gt;_x000d__x000a_              &amp;lt;/xs:sequence&amp;gt;_x000d__x000a_            &amp;lt;/xs:complexType&amp;gt;_x000d__x000a_          &amp;lt;/xs:element&amp;gt;_x000d__x000a_        &amp;lt;/xs:choice&amp;gt;_x000d__x000a_      &amp;lt;/xs:complexType&amp;gt;_x000d__x000a_      &amp;lt;xs:unique name=&amp;quot;DecisionDSKey1&amp;quot; msdata:PrimaryKey=&amp;quot;true&amp;quot;&amp;gt;_x000d__x000a_        &amp;lt;xs:selector xpath=&amp;quot;.//mstns:dt_Decision&amp;quot; /&amp;gt;_x000d__x000a_        &amp;lt;xs:field xpath=&amp;quot;mstns:DecisionID&amp;quot; /&amp;gt;_x000d__x000a_      &amp;lt;/xs:unique&amp;gt;_x000d__x000a_      &amp;lt;xs:unique name=&amp;quot;DecisionDSKey2&amp;quot; msdata:PrimaryKey=&amp;quot;true&amp;quot;&amp;gt;_x000d__x000a_        &amp;lt;xs:selector xpath=&amp;quot;.//mstns:dt_DecisionCase&amp;quot; /&amp;gt;_x000d__x000a_        &amp;lt;xs:field xpath=&amp;quot;mstns:DecisionID&amp;quot; /&amp;gt;_x000d__x000a_        &amp;lt;xs:field xpath=&amp;quot;mstns:CaseID&amp;quot; /&amp;gt;_x000d__x000a_      &amp;lt;/xs:unique&amp;gt;_x000d__x000a_      &amp;lt;xs:unique name=&amp;quot;DecisionDSKey3&amp;quot; msdata:PrimaryKey=&amp;quot;true&amp;quot;&amp;gt;_x000d__x000a_        &amp;lt;xs:selector xpath=&amp;quot;.//mstns:dt_DecisionMotion&amp;quot; /&amp;gt;_x000d__x000a_        &amp;lt;xs:field xpath=&amp;quot;mstns:DecisionID&amp;quot; /&amp;gt;_x000d__x000a_        &amp;lt;xs:field xpath=&amp;quot;mstns:MotionID&amp;quot; /&amp;gt;_x000d__x000a_      &amp;lt;/xs:unique&amp;gt;_x000d__x000a_      &amp;lt;xs:unique name=&amp;quot;DecisionDSKey4&amp;quot; msdata:PrimaryKey=&amp;quot;true&amp;quot;&amp;gt;_x000d__x000a_        &amp;lt;xs:selector xpath=&amp;quot;.//mstns:dt_DecisionProtocol&amp;quot; /&amp;gt;_x000d__x000a_        &amp;lt;xs:field xpath=&amp;quot;mstns:DecisionID&amp;quot; /&amp;gt;_x000d__x000a_        &amp;lt;xs:field xpath=&amp;quot;mstns:ProtocolID&amp;quot; /&amp;gt;_x000d__x000a_        &amp;lt;xs:field xpath=&amp;quot;mstns:ProtocolEventID&amp;quot; /&amp;gt;_x000d__x000a_      &amp;lt;/xs:unique&amp;gt;_x000d__x000a_      &amp;lt;xs:unique name=&amp;quot;DecisionDSKey10&amp;quot; msdata:PrimaryKey=&amp;quot;true&amp;quot;&amp;gt;_x000d__x000a_        &amp;lt;xs:selector xpath=&amp;quot;.//mstns:dt_DecisionJudgePanel&amp;quot; /&amp;gt;_x000d__x000a_        &amp;lt;xs:field xpath=&amp;quot;mstns:DecisionID&amp;quot; /&amp;gt;_x000d__x000a_        &amp;lt;xs:field xpath=&amp;quot;mstns:JudgeID&amp;quot; /&amp;gt;_x000d__x000a_      &amp;lt;/xs:unique&amp;gt;_x000d__x000a_      &amp;lt;xs:keyref name=&amp;quot;dt_Decisiondt_DecisionJudgePanel&amp;quot; refer=&amp;quot;DecisionDSKey1&amp;quot;&amp;gt;_x000d__x000a_        &amp;lt;xs:selector xpath=&amp;quot;.//mstns:dt_DecisionJudgePanel&amp;quot; /&amp;gt;_x000d__x000a_        &amp;lt;xs:field xpath=&amp;quot;mstns:DecisionID&amp;quot; /&amp;gt;_x000d__x000a_      &amp;lt;/xs:keyref&amp;gt;_x000d__x000a_      &amp;lt;xs:keyref name=&amp;quot;dt_Decisiondt_DecisionProtocol&amp;quot; refer=&amp;quot;DecisionDSKey1&amp;quot;&amp;gt;_x000d__x000a_        &amp;lt;xs:selector xpath=&amp;quot;.//mstns:dt_DecisionProtocol&amp;quot; /&amp;gt;_x000d__x000a_        &amp;lt;xs:field xpath=&amp;quot;mstns:DecisionID&amp;quot; /&amp;gt;_x000d__x000a_      &amp;lt;/xs:keyref&amp;gt;_x000d__x000a_      &amp;lt;xs:keyref name=&amp;quot;dt_Decisiondt_DecisionMotion&amp;quot; refer=&amp;quot;DecisionDSKey1&amp;quot;&amp;gt;_x000d__x000a_        &amp;lt;xs:selector xpath=&amp;quot;.//mstns:dt_DecisionMotion&amp;quot; /&amp;gt;_x000d__x000a_        &amp;lt;xs:field xpath=&amp;quot;mstns:DecisionID&amp;quot; /&amp;gt;_x000d__x000a_      &amp;lt;/xs:keyref&amp;gt;_x000d__x000a_      &amp;lt;xs:keyref name=&amp;quot;dt_Decisiondt_DecisionCase&amp;quot; refer=&amp;quot;DecisionDSKey1&amp;quot;&amp;gt;_x000d__x000a_        &amp;lt;xs:selector xpath=&amp;quot;.//mstns:dt_DecisionCase&amp;quot; /&amp;gt;_x000d__x000a_        &amp;lt;xs:field xpath=&amp;quot;mstns:DecisionID&amp;quot; /&amp;gt;_x000d__x000a_      &amp;lt;/xs:keyref&amp;gt;_x000d__x000a_    &amp;lt;/xs:element&amp;gt;_x000d__x000a_  &amp;lt;/xs:schema&amp;gt;_x000d__x000a_  &amp;lt;diffgr:diffgram xmlns:msdata=&amp;quot;urn:schemas-microsoft-com:xml-msdata&amp;quot; xmlns:diffgr=&amp;quot;urn:schemas-microsoft-com:xml-diffgram-v1&amp;quot;&amp;gt;_x000d__x000a_    &amp;lt;DecisionDS xmlns=&amp;quot;http://www.tempuri.org/DecisionDS.xsd&amp;quot;&amp;gt;_x000d__x000a_      &amp;lt;dt_Decision diffgr:id=&amp;quot;dt_Decision1&amp;quot; msdata:rowOrder=&amp;quot;0&amp;quot; diffgr:hasChanges=&amp;quot;inserted&amp;quot;&amp;gt;_x000d__x000a_        &amp;lt;DecisionID&amp;gt;0&amp;lt;/DecisionID&amp;gt;_x000d__x000a_        &amp;lt;DecisionStatusID&amp;gt;1&amp;lt;/DecisionStatusID&amp;gt;_x000d__x000a_        &amp;lt;DecisionStatusChangeDate&amp;gt;2024-05-29T16:15:27.1326253+03:00&amp;lt;/DecisionStatusChangeDate&amp;gt;_x000d__x000a_        &amp;lt;DecisionSignatureDate&amp;gt;2024-05-29T16:15:27.1326253+03:00&amp;lt;/DecisionSignatureDate&amp;gt;_x000d__x000a_        &amp;lt;DecisionSignatureUserID&amp;gt;056827116@GOV.IL&amp;lt;/DecisionSignatureUserID&amp;gt;_x000d__x000a_        &amp;lt;DecisionCreateDate&amp;gt;2024-05-29T16:15:27.1326253+03:00&amp;lt;/DecisionCreateDate&amp;gt;_x000d__x000a_        &amp;lt;DecisionChangeDate&amp;gt;2024-05-29T16:15:27.1326253+03:00&amp;lt;/DecisionChangeDate&amp;gt;_x000d__x000a_        &amp;lt;DecisionChangeUserID&amp;gt;056827116@GOV.IL&amp;lt;/DecisionChangeUserID&amp;gt;_x000d__x000a_        &amp;lt;IsChosenDecision&amp;gt;false&amp;lt;/IsChosenDecision&amp;gt;_x000d__x000a_        &amp;lt;IsDecisionImplementationTask&amp;gt;true&amp;lt;/IsDecisionImplementationTask&amp;gt;_x000d__x000a_        &amp;lt;IsDecisionInProtocol&amp;gt;false&amp;lt;/IsDecisionInProtocol&amp;gt;_x000d__x000a_        &amp;lt;DecisionTypeID&amp;gt;2&amp;lt;/DecisionTypeID&amp;gt;_x000d__x000a_        &amp;lt;IsOnlyOneParty&amp;gt;false&amp;lt;/IsOnlyOneParty&amp;gt;_x000d__x000a_        &amp;lt;IsCanceledDecision&amp;gt;false&amp;lt;/IsCanceledDecision&amp;gt;_x000d__x000a_        &amp;lt;PrivilegeID&amp;gt;2&amp;lt;/PrivilegeID&amp;gt;_x000d__x000a_        &amp;lt;IsDecisionConverted&amp;gt;false&amp;lt;/IsDecisionConverted&amp;gt;_x000d__x000a_        &amp;lt;IsOpenedToSecondSide&amp;gt;false&amp;lt;/IsOpenedToSecondSide&amp;gt;_x000d__x000a_        &amp;lt;IsDecisionAppeled&amp;gt;false&amp;lt;/IsDecisionAppeled&amp;gt;_x000d__x000a_        &amp;lt;DecisionWriterID&amp;gt;056827116@GOV.IL&amp;lt;/DecisionWriterID&amp;gt;_x000d__x000a_        &amp;lt;IsInstruction&amp;gt;false&amp;lt;/IsInstruction&amp;gt;_x000d__x000a_        &amp;lt;IsNeedAllSignatures&amp;gt;false&amp;lt;/IsNeedAllSignatures&amp;gt;_x000d__x000a_        &amp;lt;DecisionAttributeID&amp;gt;1&amp;lt;/DecisionAttributeID&amp;gt;_x000d__x000a_        &amp;lt;DecisionCreationUserID&amp;gt;056827116@GOV.IL&amp;lt;/DecisionCreationUserID&amp;gt;_x000d__x000a_        &amp;lt;NotificationTypeID&amp;gt;1&amp;lt;/NotificationTypeID&amp;gt;_x000d__x000a_        &amp;lt;IsDecisionInNote&amp;gt;false&amp;lt;/IsDecisionInNote&amp;gt;_x000d__x000a_        &amp;lt;IsDecisionUrgency&amp;gt;false&amp;lt;/IsDecisionUrgency&amp;gt;_x000d__x000a_        &amp;lt;IsPublishSmallCensorVersion&amp;gt;false&amp;lt;/IsPublishSmallCensorVersion&amp;gt;_x000d__x000a_        &amp;lt;IsIDCPublished&amp;gt;false&amp;lt;/IsIDCPublished&amp;gt;_x000d__x000a_        &amp;lt;IsIDCPublishedForSummary&amp;gt;false&amp;lt;/IsIDCPublishedForSummary&amp;gt;_x000d__x000a_        &amp;lt;DecisionNumberInCase&amp;gt;8&amp;lt;/DecisionNumberInCase&amp;gt;_x000d__x000a_      &amp;lt;/dt_Decision&amp;gt;_x000d__x000a_      &amp;lt;dt_DecisionCase diffgr:id=&amp;quot;dt_DecisionCase1&amp;quot; msdata:rowOrder=&amp;quot;0&amp;quot; diffgr:hasChanges=&amp;quot;inserted&amp;quot;&amp;gt;_x000d__x000a_        &amp;lt;DecisionID&amp;gt;0&amp;lt;/DecisionID&amp;gt;_x000d__x000a_        &amp;lt;CaseID&amp;gt;79819271&amp;lt;/CaseID&amp;gt;_x000d__x000a_        &amp;lt;IsOriginal&amp;gt;true&amp;lt;/IsOriginal&amp;gt;_x000d__x000a_        &amp;lt;IsDeleted&amp;gt;false&amp;lt;/IsDeleted&amp;gt;_x000d__x000a_      &amp;lt;/dt_DecisionCase&amp;gt;_x000d__x000a_    &amp;lt;/DecisionDS&amp;gt;_x000d__x000a_  &amp;lt;/diffgr:diffgram&amp;gt;_x000d__x000a_&amp;lt;/DecisionDS&amp;gt;"/>
    <w:docVar w:name="NGCS.TemplateCaseInterestID" w:val="65"/>
    <w:docVar w:name="NGCS.TemplateCaseTypeID" w:val="10113"/>
    <w:docVar w:name="NGCS.TemplateCategoryID" w:val="80"/>
    <w:docVar w:name="NGCS.TemplateCourtID" w:val="16"/>
    <w:docVar w:name="NGCS.TemplateProceedingID" w:val="14"/>
    <w:docVar w:name="SelectedDocumentID" w:val="442396354"/>
    <w:docVar w:name="WordClientAssemblyName" w:val="NGCS.Decision.ClientWordBL"/>
    <w:docVar w:name="WordClientClassName" w:val="NGCS.Decision.ClientWordBL.DecisionClient"/>
  </w:docVars>
  <w:rsids>
    <w:rsidRoot w:val="00694556"/>
    <w:rsid w:val="00000062"/>
    <w:rsid w:val="0000226B"/>
    <w:rsid w:val="00005C8B"/>
    <w:rsid w:val="000529D2"/>
    <w:rsid w:val="000564AB"/>
    <w:rsid w:val="00064FBD"/>
    <w:rsid w:val="00082AB2"/>
    <w:rsid w:val="00087A5E"/>
    <w:rsid w:val="000906FE"/>
    <w:rsid w:val="00096AF7"/>
    <w:rsid w:val="000B344B"/>
    <w:rsid w:val="000C3B0F"/>
    <w:rsid w:val="000C3B60"/>
    <w:rsid w:val="000E0DD2"/>
    <w:rsid w:val="000E3AF1"/>
    <w:rsid w:val="000E42E9"/>
    <w:rsid w:val="000E7C53"/>
    <w:rsid w:val="000F0BC8"/>
    <w:rsid w:val="000F0DD6"/>
    <w:rsid w:val="00107E6D"/>
    <w:rsid w:val="0011194C"/>
    <w:rsid w:val="0011424C"/>
    <w:rsid w:val="001173C6"/>
    <w:rsid w:val="00122A9F"/>
    <w:rsid w:val="001367BC"/>
    <w:rsid w:val="00144D2A"/>
    <w:rsid w:val="0014653E"/>
    <w:rsid w:val="00180519"/>
    <w:rsid w:val="00191C82"/>
    <w:rsid w:val="001C4003"/>
    <w:rsid w:val="001D06C9"/>
    <w:rsid w:val="001D4DBF"/>
    <w:rsid w:val="001E75CA"/>
    <w:rsid w:val="002265FF"/>
    <w:rsid w:val="00271B56"/>
    <w:rsid w:val="00272E32"/>
    <w:rsid w:val="002C344E"/>
    <w:rsid w:val="002E75E9"/>
    <w:rsid w:val="002F0B1E"/>
    <w:rsid w:val="00307A6A"/>
    <w:rsid w:val="00307C40"/>
    <w:rsid w:val="00315FED"/>
    <w:rsid w:val="0032037D"/>
    <w:rsid w:val="00320433"/>
    <w:rsid w:val="003230C7"/>
    <w:rsid w:val="00327E50"/>
    <w:rsid w:val="0033597A"/>
    <w:rsid w:val="00343D89"/>
    <w:rsid w:val="00362612"/>
    <w:rsid w:val="0036743F"/>
    <w:rsid w:val="003715DD"/>
    <w:rsid w:val="003823E0"/>
    <w:rsid w:val="003A4521"/>
    <w:rsid w:val="003D1C8C"/>
    <w:rsid w:val="003E38C7"/>
    <w:rsid w:val="003E51AA"/>
    <w:rsid w:val="0040096C"/>
    <w:rsid w:val="00414F1F"/>
    <w:rsid w:val="00422BEE"/>
    <w:rsid w:val="00424313"/>
    <w:rsid w:val="0043125D"/>
    <w:rsid w:val="0043502B"/>
    <w:rsid w:val="004443AC"/>
    <w:rsid w:val="00444B02"/>
    <w:rsid w:val="00451E28"/>
    <w:rsid w:val="00462C62"/>
    <w:rsid w:val="00465D36"/>
    <w:rsid w:val="004C17EE"/>
    <w:rsid w:val="004C4BDF"/>
    <w:rsid w:val="004D1187"/>
    <w:rsid w:val="004D3AA0"/>
    <w:rsid w:val="004E1987"/>
    <w:rsid w:val="004E2E15"/>
    <w:rsid w:val="004E6E3C"/>
    <w:rsid w:val="00520898"/>
    <w:rsid w:val="00523621"/>
    <w:rsid w:val="00524986"/>
    <w:rsid w:val="005268F6"/>
    <w:rsid w:val="00534284"/>
    <w:rsid w:val="0054140F"/>
    <w:rsid w:val="00547A61"/>
    <w:rsid w:val="00547DB7"/>
    <w:rsid w:val="00557717"/>
    <w:rsid w:val="00576A86"/>
    <w:rsid w:val="005C5ACA"/>
    <w:rsid w:val="005F4F09"/>
    <w:rsid w:val="00603F73"/>
    <w:rsid w:val="0061431B"/>
    <w:rsid w:val="00622BAA"/>
    <w:rsid w:val="006306CF"/>
    <w:rsid w:val="0063329F"/>
    <w:rsid w:val="00644E9A"/>
    <w:rsid w:val="00671BD5"/>
    <w:rsid w:val="006805C1"/>
    <w:rsid w:val="00686C21"/>
    <w:rsid w:val="006931C1"/>
    <w:rsid w:val="00694556"/>
    <w:rsid w:val="006C30C5"/>
    <w:rsid w:val="006D3B31"/>
    <w:rsid w:val="006E0D96"/>
    <w:rsid w:val="006E1A53"/>
    <w:rsid w:val="006F56E6"/>
    <w:rsid w:val="00704EDA"/>
    <w:rsid w:val="00721122"/>
    <w:rsid w:val="00734689"/>
    <w:rsid w:val="007351F7"/>
    <w:rsid w:val="00753019"/>
    <w:rsid w:val="00754801"/>
    <w:rsid w:val="00761441"/>
    <w:rsid w:val="00795365"/>
    <w:rsid w:val="007A351D"/>
    <w:rsid w:val="007B7765"/>
    <w:rsid w:val="007C2453"/>
    <w:rsid w:val="007C5BDD"/>
    <w:rsid w:val="007D45E3"/>
    <w:rsid w:val="007E6115"/>
    <w:rsid w:val="007F4609"/>
    <w:rsid w:val="00805EFF"/>
    <w:rsid w:val="00814468"/>
    <w:rsid w:val="008176A1"/>
    <w:rsid w:val="00820005"/>
    <w:rsid w:val="00844318"/>
    <w:rsid w:val="00860102"/>
    <w:rsid w:val="00863F5D"/>
    <w:rsid w:val="00870890"/>
    <w:rsid w:val="00873602"/>
    <w:rsid w:val="00875D12"/>
    <w:rsid w:val="00876170"/>
    <w:rsid w:val="0088479D"/>
    <w:rsid w:val="00891F42"/>
    <w:rsid w:val="00896889"/>
    <w:rsid w:val="008A6E97"/>
    <w:rsid w:val="008C5714"/>
    <w:rsid w:val="008D10B2"/>
    <w:rsid w:val="00903896"/>
    <w:rsid w:val="00906F3D"/>
    <w:rsid w:val="0094424E"/>
    <w:rsid w:val="00955642"/>
    <w:rsid w:val="009622DF"/>
    <w:rsid w:val="0096493F"/>
    <w:rsid w:val="00967DFF"/>
    <w:rsid w:val="00994341"/>
    <w:rsid w:val="009B461A"/>
    <w:rsid w:val="009D1A48"/>
    <w:rsid w:val="009E0F73"/>
    <w:rsid w:val="009E1CE7"/>
    <w:rsid w:val="009E461A"/>
    <w:rsid w:val="009E4EA5"/>
    <w:rsid w:val="009F164B"/>
    <w:rsid w:val="009F323C"/>
    <w:rsid w:val="00A3392B"/>
    <w:rsid w:val="00A46717"/>
    <w:rsid w:val="00A85E34"/>
    <w:rsid w:val="00A9144F"/>
    <w:rsid w:val="00A94B64"/>
    <w:rsid w:val="00AA3229"/>
    <w:rsid w:val="00AA7596"/>
    <w:rsid w:val="00AB3AE3"/>
    <w:rsid w:val="00AB5E52"/>
    <w:rsid w:val="00AC3B02"/>
    <w:rsid w:val="00AC3B7B"/>
    <w:rsid w:val="00AC5209"/>
    <w:rsid w:val="00AE0E34"/>
    <w:rsid w:val="00AE729E"/>
    <w:rsid w:val="00AE7752"/>
    <w:rsid w:val="00AF7FDA"/>
    <w:rsid w:val="00B14191"/>
    <w:rsid w:val="00B5356E"/>
    <w:rsid w:val="00B809AD"/>
    <w:rsid w:val="00B80CBD"/>
    <w:rsid w:val="00B859C5"/>
    <w:rsid w:val="00B86096"/>
    <w:rsid w:val="00B964D9"/>
    <w:rsid w:val="00B971A9"/>
    <w:rsid w:val="00BA0A7C"/>
    <w:rsid w:val="00BA517C"/>
    <w:rsid w:val="00BB3D05"/>
    <w:rsid w:val="00BB53D3"/>
    <w:rsid w:val="00BB73BE"/>
    <w:rsid w:val="00BC2D89"/>
    <w:rsid w:val="00BD6531"/>
    <w:rsid w:val="00BE05B2"/>
    <w:rsid w:val="00BF1908"/>
    <w:rsid w:val="00C16FD0"/>
    <w:rsid w:val="00C22D93"/>
    <w:rsid w:val="00C23458"/>
    <w:rsid w:val="00C23AC9"/>
    <w:rsid w:val="00C31120"/>
    <w:rsid w:val="00C34482"/>
    <w:rsid w:val="00C43648"/>
    <w:rsid w:val="00C50A9F"/>
    <w:rsid w:val="00C642FA"/>
    <w:rsid w:val="00C770E3"/>
    <w:rsid w:val="00CC5D6B"/>
    <w:rsid w:val="00CC7622"/>
    <w:rsid w:val="00CD608F"/>
    <w:rsid w:val="00CF6BB7"/>
    <w:rsid w:val="00D04AA4"/>
    <w:rsid w:val="00D2669C"/>
    <w:rsid w:val="00D27982"/>
    <w:rsid w:val="00D33B86"/>
    <w:rsid w:val="00D44968"/>
    <w:rsid w:val="00D53924"/>
    <w:rsid w:val="00D55D0C"/>
    <w:rsid w:val="00D96D8C"/>
    <w:rsid w:val="00DA2495"/>
    <w:rsid w:val="00DA6649"/>
    <w:rsid w:val="00DC1259"/>
    <w:rsid w:val="00DC1BD2"/>
    <w:rsid w:val="00DC2571"/>
    <w:rsid w:val="00DC487C"/>
    <w:rsid w:val="00DD05A8"/>
    <w:rsid w:val="00DD2156"/>
    <w:rsid w:val="00DD4335"/>
    <w:rsid w:val="00DE1E7D"/>
    <w:rsid w:val="00DE6BF6"/>
    <w:rsid w:val="00DE6F0E"/>
    <w:rsid w:val="00E00709"/>
    <w:rsid w:val="00E1068A"/>
    <w:rsid w:val="00E25884"/>
    <w:rsid w:val="00E25B55"/>
    <w:rsid w:val="00E31C2B"/>
    <w:rsid w:val="00E5426A"/>
    <w:rsid w:val="00E54642"/>
    <w:rsid w:val="00E80CBE"/>
    <w:rsid w:val="00E9269D"/>
    <w:rsid w:val="00E962E3"/>
    <w:rsid w:val="00EB6C79"/>
    <w:rsid w:val="00EC37E9"/>
    <w:rsid w:val="00F038D8"/>
    <w:rsid w:val="00F06995"/>
    <w:rsid w:val="00F12D66"/>
    <w:rsid w:val="00F13623"/>
    <w:rsid w:val="00F44D1D"/>
    <w:rsid w:val="00F84B6D"/>
    <w:rsid w:val="00F957E8"/>
    <w:rsid w:val="00FA311A"/>
    <w:rsid w:val="00FA5FDA"/>
    <w:rsid w:val="00FB6AB3"/>
    <w:rsid w:val="00FB74CA"/>
    <w:rsid w:val="00FD1419"/>
    <w:rsid w:val="00FD79E4"/>
    <w:rsid w:val="00FE2894"/>
    <w:rsid w:val="00FF6C6D"/>
  </w:rsids>
  <m:mathPr>
    <m:mathFont m:val="Cambria Math"/>
    <m:brkBin m:val="before"/>
    <m:brkBinSub m:val="--"/>
    <m:smallFrac m:val="0"/>
    <m:dispDef/>
    <m:lMargin m:val="0"/>
    <m:rMargin m:val="0"/>
    <m:defJc m:val="centerGroup"/>
    <m:wrapIndent m:val="1440"/>
    <m:intLim m:val="subSup"/>
    <m:naryLim m:val="undOvr"/>
  </m:mathPr>
  <w:attachedSchema w:val="http://schemas.microsoft.com/InformationBridge/2004"/>
  <w:attachedSchema w:val="NGCS.MergeFields.Schema"/>
  <w:attachedSchema w:val="urn:schemas-microsoft-com:office:smarttags"/>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ED1313"/>
  <w15:docId w15:val="{C68256EE-47AD-44DB-8A05-998AFD0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4423"/>
    <w:pPr>
      <w:bidi/>
    </w:pPr>
    <w:rPr>
      <w:rFonts w:cs="David"/>
      <w:noProof/>
      <w:sz w:val="24"/>
      <w:szCs w:val="24"/>
    </w:rPr>
  </w:style>
  <w:style w:type="paragraph" w:styleId="4">
    <w:name w:val="heading 4"/>
    <w:basedOn w:val="a"/>
    <w:next w:val="a"/>
    <w:qFormat/>
    <w:rsid w:val="00C64423"/>
    <w:pPr>
      <w:keepNext/>
      <w:ind w:left="5760" w:firstLine="720"/>
      <w:outlineLvl w:val="3"/>
    </w:pPr>
    <w:rPr>
      <w:rFonts w:cs="Narkisim"/>
      <w:b/>
      <w:bCs/>
      <w14:shadow w14:blurRad="50800" w14:dist="38100" w14:dir="2700000" w14:sx="100000" w14:sy="100000" w14:kx="0" w14:ky="0" w14:algn="tl">
        <w14:srgbClr w14:val="000000">
          <w14:alpha w14:val="60000"/>
        </w14:srgbClr>
      </w14:shado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64423"/>
    <w:pPr>
      <w:tabs>
        <w:tab w:val="center" w:pos="4153"/>
        <w:tab w:val="right" w:pos="8306"/>
      </w:tabs>
    </w:pPr>
  </w:style>
  <w:style w:type="paragraph" w:styleId="a4">
    <w:name w:val="footer"/>
    <w:basedOn w:val="a"/>
    <w:rsid w:val="00C64423"/>
    <w:pPr>
      <w:tabs>
        <w:tab w:val="center" w:pos="4153"/>
        <w:tab w:val="right" w:pos="8306"/>
      </w:tabs>
    </w:pPr>
  </w:style>
  <w:style w:type="paragraph" w:customStyle="1" w:styleId="a5">
    <w:name w:val="סעיפים"/>
    <w:basedOn w:val="a"/>
    <w:rsid w:val="00C64423"/>
    <w:pPr>
      <w:tabs>
        <w:tab w:val="left" w:pos="567"/>
        <w:tab w:val="left" w:pos="1134"/>
        <w:tab w:val="left" w:pos="1701"/>
        <w:tab w:val="left" w:pos="2268"/>
        <w:tab w:val="left" w:pos="2835"/>
        <w:tab w:val="left" w:pos="3402"/>
        <w:tab w:val="left" w:pos="3969"/>
      </w:tabs>
      <w:spacing w:line="360" w:lineRule="auto"/>
      <w:jc w:val="both"/>
    </w:pPr>
    <w:rPr>
      <w:noProof w:val="0"/>
    </w:rPr>
  </w:style>
  <w:style w:type="paragraph" w:styleId="a6">
    <w:name w:val="annotation text"/>
    <w:basedOn w:val="a"/>
    <w:semiHidden/>
    <w:rsid w:val="00C64423"/>
    <w:rPr>
      <w:rFonts w:cs="Times New Roman"/>
      <w:noProof w:val="0"/>
    </w:rPr>
  </w:style>
  <w:style w:type="character" w:styleId="a7">
    <w:name w:val="annotation reference"/>
    <w:basedOn w:val="a0"/>
    <w:semiHidden/>
    <w:rsid w:val="00C64423"/>
    <w:rPr>
      <w:sz w:val="16"/>
      <w:szCs w:val="16"/>
    </w:rPr>
  </w:style>
  <w:style w:type="paragraph" w:styleId="a8">
    <w:name w:val="Balloon Text"/>
    <w:basedOn w:val="a"/>
    <w:semiHidden/>
    <w:rsid w:val="00C64423"/>
    <w:rPr>
      <w:rFonts w:ascii="Tahoma" w:hAnsi="Tahoma" w:cs="Tahoma"/>
      <w:sz w:val="16"/>
      <w:szCs w:val="16"/>
    </w:rPr>
  </w:style>
  <w:style w:type="table" w:styleId="a9">
    <w:name w:val="Table Grid"/>
    <w:basedOn w:val="a1"/>
    <w:uiPriority w:val="39"/>
    <w:rsid w:val="00C64423"/>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line number"/>
    <w:basedOn w:val="a0"/>
    <w:rsid w:val="00C64423"/>
  </w:style>
  <w:style w:type="character" w:styleId="ab">
    <w:name w:val="page number"/>
    <w:basedOn w:val="a0"/>
    <w:rsid w:val="00C64423"/>
  </w:style>
  <w:style w:type="table" w:customStyle="1" w:styleId="1">
    <w:name w:val="טבלת רשת1"/>
    <w:basedOn w:val="a1"/>
    <w:next w:val="a9"/>
    <w:rsid w:val="001C4003"/>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3230C7"/>
    <w:rPr>
      <w:color w:val="808080"/>
    </w:rPr>
  </w:style>
  <w:style w:type="paragraph" w:styleId="ad">
    <w:name w:val="List Paragraph"/>
    <w:basedOn w:val="a"/>
    <w:uiPriority w:val="34"/>
    <w:qFormat/>
    <w:rsid w:val="009E0F73"/>
    <w:pPr>
      <w:spacing w:after="160" w:line="256" w:lineRule="auto"/>
      <w:ind w:left="720"/>
      <w:contextualSpacing/>
    </w:pPr>
    <w:rPr>
      <w:rFonts w:asciiTheme="minorHAnsi" w:eastAsiaTheme="minorHAnsi" w:hAnsiTheme="minorHAnsi" w:cstheme="minorBid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006175">
      <w:bodyDiv w:val="1"/>
      <w:marLeft w:val="0"/>
      <w:marRight w:val="0"/>
      <w:marTop w:val="0"/>
      <w:marBottom w:val="0"/>
      <w:divBdr>
        <w:top w:val="none" w:sz="0" w:space="0" w:color="auto"/>
        <w:left w:val="none" w:sz="0" w:space="0" w:color="auto"/>
        <w:bottom w:val="none" w:sz="0" w:space="0" w:color="auto"/>
        <w:right w:val="none" w:sz="0" w:space="0" w:color="auto"/>
      </w:divBdr>
    </w:div>
    <w:div w:id="1307122835">
      <w:bodyDiv w:val="1"/>
      <w:marLeft w:val="0"/>
      <w:marRight w:val="0"/>
      <w:marTop w:val="0"/>
      <w:marBottom w:val="0"/>
      <w:divBdr>
        <w:top w:val="none" w:sz="0" w:space="0" w:color="auto"/>
        <w:left w:val="none" w:sz="0" w:space="0" w:color="auto"/>
        <w:bottom w:val="none" w:sz="0" w:space="0" w:color="auto"/>
        <w:right w:val="none" w:sz="0" w:space="0" w:color="auto"/>
      </w:divBdr>
    </w:div>
    <w:div w:id="1432820806">
      <w:bodyDiv w:val="1"/>
      <w:marLeft w:val="0"/>
      <w:marRight w:val="0"/>
      <w:marTop w:val="0"/>
      <w:marBottom w:val="0"/>
      <w:divBdr>
        <w:top w:val="none" w:sz="0" w:space="0" w:color="auto"/>
        <w:left w:val="none" w:sz="0" w:space="0" w:color="auto"/>
        <w:bottom w:val="none" w:sz="0" w:space="0" w:color="auto"/>
        <w:right w:val="none" w:sz="0" w:space="0" w:color="auto"/>
      </w:divBdr>
    </w:div>
    <w:div w:id="1696467333">
      <w:bodyDiv w:val="1"/>
      <w:marLeft w:val="0"/>
      <w:marRight w:val="0"/>
      <w:marTop w:val="0"/>
      <w:marBottom w:val="0"/>
      <w:divBdr>
        <w:top w:val="none" w:sz="0" w:space="0" w:color="auto"/>
        <w:left w:val="none" w:sz="0" w:space="0" w:color="auto"/>
        <w:bottom w:val="none" w:sz="0" w:space="0" w:color="auto"/>
        <w:right w:val="none" w:sz="0" w:space="0" w:color="auto"/>
      </w:divBdr>
    </w:div>
    <w:div w:id="173940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60D38E05664FF79D4EFF282EF8EC99"/>
        <w:category>
          <w:name w:val="כללי"/>
          <w:gallery w:val="placeholder"/>
        </w:category>
        <w:types>
          <w:type w:val="bbPlcHdr"/>
        </w:types>
        <w:behaviors>
          <w:behavior w:val="content"/>
        </w:behaviors>
        <w:guid w:val="{FD09B0DC-A014-4BFE-8938-8AD9210BC601}"/>
      </w:docPartPr>
      <w:docPartBody>
        <w:p w:rsidR="00345C9D" w:rsidRDefault="006377AB" w:rsidP="006377AB">
          <w:pPr>
            <w:pStyle w:val="E460D38E05664FF79D4EFF282EF8EC9927"/>
          </w:pPr>
          <w:r>
            <w:rPr>
              <w:rFonts w:hint="cs"/>
              <w:rtl/>
            </w:rPr>
            <w:t xml:space="preserve">     </w:t>
          </w:r>
        </w:p>
      </w:docPartBody>
    </w:docPart>
    <w:docPart>
      <w:docPartPr>
        <w:name w:val="D290653DA13E4E738B7E725F79D73329"/>
        <w:category>
          <w:name w:val="כללי"/>
          <w:gallery w:val="placeholder"/>
        </w:category>
        <w:types>
          <w:type w:val="bbPlcHdr"/>
        </w:types>
        <w:behaviors>
          <w:behavior w:val="content"/>
        </w:behaviors>
        <w:guid w:val="{A03D6ABB-52CE-4E84-8467-25FC78F3B2B0}"/>
      </w:docPartPr>
      <w:docPartBody>
        <w:p w:rsidR="00E31BF6" w:rsidRDefault="006377AB" w:rsidP="006377AB">
          <w:pPr>
            <w:pStyle w:val="D290653DA13E4E738B7E725F79D7332920"/>
          </w:pPr>
          <w:r>
            <w:rPr>
              <w:rFonts w:hint="eastAsia"/>
              <w:sz w:val="20"/>
              <w:szCs w:val="20"/>
              <w:rtl/>
            </w:rPr>
            <w:t>מספר</w:t>
          </w:r>
          <w:r>
            <w:rPr>
              <w:sz w:val="20"/>
              <w:szCs w:val="20"/>
              <w:rtl/>
            </w:rPr>
            <w:t xml:space="preserve"> תיק חיצוני</w:t>
          </w:r>
        </w:p>
      </w:docPartBody>
    </w:docPart>
    <w:docPart>
      <w:docPartPr>
        <w:name w:val="F5EF4663D5094D57BB3FEC6B89CF5C8E"/>
        <w:category>
          <w:name w:val="כללי"/>
          <w:gallery w:val="placeholder"/>
        </w:category>
        <w:types>
          <w:type w:val="bbPlcHdr"/>
        </w:types>
        <w:behaviors>
          <w:behavior w:val="content"/>
        </w:behaviors>
        <w:guid w:val="{7E0A614E-80C5-44FD-87E0-2CF97AE84F43}"/>
      </w:docPartPr>
      <w:docPartBody>
        <w:p w:rsidR="00CE1DCB" w:rsidRDefault="006377AB" w:rsidP="006377AB">
          <w:pPr>
            <w:pStyle w:val="F5EF4663D5094D57BB3FEC6B89CF5C8E5"/>
          </w:pPr>
          <w:r>
            <w:rPr>
              <w:b/>
              <w:bCs/>
              <w:noProof w:val="0"/>
              <w:sz w:val="26"/>
              <w:szCs w:val="26"/>
              <w:rtl/>
            </w:rPr>
            <w:t>שם תיק ללא שמות חסויים</w:t>
          </w:r>
        </w:p>
      </w:docPartBody>
    </w:docPart>
    <w:docPart>
      <w:docPartPr>
        <w:name w:val="7D8E46D2581B4CD9ACC623ACA7D52F75"/>
        <w:category>
          <w:name w:val="כללי"/>
          <w:gallery w:val="placeholder"/>
        </w:category>
        <w:types>
          <w:type w:val="bbPlcHdr"/>
        </w:types>
        <w:behaviors>
          <w:behavior w:val="content"/>
        </w:behaviors>
        <w:guid w:val="{1296321F-BC41-4B5F-9896-EB0575AEB2E4}"/>
      </w:docPartPr>
      <w:docPartBody>
        <w:p w:rsidR="00CE1DCB" w:rsidRDefault="006377AB" w:rsidP="006377AB">
          <w:pPr>
            <w:pStyle w:val="7D8E46D2581B4CD9ACC623ACA7D52F755"/>
          </w:pPr>
          <w:r w:rsidRPr="007C2453">
            <w:rPr>
              <w:rFonts w:ascii="Arial" w:hAnsi="Arial" w:hint="eastAsia"/>
              <w:b/>
              <w:bCs/>
              <w:noProof w:val="0"/>
              <w:sz w:val="26"/>
              <w:szCs w:val="26"/>
              <w:rtl/>
            </w:rPr>
            <w:t>שם</w:t>
          </w:r>
          <w:r w:rsidRPr="007C2453">
            <w:rPr>
              <w:rFonts w:ascii="Arial" w:hAnsi="Arial"/>
              <w:b/>
              <w:bCs/>
              <w:noProof w:val="0"/>
              <w:sz w:val="26"/>
              <w:szCs w:val="26"/>
              <w:rtl/>
            </w:rPr>
            <w:t xml:space="preserve"> צד א' ללא שם של חסוי</w:t>
          </w:r>
        </w:p>
      </w:docPartBody>
    </w:docPart>
    <w:docPart>
      <w:docPartPr>
        <w:name w:val="C3B0FBA23B684176B12DDEEA2C39785F"/>
        <w:category>
          <w:name w:val="כללי"/>
          <w:gallery w:val="placeholder"/>
        </w:category>
        <w:types>
          <w:type w:val="bbPlcHdr"/>
        </w:types>
        <w:behaviors>
          <w:behavior w:val="content"/>
        </w:behaviors>
        <w:guid w:val="{B2AB7A4C-E167-4A48-8910-769B91690B71}"/>
      </w:docPartPr>
      <w:docPartBody>
        <w:p w:rsidR="00CE1DCB" w:rsidRDefault="006377AB" w:rsidP="006377AB">
          <w:pPr>
            <w:pStyle w:val="C3B0FBA23B684176B12DDEEA2C39785F5"/>
          </w:pPr>
          <w:r>
            <w:rPr>
              <w:rFonts w:ascii="Arial" w:hAnsi="Arial" w:hint="eastAsia"/>
              <w:b/>
              <w:bCs/>
              <w:noProof w:val="0"/>
              <w:sz w:val="26"/>
              <w:szCs w:val="26"/>
              <w:rtl/>
            </w:rPr>
            <w:t>שם</w:t>
          </w:r>
          <w:r>
            <w:rPr>
              <w:rFonts w:ascii="Arial" w:hAnsi="Arial"/>
              <w:b/>
              <w:bCs/>
              <w:noProof w:val="0"/>
              <w:sz w:val="26"/>
              <w:szCs w:val="26"/>
              <w:rtl/>
            </w:rPr>
            <w:t xml:space="preserve"> צד ב' ללא שם של חסוי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Narkisim">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charset w:val="B1"/>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78CA"/>
    <w:rsid w:val="000177CC"/>
    <w:rsid w:val="000A4ACE"/>
    <w:rsid w:val="00197A9E"/>
    <w:rsid w:val="001D696D"/>
    <w:rsid w:val="002D02C4"/>
    <w:rsid w:val="00345C9D"/>
    <w:rsid w:val="0048651F"/>
    <w:rsid w:val="005157ED"/>
    <w:rsid w:val="005171E8"/>
    <w:rsid w:val="00556D67"/>
    <w:rsid w:val="006377AB"/>
    <w:rsid w:val="00793995"/>
    <w:rsid w:val="007C6F98"/>
    <w:rsid w:val="007E254A"/>
    <w:rsid w:val="00817811"/>
    <w:rsid w:val="008B4366"/>
    <w:rsid w:val="009133C7"/>
    <w:rsid w:val="009178E4"/>
    <w:rsid w:val="00961B27"/>
    <w:rsid w:val="009A4BEE"/>
    <w:rsid w:val="00A51CA1"/>
    <w:rsid w:val="00AA7CE3"/>
    <w:rsid w:val="00AD53D7"/>
    <w:rsid w:val="00B50DB2"/>
    <w:rsid w:val="00B91FA3"/>
    <w:rsid w:val="00BE6557"/>
    <w:rsid w:val="00C75CBA"/>
    <w:rsid w:val="00C96C06"/>
    <w:rsid w:val="00CE1DCB"/>
    <w:rsid w:val="00D24521"/>
    <w:rsid w:val="00D2669C"/>
    <w:rsid w:val="00E31BF6"/>
    <w:rsid w:val="00E81DB1"/>
    <w:rsid w:val="00E8592A"/>
    <w:rsid w:val="00F00DF8"/>
    <w:rsid w:val="00F04DC1"/>
    <w:rsid w:val="00F678CA"/>
    <w:rsid w:val="00FD77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77AB"/>
    <w:rPr>
      <w:color w:val="808080"/>
    </w:rPr>
  </w:style>
  <w:style w:type="paragraph" w:customStyle="1" w:styleId="7D8E46D2581B4CD9ACC623ACA7D52F755">
    <w:name w:val="7D8E46D2581B4CD9ACC623ACA7D52F755"/>
    <w:rsid w:val="006377AB"/>
    <w:pPr>
      <w:bidi/>
      <w:spacing w:after="0" w:line="240" w:lineRule="auto"/>
    </w:pPr>
    <w:rPr>
      <w:rFonts w:ascii="Times New Roman" w:eastAsia="Times New Roman" w:hAnsi="Times New Roman" w:cs="David"/>
      <w:noProof/>
      <w:sz w:val="24"/>
      <w:szCs w:val="24"/>
    </w:rPr>
  </w:style>
  <w:style w:type="paragraph" w:customStyle="1" w:styleId="C3B0FBA23B684176B12DDEEA2C39785F5">
    <w:name w:val="C3B0FBA23B684176B12DDEEA2C39785F5"/>
    <w:rsid w:val="006377AB"/>
    <w:pPr>
      <w:bidi/>
      <w:spacing w:after="0" w:line="240" w:lineRule="auto"/>
    </w:pPr>
    <w:rPr>
      <w:rFonts w:ascii="Times New Roman" w:eastAsia="Times New Roman" w:hAnsi="Times New Roman" w:cs="David"/>
      <w:noProof/>
      <w:sz w:val="24"/>
      <w:szCs w:val="24"/>
    </w:rPr>
  </w:style>
  <w:style w:type="paragraph" w:customStyle="1" w:styleId="E460D38E05664FF79D4EFF282EF8EC9927">
    <w:name w:val="E460D38E05664FF79D4EFF282EF8EC9927"/>
    <w:rsid w:val="006377AB"/>
    <w:pPr>
      <w:bidi/>
      <w:spacing w:after="0" w:line="240" w:lineRule="auto"/>
    </w:pPr>
    <w:rPr>
      <w:rFonts w:ascii="Times New Roman" w:eastAsia="Times New Roman" w:hAnsi="Times New Roman" w:cs="David"/>
      <w:noProof/>
      <w:sz w:val="24"/>
      <w:szCs w:val="24"/>
    </w:rPr>
  </w:style>
  <w:style w:type="paragraph" w:customStyle="1" w:styleId="F5EF4663D5094D57BB3FEC6B89CF5C8E5">
    <w:name w:val="F5EF4663D5094D57BB3FEC6B89CF5C8E5"/>
    <w:rsid w:val="006377AB"/>
    <w:pPr>
      <w:bidi/>
      <w:spacing w:after="0" w:line="240" w:lineRule="auto"/>
    </w:pPr>
    <w:rPr>
      <w:rFonts w:ascii="Times New Roman" w:eastAsia="Times New Roman" w:hAnsi="Times New Roman" w:cs="David"/>
      <w:noProof/>
      <w:sz w:val="24"/>
      <w:szCs w:val="24"/>
    </w:rPr>
  </w:style>
  <w:style w:type="paragraph" w:customStyle="1" w:styleId="D290653DA13E4E738B7E725F79D7332920">
    <w:name w:val="D290653DA13E4E738B7E725F79D7332920"/>
    <w:rsid w:val="006377AB"/>
    <w:pPr>
      <w:bidi/>
      <w:spacing w:after="0" w:line="240" w:lineRule="auto"/>
    </w:pPr>
    <w:rPr>
      <w:rFonts w:ascii="Times New Roman" w:eastAsia="Times New Roman" w:hAnsi="Times New Roman" w:cs="David"/>
      <w:noProof/>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DecisionTemplateDS>
  <dt_Decision>
    <DecisionID>0</DecisionID>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עיאש אלוארידי</FullName>
        <FirstName>עיאש</FirstName>
        <LastName>אלוארידי</LastName>
        <PartyPropertyName/>
        <AuthenticationTypeAndNumber>ת"ז 302055975</AuthenticationTypeAndNumber>
        <RepresentatedOrRepresentativesNames>יהודה שוקרון</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249118561</CasePartyID>
        <PartyTypeID>1</PartyTypeID>
        <ActivityStatusID>1</ActivityStatusID>
        <PartyAliasID>5</PartyAliasID>
        <PartyAliasName>מערער</PartyAliasName>
        <OrdinalNumber>1</OrdinalNumber>
        <LegalEntityID>80145711</LegalEntityID>
        <CaseLegalEntityID>122320824</CaseLegalEntityID>
        <AuthenticationTypeID>1</AuthenticationTypeID>
        <AuthenticationTypeName>ת"ז</AuthenticationTypeName>
        <LegalEntityNumber>302055975</LegalEntityNumber>
        <IsMainPartyType>true</IsMainPartyType>
        <CaseDisplayIdentifier>24334-12-22</CaseDisplayIdentifier>
        <CaseTypeID>10113</CaseTypeID>
        <CaseTypeName>ערעור מסים (ע"מ)</CaseTypeName>
        <CaseName>אלוארידי נ' מדינת ישראל</CaseName>
        <FullAddress/>
        <MotionID>0</MotionID>
        <CasePleaID>0</CasePleaID>
        <FatherName>סלימאן</FatherName>
        <LinkedCaseID>0</LinkedCaseID>
        <PartyID>1</PartyID>
        <CasePartyCategoryID>2</CasePartyCategoryID>
        <PleaTypeID>6</PleaTypeID>
        <GroupPartyAlias>מערערים</GroupPartyAlias>
        <IsConverted>false</IsConverted>
        <LegalEntityNameID>94083748</LegalEntityNameID>
        <RepresentatedNamesOfAssistant/>
        <PopulationRegisterVerificationStatusID>2</PopulationRegisterVerificationStatusID>
        <LegalEntityTypeID>1</LegalEntityTypeID>
        <IsVerdictExists>false</IsVerdictExists>
        <IsAsirAzir>false</IsAsirAzir>
        <IsPublicationProhibited>false</IsPublicationProhibited>
        <PublicationProhibitedFullName>עיאש אלוארידי</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יהודה שוקרון</FullName>
        <FirstName>יהודה</FirstName>
        <LastName>שוקרון</LastName>
        <PartyPropertyName/>
        <AuthenticationTypeAndNumber>מ.ר. 53125</AuthenticationTypeAndNumber>
        <RepresentatedOrRepresentativesNames>עיאש אלוארידי</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249118562</CasePartyID>
        <PartyTypeID>2</PartyTypeID>
        <ActivityStatusID>1</ActivityStatusID>
        <PartyAliasID>24</PartyAliasID>
        <PartyAliasName>בא כוח מערערים</PartyAliasName>
        <OrdinalNumber>1</OrdinalNumber>
        <LegalEntityID>33127973</LegalEntityID>
        <CaseLegalEntityID>122320825</CaseLegalEntityID>
        <AuthenticationTypeID>4</AuthenticationTypeID>
        <AuthenticationTypeName>מ.ר.</AuthenticationTypeName>
        <LegalEntityNumber>53125</LegalEntityNumber>
        <IsMainPartyType>true</IsMainPartyType>
        <CaseDisplayIdentifier>24334-12-22</CaseDisplayIdentifier>
        <CaseTypeID>10113</CaseTypeID>
        <CaseTypeName>ערעור מסים (ע"מ)</CaseTypeName>
        <CaseName>אלוארידי נ' מדינת ישראל</CaseName>
        <FullAddress>הנרייטה סולד 4/34 באר שבע </FullAddress>
        <EmailAddress>syehuda5@gmail.com</EmailAddress>
        <MotionID>0</MotionID>
        <CasePleaID>0</CasePleaID>
        <LinkedCaseID>0</LinkedCaseID>
        <PartyID>1</PartyID>
        <CasePartyCategoryID>2</CasePartyCategoryID>
        <LegalEntityAddressID>79303960</LegalEntityAddressID>
        <LegalEntityEmailAddressID>67927173</LegalEntityEmailAddressID>
        <PleaTypeID>6</PleaTypeID>
        <LawyerOfficeName>משרד עו"ד יהודה שוקרון</LawyerOfficeName>
        <LawyerOfficeID>33127974</LawyerOfficeID>
        <GroupPartyAlias/>
        <IsConverted>false</IsConverted>
        <LegalEntityNameID>34918344</LegalEntityNameID>
        <RepresentatedNamesOfAssistant/>
        <LegalEntityTypeID>4</LegalEntityTypeID>
        <IsVerdictExists>false</IsVerdictExists>
        <IsAsirAzir>false</IsAsirAzir>
        <IsPublicationProhibited>false</IsPublicationProhibited>
        <PublicationProhibitedFullName>יהודה שוקרון</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מדינת ישראל</FullName>
        <FirstName/>
        <LastName>מדינת ישראל</LastName>
        <PartyPropertyName/>
        <AuthenticationTypeAndNumber>מדינת ישראל </AuthenticationTypeAndNumber>
        <RepresentatedOrRepresentativesNames>ציון אילוז</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249118563</CasePartyID>
        <PartyTypeID>1</PartyTypeID>
        <ActivityStatusID>1</ActivityStatusID>
        <PartyAliasID>4</PartyAliasID>
        <PartyAliasName>משיב</PartyAliasName>
        <OrdinalNumber>1</OrdinalNumber>
        <LegalEntityID>4</LegalEntityID>
        <CaseLegalEntityID>122320826</CaseLegalEntityID>
        <AuthenticationTypeID>41</AuthenticationTypeID>
        <AuthenticationTypeName>מדינת ישראל </AuthenticationTypeName>
        <LegalEntityNumber/>
        <IsMainPartyType>true</IsMainPartyType>
        <CaseDisplayIdentifier>24334-12-22</CaseDisplayIdentifier>
        <CaseTypeID>10113</CaseTypeID>
        <CaseTypeName>ערעור מסים (ע"מ)</CaseTypeName>
        <CaseName>אלוארידי נ' מדינת ישראל</CaseName>
        <FullAddress/>
        <MotionID>0</MotionID>
        <CasePleaID>0</CasePleaID>
        <BirthDate>1955-01-01T00:00:00+02:00</BirthDate>
        <FatherName>ויקטור חיים</FatherName>
        <LinkedCaseID>0</LinkedCaseID>
        <PartyID>2</PartyID>
        <CasePartyCategoryID>2</CasePartyCategoryID>
        <PleaTypeID>6</PleaTypeID>
        <GroupPartyAlias>משיבים</GroupPartyAlias>
        <IsConverted>false</IsConverted>
        <LegalEntityRegisteredNameID>1</LegalEntityRegisteredNameID>
        <RepresentatedNamesOfAssistant/>
        <LegalEntityTypeID>15</LegalEntityTypeID>
        <IsVerdictExists>false</IsVerdictExists>
        <IsAsirAzir>false</IsAsirAzir>
        <IsPublicationProhibited>false</IsPublicationProhibited>
        <PublicationProhibitedFullName>מדינת ישראל</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ציון אילוז</FullName>
        <FirstName>ציון</FirstName>
        <LastName>אילוז</LastName>
        <PartyPropertyName/>
        <AuthenticationTypeAndNumber>מ.ר. 16699</AuthenticationTypeAndNumber>
        <RepresentatedOrRepresentativesNames xml:space="preserve"> </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249118564</CasePartyID>
        <PartyTypeID>2</PartyTypeID>
        <ActivityStatusID>1</ActivityStatusID>
        <PartyAliasID>23</PartyAliasID>
        <PartyAliasName>בא כוח משיבים</PartyAliasName>
        <OrdinalNumber>1</OrdinalNumber>
        <LegalEntityID>397533</LegalEntityID>
        <CaseLegalEntityID>122320827</CaseLegalEntityID>
        <AuthenticationTypeID>4</AuthenticationTypeID>
        <AuthenticationTypeName>מ.ר.</AuthenticationTypeName>
        <LegalEntityNumber>16699</LegalEntityNumber>
        <IsMainPartyType>true</IsMainPartyType>
        <CaseDisplayIdentifier>24334-12-22</CaseDisplayIdentifier>
        <CaseTypeID>10113</CaseTypeID>
        <CaseTypeName>ערעור מסים (ע"מ)</CaseTypeName>
        <CaseName>אלוארידי נ' מדינת ישראל</CaseName>
        <FullAddress>קרן היסוד 4 באר שבע בניין קרסו</FullAddress>
        <EmailAddress>maz_ez_bsh@justice.gov.il</EmailAddress>
        <MotionID>0</MotionID>
        <CasePleaID>0</CasePleaID>
        <LinkedCaseID>0</LinkedCaseID>
        <PartyID>2</PartyID>
        <CasePartyCategoryID>2</CasePartyCategoryID>
        <LegalEntityAddressID>77286584</LegalEntityAddressID>
        <LegalEntityEmailAddressID>68071046</LegalEntityEmailAddressID>
        <PleaTypeID>6</PleaTypeID>
        <LawyerOfficeName>פרקליטות מחוז דרום - אזרחי</LawyerOfficeName>
        <LawyerOfficeID>419581</LawyerOfficeID>
        <GroupPartyAlias/>
        <IsConverted>false</IsConverted>
        <LegalEntityNameID>18517</LegalEntityNameID>
        <RepresentatedNamesOfAssistant/>
        <LegalEntityTypeID>4</LegalEntityTypeID>
        <IsVerdictExists>false</IsVerdictExists>
        <IsAsirAzir>false</IsAsirAzir>
        <IsPublicationProhibited>false</IsPublicationProhibited>
        <PublicationProhibitedFullName>ציון אילוז</PublicationProhibitedFullName>
      </CaseParties>
    </CasePartiesSelectionDS>
    <DecisionName>פסק דין  שניתנה ע"י  יעל ייטב</DecisionName>
    <CourtDisplayName>בית המשפט המחוזי בבאר שבע</CourtDisplayName>
    <IsCaseJudgePanel>false</IsCaseJudgePanel>
    <DecisionSignatureDate>2024-05-29T16:15:27.1326253+03:00</DecisionSignatureDate>
    <OpenCaseDate>2022-12-12T10:14:00+02:00</OpenCaseDate>
    <CaseFeeSum>0.000</CaseFeeSum>
    <DecisionTypeID>2</DecisionTypeID>
    <DecisionSignatureUserName>יעל ייטב</DecisionSignatureUserName>
    <DecisionSignatureDateHebrew>2024-05-29T16:15:27.1326253+03:00</DecisionSignatureDateHebrew>
    <DecisionWriterID>056827116@GOV.IL</DecisionWriterID>
    <CourtAddress>רח' התקווה 5 היכל המשפט, באר שבע 84102</CourtAddress>
    <IsAutoTextInCaseExist>false</IsAutoTextInCaseExist>
    <DecisionSignatureRoleName>שופט</DecisionSignatureRoleName>
    <DecisionSignatureUserTitleName>שופטת</DecisionSignatureUserTitleName>
    <CaseName>אלוארידי נ' מדינת ישראל</CaseName>
    <DecisionNumberInCase>8</DecisionNumberInCase>
  </dt_Decision>
  <dt_DecisionCase>
    <DecisionID>0</DecisionID>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iesSelectionDS>
      <CaseParties>
        <PartyTypeName>צד</PartyTypeName>
        <ProceedingType>כתב טענות עיקרי</ProceedingType>
        <PleaName>הודעת ערעור</PleaName>
        <PartyBelonging>צד א'</PartyBelonging>
        <RoleName>מערער 1</RoleName>
        <IsSubProceeding>FALSE</IsSubProceeding>
        <FullName>עיאש אלוארידי</FullName>
        <FirstName>עיאש</FirstName>
        <LastName>אלוארידי</LastName>
        <PartyPropertyName/>
        <AuthenticationTypeAndNumber>ת"ז 302055975</AuthenticationTypeAndNumber>
        <RepresentatedOrRepresentativesNames>יהודה שוקרון</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249118561</CasePartyID>
        <PartyTypeID>1</PartyTypeID>
        <ActivityStatusID>1</ActivityStatusID>
        <PartyAliasID>5</PartyAliasID>
        <PartyAliasName>מערער</PartyAliasName>
        <OrdinalNumber>1</OrdinalNumber>
        <LegalEntityID>80145711</LegalEntityID>
        <CaseLegalEntityID>122320824</CaseLegalEntityID>
        <AuthenticationTypeID>1</AuthenticationTypeID>
        <AuthenticationTypeName>ת"ז</AuthenticationTypeName>
        <LegalEntityNumber>302055975</LegalEntityNumber>
        <IsMainPartyType>true</IsMainPartyType>
        <CaseDisplayIdentifier>24334-12-22</CaseDisplayIdentifier>
        <CaseTypeID>10113</CaseTypeID>
        <CaseTypeName>ערעור מסים (ע"מ)</CaseTypeName>
        <CaseName>אלוארידי נ' מדינת ישראל</CaseName>
        <FullAddress/>
        <MotionID>0</MotionID>
        <CasePleaID>0</CasePleaID>
        <FatherName>סלימאן</FatherName>
        <LinkedCaseID>0</LinkedCaseID>
        <PartyID>1</PartyID>
        <CasePartyCategoryID>2</CasePartyCategoryID>
        <PleaTypeID>6</PleaTypeID>
        <GroupPartyAlias>מערערים</GroupPartyAlias>
        <IsConverted>false</IsConverted>
        <LegalEntityNameID>94083748</LegalEntityNameID>
        <RepresentatedNamesOfAssistant/>
        <PopulationRegisterVerificationStatusID>2</PopulationRegisterVerificationStatusID>
        <LegalEntityTypeID>1</LegalEntityTypeID>
        <IsVerdictExists>false</IsVerdictExists>
        <IsAsirAzir>false</IsAsirAzir>
        <IsPublicationProhibited>false</IsPublicationProhibited>
        <PublicationProhibitedFullName>עיאש אלוארידי</PublicationProhibitedFullName>
      </CaseParties>
      <CaseParties>
        <PartyTypeName>בא כוח</PartyTypeName>
        <ProceedingType>כתב טענות עיקרי</ProceedingType>
        <PleaName>הודעת ערעור</PleaName>
        <PartyBelonging> - </PartyBelonging>
        <RoleName>בא כוח מערערים</RoleName>
        <IsSubProceeding>FALSE</IsSubProceeding>
        <FullName>יהודה שוקרון</FullName>
        <FirstName>יהודה</FirstName>
        <LastName>שוקרון</LastName>
        <PartyPropertyName/>
        <AuthenticationTypeAndNumber>מ.ר. 53125</AuthenticationTypeAndNumber>
        <RepresentatedOrRepresentativesNames>עיאש אלוארידי</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249118562</CasePartyID>
        <PartyTypeID>2</PartyTypeID>
        <ActivityStatusID>1</ActivityStatusID>
        <PartyAliasID>24</PartyAliasID>
        <PartyAliasName>בא כוח מערערים</PartyAliasName>
        <OrdinalNumber>1</OrdinalNumber>
        <LegalEntityID>33127973</LegalEntityID>
        <CaseLegalEntityID>122320825</CaseLegalEntityID>
        <AuthenticationTypeID>4</AuthenticationTypeID>
        <AuthenticationTypeName>מ.ר.</AuthenticationTypeName>
        <LegalEntityNumber>53125</LegalEntityNumber>
        <IsMainPartyType>true</IsMainPartyType>
        <CaseDisplayIdentifier>24334-12-22</CaseDisplayIdentifier>
        <CaseTypeID>10113</CaseTypeID>
        <CaseTypeName>ערעור מסים (ע"מ)</CaseTypeName>
        <CaseName>אלוארידי נ' מדינת ישראל</CaseName>
        <FullAddress>הנרייטה סולד 4/34 באר שבע </FullAddress>
        <EmailAddress>syehuda5@gmail.com</EmailAddress>
        <MotionID>0</MotionID>
        <CasePleaID>0</CasePleaID>
        <LinkedCaseID>0</LinkedCaseID>
        <PartyID>1</PartyID>
        <CasePartyCategoryID>2</CasePartyCategoryID>
        <LegalEntityAddressID>79303960</LegalEntityAddressID>
        <LegalEntityEmailAddressID>67927173</LegalEntityEmailAddressID>
        <PleaTypeID>6</PleaTypeID>
        <LawyerOfficeName>משרד עו"ד יהודה שוקרון</LawyerOfficeName>
        <LawyerOfficeID>33127974</LawyerOfficeID>
        <GroupPartyAlias/>
        <IsConverted>false</IsConverted>
        <LegalEntityNameID>34918344</LegalEntityNameID>
        <RepresentatedNamesOfAssistant/>
        <LegalEntityTypeID>4</LegalEntityTypeID>
        <IsVerdictExists>false</IsVerdictExists>
        <IsAsirAzir>false</IsAsirAzir>
        <IsPublicationProhibited>false</IsPublicationProhibited>
        <PublicationProhibitedFullName>יהודה שוקרון</PublicationProhibitedFullName>
      </CaseParties>
      <CaseParties>
        <PartyTypeName>צד</PartyTypeName>
        <ProceedingType>כתב טענות עיקרי</ProceedingType>
        <PleaName>הודעת ערעור</PleaName>
        <PartyBelonging>צד ב'</PartyBelonging>
        <RoleName>משיב 1</RoleName>
        <IsSubProceeding>FALSE</IsSubProceeding>
        <FullName>מדינת ישראל</FullName>
        <FirstName/>
        <LastName>מדינת ישראל</LastName>
        <PartyPropertyName/>
        <AuthenticationTypeAndNumber>מדינת ישראל </AuthenticationTypeAndNumber>
        <RepresentatedOrRepresentativesNames>ציון אילוז</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249118563</CasePartyID>
        <PartyTypeID>1</PartyTypeID>
        <ActivityStatusID>1</ActivityStatusID>
        <PartyAliasID>4</PartyAliasID>
        <PartyAliasName>משיב</PartyAliasName>
        <OrdinalNumber>1</OrdinalNumber>
        <LegalEntityID>4</LegalEntityID>
        <CaseLegalEntityID>122320826</CaseLegalEntityID>
        <AuthenticationTypeID>41</AuthenticationTypeID>
        <AuthenticationTypeName>מדינת ישראל </AuthenticationTypeName>
        <LegalEntityNumber/>
        <IsMainPartyType>true</IsMainPartyType>
        <CaseDisplayIdentifier>24334-12-22</CaseDisplayIdentifier>
        <CaseTypeID>10113</CaseTypeID>
        <CaseTypeName>ערעור מסים (ע"מ)</CaseTypeName>
        <CaseName>אלוארידי נ' מדינת ישראל</CaseName>
        <FullAddress/>
        <MotionID>0</MotionID>
        <CasePleaID>0</CasePleaID>
        <BirthDate>1955-01-01T00:00:00+02:00</BirthDate>
        <FatherName>ויקטור חיים</FatherName>
        <LinkedCaseID>0</LinkedCaseID>
        <PartyID>2</PartyID>
        <CasePartyCategoryID>2</CasePartyCategoryID>
        <PleaTypeID>6</PleaTypeID>
        <GroupPartyAlias>משיבים</GroupPartyAlias>
        <IsConverted>false</IsConverted>
        <LegalEntityRegisteredNameID>1</LegalEntityRegisteredNameID>
        <RepresentatedNamesOfAssistant/>
        <LegalEntityTypeID>15</LegalEntityTypeID>
        <IsVerdictExists>false</IsVerdictExists>
        <IsAsirAzir>false</IsAsirAzir>
        <IsPublicationProhibited>false</IsPublicationProhibited>
        <PublicationProhibitedFullName>מדינת ישראל</PublicationProhibitedFullName>
      </CaseParties>
      <CaseParties>
        <PartyTypeName>בא כוח</PartyTypeName>
        <ProceedingType>כתב טענות עיקרי</ProceedingType>
        <PleaName>הודעת ערעור</PleaName>
        <PartyBelonging> - </PartyBelonging>
        <RoleName>בא כוח משיבים</RoleName>
        <IsSubProceeding>FALSE</IsSubProceeding>
        <FullName>ציון אילוז</FullName>
        <FirstName>ציון</FirstName>
        <LastName>אילוז</LastName>
        <PartyPropertyName/>
        <AuthenticationTypeAndNumber>מ.ר. 16699</AuthenticationTypeAndNumber>
        <RepresentatedOrRepresentativesNames xml:space="preserve"> </RepresentatedOrRepresentativesNames>
        <RepresentatedOrRepresentativesCount>1</RepresentatedOrRepresentativesCount>
        <InvitedBy/>
        <CaseID>79819271</CaseID>
        <CaseJudicialPersonPresentationDS>
          <CaseJudicalPersonActive>
            <CaseID>79819271</CaseID>
            <JudicialPersonID>056827116@GOV.IL</JudicialPersonID>
            <JudicialPersonTypeID>1</JudicialPersonTypeID>
            <JudicialTypeID>1</JudicialTypeID>
            <IsChairman>false</IsChairman>
            <TreatmentStartDate>2022-12-12T14:52:45.827+02:00</TreatmentStartDate>
            <TreatmentFinishDate>9999-12-31T23:59:59.997+02:00</TreatmentFinishDate>
            <IdentificationCardNumber>056827116</IdentificationCardNumber>
            <DisplayName>יעל ייטב</DisplayName>
            <JudicialTypeName>שופט</JudicialTypeName>
            <CaseJudicialGroupNumber>0</CaseJudicialGroupNumber>
            <FirstName>יעל</FirstName>
            <LastName>ייטב</LastName>
            <JudicialPersonTitle>שופט</JudicialPersonTitle>
          </CaseJudicalPersonActive>
        </CaseJudicialPersonPresentationDS>
        <CasePartyID>249118564</CasePartyID>
        <PartyTypeID>2</PartyTypeID>
        <ActivityStatusID>1</ActivityStatusID>
        <PartyAliasID>23</PartyAliasID>
        <PartyAliasName>בא כוח משיבים</PartyAliasName>
        <OrdinalNumber>1</OrdinalNumber>
        <LegalEntityID>397533</LegalEntityID>
        <CaseLegalEntityID>122320827</CaseLegalEntityID>
        <AuthenticationTypeID>4</AuthenticationTypeID>
        <AuthenticationTypeName>מ.ר.</AuthenticationTypeName>
        <LegalEntityNumber>16699</LegalEntityNumber>
        <IsMainPartyType>true</IsMainPartyType>
        <CaseDisplayIdentifier>24334-12-22</CaseDisplayIdentifier>
        <CaseTypeID>10113</CaseTypeID>
        <CaseTypeName>ערעור מסים (ע"מ)</CaseTypeName>
        <CaseName>אלוארידי נ' מדינת ישראל</CaseName>
        <FullAddress>קרן היסוד 4 באר שבע בניין קרסו</FullAddress>
        <EmailAddress>maz_ez_bsh@justice.gov.il</EmailAddress>
        <MotionID>0</MotionID>
        <CasePleaID>0</CasePleaID>
        <LinkedCaseID>0</LinkedCaseID>
        <PartyID>2</PartyID>
        <CasePartyCategoryID>2</CasePartyCategoryID>
        <LegalEntityAddressID>77286584</LegalEntityAddressID>
        <LegalEntityEmailAddressID>68071046</LegalEntityEmailAddressID>
        <PleaTypeID>6</PleaTypeID>
        <LawyerOfficeName>פרקליטות מחוז דרום - אזרחי</LawyerOfficeName>
        <LawyerOfficeID>419581</LawyerOfficeID>
        <GroupPartyAlias/>
        <IsConverted>false</IsConverted>
        <LegalEntityNameID>18517</LegalEntityNameID>
        <RepresentatedNamesOfAssistant/>
        <LegalEntityTypeID>4</LegalEntityTypeID>
        <IsVerdictExists>false</IsVerdictExists>
        <IsAsirAzir>false</IsAsirAzir>
        <IsPublicationProhibited>false</IsPublicationProhibited>
        <PublicationProhibitedFullName>ציון אילוז</PublicationProhibitedFullName>
      </CaseParties>
    </CasePartiesSelectionDS>
    <CaseName>אלוארידי נ' מדינת ישראל</CaseName>
    <CaseDisplayIdentifier>24334-12-22</CaseDisplayIdentifier>
    <CaseInterestID>65</CaseInterestID>
    <CaseTypeShortName>ע"מ</CaseTypeShortName>
  </dt_DecisionCase>
  <dt_DecisionJudgePanel>
    <JudgeID>056827116@GOV.IL</JudgeID>
    <DisplayName>יעל ייטב</DisplayName>
    <RoleName>שופט</RoleName>
    <UserTitleName>שופטת</UserTitleName>
  </dt_DecisionJudgePanel>
  <dt_LegalEntityDetails>
    <PartyID>1</PartyID>
    <PartyTypeID>1</PartyTypeID>
    <DecisionID>0</DecisionID>
    <IsPublicationProhibited>false</IsPublicationProhibited>
  </dt_LegalEntityDetails>
  <dt_LegalEntityDetails>
    <Fax>08-6636104</Fax>
    <Phone>08-6636104</Phone>
    <PartyID>1</PartyID>
    <PartyTypeID>2</PartyTypeID>
    <DecisionID>0</DecisionID>
    <StreetName>הנרייטה סולד 4/34</StreetName>
    <ZipCode>8468066</ZipCode>
    <CityName>באר שבע</CityName>
    <FullName>יהודה שוקרון</FullName>
    <Email>syehuda5@gmail.com</Email>
    <IsPublicationProhibited>false</IsPublicationProhibited>
  </dt_LegalEntityDetails>
  <dt_LegalEntityDetails>
    <PartyID>2</PartyID>
    <PartyTypeID>1</PartyTypeID>
    <DecisionID>0</DecisionID>
    <IsPublicationProhibited>false</IsPublicationProhibited>
  </dt_LegalEntityDetails>
  <dt_LegalEntityDetails>
    <Fax>02-6467058</Fax>
    <AddressDesc>בניין קרסו </AddressDesc>
    <PartyID>2</PartyID>
    <PartyTypeID>2</PartyTypeID>
    <DecisionID>0</DecisionID>
    <StreetName>קרן היסוד 4 </StreetName>
    <CityName>באר שבע</CityName>
    <FullName>ציון אילוז</FullName>
    <Email>maz_ez_bsh@justice.gov.il</Email>
    <IsPublicationProhibited>false</IsPublicationProhibited>
  </dt_LegalEntityDetails>
  <dt_CaseJudicalPersonActive>
    <CaseJudicalPerson>שופטת יעל ייטב</CaseJudicalPerson>
  </dt_CaseJudicalPersonActive>
  <dt_Sitting>
    <PreviousMeetingDate>2023-12-18T10:00:00+02:00</PreviousMeetingDate>
    <PreviousSittingTypeID>2</PreviousSittingTypeID>
    <PreviousMeetingDisplayName>שופטת יעל ייטב</PreviousMeetingDisplayName>
    <PreviousMeetingRoleName>שופט</PreviousMeetingRoleName>
    <PreviousMeetingUserTitleName>שופטת</PreviousMeetingUserTitleName>
    <PreviousMeetingUserUPN>056827116@GOV.IL</PreviousMeetingUserUPN>
  </dt_Sitting>
</DecisionTemplateDS>
</file>

<file path=customXml/itemProps1.xml><?xml version="1.0" encoding="utf-8"?>
<ds:datastoreItem xmlns:ds="http://schemas.openxmlformats.org/officeDocument/2006/customXml" ds:itemID="{F076FC46-F5B7-4AFC-ADA4-D042D036D085}">
  <ds:schemaRefs>
    <ds:schemaRef ds:uri="http://schemas.openxmlformats.org/officeDocument/2006/bibliography"/>
  </ds:schemaRefs>
</ds:datastoreItem>
</file>

<file path=customXml/itemProps2.xml><?xml version="1.0" encoding="utf-8"?>
<ds:datastoreItem xmlns:ds="http://schemas.openxmlformats.org/officeDocument/2006/customXml" ds:itemID="{285C133C-3864-4224-AA03-FA9888CBF0C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3191</Words>
  <Characters>18193</Characters>
  <Application>Microsoft Office Word</Application>
  <DocSecurity>0</DocSecurity>
  <Lines>151</Lines>
  <Paragraphs>42</Paragraphs>
  <ScaleCrop>false</ScaleCrop>
  <HeadingPairs>
    <vt:vector size="2" baseType="variant">
      <vt:variant>
        <vt:lpstr>שם</vt:lpstr>
      </vt:variant>
      <vt:variant>
        <vt:i4>1</vt:i4>
      </vt:variant>
    </vt:vector>
  </HeadingPairs>
  <TitlesOfParts>
    <vt:vector size="1" baseType="lpstr">
      <vt:lpstr/>
    </vt:vector>
  </TitlesOfParts>
  <Company>Microsoft Corporation</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anatk</dc:creator>
  <cp:keywords/>
  <dc:description/>
  <cp:lastModifiedBy>dudunyossiy@gmail.com</cp:lastModifiedBy>
  <cp:revision>2</cp:revision>
  <dcterms:created xsi:type="dcterms:W3CDTF">2024-10-13T06:47:00Z</dcterms:created>
  <dcterms:modified xsi:type="dcterms:W3CDTF">2024-10-13T06:47:00Z</dcterms:modified>
</cp:coreProperties>
</file>