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71BB4" w14:textId="77777777" w:rsidR="0094424E" w:rsidRDefault="0094424E" w:rsidP="00D44968">
      <w:pPr>
        <w:suppressLineNumbers/>
        <w:rPr>
          <w:rtl/>
        </w:rPr>
      </w:pPr>
      <w:r>
        <w:rPr>
          <w:rtl/>
        </w:rPr>
        <w:t xml:space="preserve"> </w:t>
      </w: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9"/>
        <w:gridCol w:w="5571"/>
      </w:tblGrid>
      <w:tr w:rsidR="0094424E" w14:paraId="489F13A7" w14:textId="77777777" w:rsidTr="00465D36">
        <w:trPr>
          <w:jc w:val="center"/>
        </w:trPr>
        <w:tc>
          <w:tcPr>
            <w:tcW w:w="3249" w:type="dxa"/>
          </w:tcPr>
          <w:p w14:paraId="686E7545" w14:textId="77777777" w:rsidR="0094424E" w:rsidRDefault="0094424E" w:rsidP="00D44968">
            <w:pPr>
              <w:suppressLineNumbers/>
              <w:rPr>
                <w:rFonts w:ascii="Arial" w:hAnsi="Arial"/>
                <w:b/>
                <w:bCs/>
                <w:noProof w:val="0"/>
                <w:sz w:val="26"/>
                <w:szCs w:val="26"/>
              </w:rPr>
            </w:pPr>
          </w:p>
          <w:sdt>
            <w:sdtPr>
              <w:rPr>
                <w:rtl/>
              </w:rPr>
              <w:alias w:val="1180"/>
              <w:tag w:val="1180"/>
              <w:id w:val="637458750"/>
              <w:text w:multiLine="1"/>
            </w:sdtPr>
            <w:sdtEndPr/>
            <w:sdtContent>
              <w:p w14:paraId="7095D0B3" w14:textId="77777777" w:rsidR="00977BAE" w:rsidRDefault="009F541D" w:rsidP="009F541D">
                <w:pPr>
                  <w:suppressLineNumbers/>
                  <w:rPr>
                    <w:rFonts w:ascii="Arial" w:hAnsi="Arial"/>
                    <w:b/>
                    <w:bCs/>
                    <w:noProof w:val="0"/>
                    <w:sz w:val="26"/>
                    <w:szCs w:val="26"/>
                    <w:rtl/>
                  </w:rPr>
                </w:pPr>
                <w:r>
                  <w:rPr>
                    <w:rFonts w:ascii="Arial" w:hAnsi="Arial" w:hint="cs"/>
                    <w:b/>
                    <w:bCs/>
                    <w:noProof w:val="0"/>
                    <w:sz w:val="26"/>
                    <w:szCs w:val="26"/>
                    <w:rtl/>
                  </w:rPr>
                  <w:t>ה</w:t>
                </w:r>
                <w:r w:rsidR="00C11C6A">
                  <w:rPr>
                    <w:rFonts w:ascii="Arial" w:hAnsi="Arial"/>
                    <w:b/>
                    <w:bCs/>
                    <w:noProof w:val="0"/>
                    <w:sz w:val="26"/>
                    <w:szCs w:val="26"/>
                    <w:rtl/>
                  </w:rPr>
                  <w:t>מערער</w:t>
                </w:r>
                <w:r>
                  <w:rPr>
                    <w:rFonts w:ascii="Arial" w:hAnsi="Arial" w:hint="cs"/>
                    <w:b/>
                    <w:bCs/>
                    <w:noProof w:val="0"/>
                    <w:sz w:val="26"/>
                    <w:szCs w:val="26"/>
                    <w:rtl/>
                  </w:rPr>
                  <w:t>ת</w:t>
                </w:r>
              </w:p>
            </w:sdtContent>
          </w:sdt>
        </w:tc>
        <w:tc>
          <w:tcPr>
            <w:tcW w:w="5571" w:type="dxa"/>
          </w:tcPr>
          <w:p w14:paraId="3E744DCD" w14:textId="77777777" w:rsidR="0094424E" w:rsidRDefault="0094424E" w:rsidP="00D44968">
            <w:pPr>
              <w:suppressLineNumbers/>
              <w:rPr>
                <w:rFonts w:ascii="Arial" w:hAnsi="Arial"/>
                <w:b/>
                <w:bCs/>
                <w:noProof w:val="0"/>
                <w:sz w:val="26"/>
                <w:szCs w:val="26"/>
                <w:rtl/>
              </w:rPr>
            </w:pPr>
          </w:p>
          <w:p w14:paraId="0ED9852C" w14:textId="77777777" w:rsidR="0094424E" w:rsidRDefault="00A07507" w:rsidP="007C2453">
            <w:pPr>
              <w:suppressLineNumbers/>
              <w:rPr>
                <w:b/>
                <w:bCs/>
                <w:noProof w:val="0"/>
                <w:sz w:val="26"/>
                <w:szCs w:val="26"/>
              </w:rPr>
            </w:pPr>
            <w:sdt>
              <w:sdtPr>
                <w:rPr>
                  <w:rFonts w:ascii="Arial" w:hAnsi="Arial" w:hint="cs"/>
                  <w:b/>
                  <w:bCs/>
                  <w:noProof w:val="0"/>
                  <w:sz w:val="26"/>
                  <w:szCs w:val="26"/>
                  <w:rtl/>
                </w:rPr>
                <w:alias w:val="3151"/>
                <w:tag w:val="3151"/>
                <w:id w:val="1398553265"/>
                <w:placeholder>
                  <w:docPart w:val="7D8E46D2581B4CD9ACC623ACA7D52F75"/>
                </w:placeholder>
                <w:text w:multiLine="1"/>
              </w:sdtPr>
              <w:sdtEndPr/>
              <w:sdtContent>
                <w:proofErr w:type="spellStart"/>
                <w:r w:rsidR="00A46717">
                  <w:rPr>
                    <w:rFonts w:ascii="Arial" w:hAnsi="Arial" w:hint="eastAsia"/>
                    <w:b/>
                    <w:bCs/>
                    <w:noProof w:val="0"/>
                    <w:sz w:val="26"/>
                    <w:szCs w:val="26"/>
                    <w:rtl/>
                  </w:rPr>
                  <w:t>א.ח.י.מ</w:t>
                </w:r>
                <w:proofErr w:type="spellEnd"/>
                <w:r w:rsidR="00A46717">
                  <w:rPr>
                    <w:rFonts w:ascii="Arial" w:hAnsi="Arial" w:hint="eastAsia"/>
                    <w:b/>
                    <w:bCs/>
                    <w:noProof w:val="0"/>
                    <w:sz w:val="26"/>
                    <w:szCs w:val="26"/>
                    <w:rtl/>
                  </w:rPr>
                  <w:t xml:space="preserve"> שירלי עבודות בניה ופיתוח בע"מ</w:t>
                </w:r>
              </w:sdtContent>
            </w:sdt>
          </w:p>
          <w:p w14:paraId="49D69857" w14:textId="77777777" w:rsidR="0094424E" w:rsidRDefault="009F541D" w:rsidP="009F541D">
            <w:pPr>
              <w:suppressLineNumbers/>
              <w:rPr>
                <w:b/>
                <w:bCs/>
                <w:noProof w:val="0"/>
                <w:sz w:val="26"/>
                <w:szCs w:val="26"/>
              </w:rPr>
            </w:pPr>
            <w:r>
              <w:rPr>
                <w:rFonts w:hint="cs"/>
                <w:b/>
                <w:bCs/>
                <w:noProof w:val="0"/>
                <w:sz w:val="26"/>
                <w:szCs w:val="26"/>
                <w:rtl/>
              </w:rPr>
              <w:t xml:space="preserve">ע"י ב"כ עו"ד </w:t>
            </w:r>
            <w:r w:rsidR="002F48D6">
              <w:rPr>
                <w:rFonts w:hint="cs"/>
                <w:b/>
                <w:bCs/>
                <w:noProof w:val="0"/>
                <w:sz w:val="26"/>
                <w:szCs w:val="26"/>
                <w:rtl/>
              </w:rPr>
              <w:t>יהודה שוקרון</w:t>
            </w:r>
          </w:p>
        </w:tc>
      </w:tr>
      <w:tr w:rsidR="0094424E" w14:paraId="142D1665" w14:textId="77777777">
        <w:trPr>
          <w:jc w:val="center"/>
        </w:trPr>
        <w:tc>
          <w:tcPr>
            <w:tcW w:w="8820" w:type="dxa"/>
            <w:gridSpan w:val="2"/>
          </w:tcPr>
          <w:p w14:paraId="19C1C38A" w14:textId="77777777" w:rsidR="0094424E" w:rsidRDefault="0094424E" w:rsidP="00D44968">
            <w:pPr>
              <w:suppressLineNumbers/>
              <w:rPr>
                <w:rFonts w:ascii="Arial" w:hAnsi="Arial"/>
                <w:b/>
                <w:bCs/>
                <w:noProof w:val="0"/>
                <w:sz w:val="26"/>
                <w:szCs w:val="26"/>
                <w:rtl/>
              </w:rPr>
            </w:pPr>
          </w:p>
          <w:p w14:paraId="39773EC1" w14:textId="77777777" w:rsidR="0094424E" w:rsidRDefault="0094424E" w:rsidP="00D44968">
            <w:pPr>
              <w:suppressLineNumbers/>
              <w:jc w:val="center"/>
              <w:rPr>
                <w:rFonts w:ascii="Arial" w:hAnsi="Arial"/>
                <w:b/>
                <w:bCs/>
                <w:noProof w:val="0"/>
                <w:sz w:val="26"/>
                <w:szCs w:val="26"/>
                <w:rtl/>
              </w:rPr>
            </w:pPr>
            <w:r>
              <w:rPr>
                <w:rFonts w:ascii="Arial" w:hAnsi="Arial"/>
                <w:b/>
                <w:bCs/>
                <w:noProof w:val="0"/>
                <w:sz w:val="26"/>
                <w:szCs w:val="26"/>
                <w:rtl/>
              </w:rPr>
              <w:t>נגד</w:t>
            </w:r>
          </w:p>
          <w:p w14:paraId="2EAF3FBE" w14:textId="77777777" w:rsidR="0094424E" w:rsidRDefault="0094424E" w:rsidP="00D44968">
            <w:pPr>
              <w:suppressLineNumbers/>
              <w:rPr>
                <w:rFonts w:ascii="Arial" w:hAnsi="Arial"/>
                <w:b/>
                <w:bCs/>
                <w:noProof w:val="0"/>
                <w:sz w:val="26"/>
                <w:szCs w:val="26"/>
              </w:rPr>
            </w:pPr>
          </w:p>
        </w:tc>
      </w:tr>
      <w:tr w:rsidR="0094424E" w14:paraId="65175BC1" w14:textId="77777777" w:rsidTr="009E461A">
        <w:trPr>
          <w:jc w:val="center"/>
        </w:trPr>
        <w:tc>
          <w:tcPr>
            <w:tcW w:w="3249" w:type="dxa"/>
          </w:tcPr>
          <w:p w14:paraId="20C0E747" w14:textId="77777777" w:rsidR="0094424E" w:rsidRPr="009F541D" w:rsidRDefault="00A07507" w:rsidP="009E461A">
            <w:pPr>
              <w:suppressLineNumbers/>
              <w:rPr>
                <w:rFonts w:ascii="Arial" w:hAnsi="Arial"/>
                <w:b/>
                <w:bCs/>
                <w:noProof w:val="0"/>
                <w:sz w:val="26"/>
                <w:szCs w:val="26"/>
              </w:rPr>
            </w:pPr>
            <w:sdt>
              <w:sdtPr>
                <w:rPr>
                  <w:b/>
                  <w:bCs/>
                  <w:rtl/>
                </w:rPr>
                <w:alias w:val="1184"/>
                <w:tag w:val="1184"/>
                <w:id w:val="-340621022"/>
                <w:text w:multiLine="1"/>
              </w:sdtPr>
              <w:sdtEndPr/>
              <w:sdtContent>
                <w:r w:rsidR="009F541D" w:rsidRPr="009F541D">
                  <w:rPr>
                    <w:rFonts w:ascii="Arial" w:hAnsi="Arial" w:hint="cs"/>
                    <w:b/>
                    <w:bCs/>
                    <w:noProof w:val="0"/>
                    <w:sz w:val="26"/>
                    <w:szCs w:val="26"/>
                    <w:rtl/>
                  </w:rPr>
                  <w:t>ה</w:t>
                </w:r>
                <w:r w:rsidR="00A46717" w:rsidRPr="009F541D">
                  <w:rPr>
                    <w:rFonts w:ascii="Arial" w:hAnsi="Arial"/>
                    <w:b/>
                    <w:bCs/>
                    <w:noProof w:val="0"/>
                    <w:sz w:val="26"/>
                    <w:szCs w:val="26"/>
                    <w:rtl/>
                  </w:rPr>
                  <w:t>משיבים</w:t>
                </w:r>
              </w:sdtContent>
            </w:sdt>
          </w:p>
        </w:tc>
        <w:tc>
          <w:tcPr>
            <w:tcW w:w="5571" w:type="dxa"/>
          </w:tcPr>
          <w:p w14:paraId="23754651" w14:textId="77777777" w:rsidR="00CF6BB7" w:rsidRPr="009F541D" w:rsidRDefault="00A07507" w:rsidP="009F541D">
            <w:pPr>
              <w:pStyle w:val="ad"/>
              <w:numPr>
                <w:ilvl w:val="0"/>
                <w:numId w:val="2"/>
              </w:numPr>
              <w:suppressLineNumbers/>
              <w:rPr>
                <w:b/>
                <w:bCs/>
                <w:rtl/>
              </w:rPr>
            </w:pPr>
            <w:sdt>
              <w:sdtPr>
                <w:rPr>
                  <w:b/>
                  <w:bCs/>
                  <w:rtl/>
                </w:rPr>
                <w:alias w:val="3152"/>
                <w:tag w:val="3152"/>
                <w:id w:val="1920052440"/>
                <w:placeholder>
                  <w:docPart w:val="C3B0FBA23B684176B12DDEEA2C39785F"/>
                </w:placeholder>
                <w:text w:multiLine="1"/>
              </w:sdtPr>
              <w:sdtEndPr>
                <w:rPr>
                  <w:rFonts w:hint="cs"/>
                </w:rPr>
              </w:sdtEndPr>
              <w:sdtContent>
                <w:r w:rsidR="009F541D" w:rsidRPr="009F541D">
                  <w:rPr>
                    <w:rFonts w:hint="cs"/>
                    <w:b/>
                    <w:bCs/>
                    <w:rtl/>
                  </w:rPr>
                  <w:t>מנהל מס ערך מוסף באר שבע</w:t>
                </w:r>
                <w:r w:rsidR="009F541D" w:rsidRPr="009F541D">
                  <w:rPr>
                    <w:b/>
                    <w:bCs/>
                    <w:rtl/>
                  </w:rPr>
                  <w:br/>
                </w:r>
              </w:sdtContent>
            </w:sdt>
          </w:p>
        </w:tc>
      </w:tr>
      <w:tr w:rsidR="00CF6BB7" w14:paraId="09C699F6" w14:textId="77777777" w:rsidTr="00280865">
        <w:trPr>
          <w:jc w:val="center"/>
        </w:trPr>
        <w:tc>
          <w:tcPr>
            <w:tcW w:w="8820" w:type="dxa"/>
            <w:gridSpan w:val="2"/>
          </w:tcPr>
          <w:p w14:paraId="4C27DC25" w14:textId="77777777" w:rsidR="00CF6BB7" w:rsidRPr="009F541D" w:rsidRDefault="009F541D" w:rsidP="009F541D">
            <w:pPr>
              <w:suppressLineNumbers/>
              <w:rPr>
                <w:b/>
                <w:bCs/>
                <w:rtl/>
              </w:rPr>
            </w:pPr>
            <w:r w:rsidRPr="009F541D">
              <w:rPr>
                <w:rFonts w:hint="cs"/>
                <w:b/>
                <w:bCs/>
                <w:rtl/>
              </w:rPr>
              <w:t xml:space="preserve">  </w:t>
            </w:r>
            <w:r w:rsidRPr="009F541D">
              <w:rPr>
                <w:b/>
                <w:bCs/>
                <w:rtl/>
              </w:rPr>
              <w:t xml:space="preserve">                                                                     2. </w:t>
            </w:r>
            <w:r w:rsidRPr="009F541D">
              <w:rPr>
                <w:rFonts w:hint="cs"/>
                <w:b/>
                <w:bCs/>
                <w:rtl/>
              </w:rPr>
              <w:t xml:space="preserve">   פקיד שומה באר שבע</w:t>
            </w:r>
          </w:p>
          <w:p w14:paraId="303559E6" w14:textId="77777777" w:rsidR="00CF6BB7" w:rsidRPr="009F541D" w:rsidRDefault="00CF6BB7" w:rsidP="00D44968">
            <w:pPr>
              <w:suppressLineNumbers/>
              <w:rPr>
                <w:b/>
                <w:bCs/>
                <w:rtl/>
              </w:rPr>
            </w:pPr>
          </w:p>
        </w:tc>
      </w:tr>
      <w:tr w:rsidR="00CF6BB7" w14:paraId="334922E7" w14:textId="77777777">
        <w:trPr>
          <w:jc w:val="center"/>
        </w:trPr>
        <w:tc>
          <w:tcPr>
            <w:tcW w:w="3249" w:type="dxa"/>
          </w:tcPr>
          <w:p w14:paraId="230D17D5" w14:textId="77777777" w:rsidR="00A46717" w:rsidRPr="00272E32" w:rsidRDefault="002F48D6" w:rsidP="00A46717">
            <w:pPr>
              <w:rPr>
                <w:rFonts w:ascii="Arial" w:hAnsi="Arial"/>
                <w:b/>
                <w:bCs/>
                <w:noProof w:val="0"/>
                <w:sz w:val="26"/>
                <w:szCs w:val="26"/>
              </w:rPr>
            </w:pPr>
            <w:r>
              <w:rPr>
                <w:rFonts w:ascii="Arial" w:hAnsi="Arial" w:hint="cs"/>
                <w:b/>
                <w:bCs/>
                <w:noProof w:val="0"/>
                <w:sz w:val="26"/>
                <w:szCs w:val="26"/>
                <w:rtl/>
              </w:rPr>
              <w:t xml:space="preserve">                                                                  </w:t>
            </w:r>
          </w:p>
        </w:tc>
        <w:tc>
          <w:tcPr>
            <w:tcW w:w="5571" w:type="dxa"/>
          </w:tcPr>
          <w:p w14:paraId="48581953" w14:textId="77777777" w:rsidR="00A46717" w:rsidRDefault="002F48D6" w:rsidP="00A46717">
            <w:pPr>
              <w:rPr>
                <w:rFonts w:ascii="Arial" w:hAnsi="Arial"/>
                <w:b/>
                <w:bCs/>
                <w:noProof w:val="0"/>
                <w:sz w:val="26"/>
                <w:szCs w:val="26"/>
                <w:rtl/>
              </w:rPr>
            </w:pPr>
            <w:r>
              <w:rPr>
                <w:rFonts w:ascii="Arial" w:hAnsi="Arial" w:hint="cs"/>
                <w:b/>
                <w:bCs/>
                <w:noProof w:val="0"/>
                <w:sz w:val="26"/>
                <w:szCs w:val="26"/>
                <w:rtl/>
              </w:rPr>
              <w:t>ע"י ב"כ עו"ד ליאור קורן</w:t>
            </w:r>
          </w:p>
          <w:p w14:paraId="76D061E9" w14:textId="77777777" w:rsidR="002F48D6" w:rsidRPr="007C2453" w:rsidRDefault="002F48D6" w:rsidP="00A46717">
            <w:pPr>
              <w:rPr>
                <w:rFonts w:ascii="Arial" w:hAnsi="Arial"/>
                <w:b/>
                <w:bCs/>
                <w:noProof w:val="0"/>
                <w:sz w:val="26"/>
                <w:szCs w:val="26"/>
              </w:rPr>
            </w:pPr>
            <w:r>
              <w:rPr>
                <w:rFonts w:ascii="Arial" w:hAnsi="Arial" w:hint="cs"/>
                <w:b/>
                <w:bCs/>
                <w:noProof w:val="0"/>
                <w:sz w:val="26"/>
                <w:szCs w:val="26"/>
                <w:rtl/>
              </w:rPr>
              <w:t>פרקליטות מחוז דרום- אזרחי</w:t>
            </w:r>
          </w:p>
        </w:tc>
      </w:tr>
      <w:tr w:rsidR="004C17EE" w14:paraId="26729E57" w14:textId="77777777" w:rsidTr="00D620FD">
        <w:trPr>
          <w:jc w:val="center"/>
        </w:trPr>
        <w:tc>
          <w:tcPr>
            <w:tcW w:w="8820" w:type="dxa"/>
            <w:gridSpan w:val="2"/>
          </w:tcPr>
          <w:p w14:paraId="17CCCA1E" w14:textId="77777777" w:rsidR="00977BAE" w:rsidRDefault="00977BAE">
            <w:pPr>
              <w:suppressLineNumbers/>
              <w:rPr>
                <w:rFonts w:ascii="Arial" w:hAnsi="Arial"/>
                <w:b/>
                <w:bCs/>
                <w:noProof w:val="0"/>
                <w:sz w:val="26"/>
                <w:szCs w:val="26"/>
                <w:rtl/>
              </w:rPr>
            </w:pPr>
          </w:p>
        </w:tc>
      </w:tr>
    </w:tbl>
    <w:p w14:paraId="16314759" w14:textId="77777777" w:rsidR="0094424E" w:rsidRDefault="0094424E" w:rsidP="00D44968">
      <w:pPr>
        <w:suppressLineNumbers/>
        <w:rPr>
          <w:rtl/>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rsidRPr="00DE1E7D" w14:paraId="4B21F539" w14:textId="77777777">
        <w:trPr>
          <w:jc w:val="center"/>
        </w:trPr>
        <w:tc>
          <w:tcPr>
            <w:tcW w:w="8820" w:type="dxa"/>
          </w:tcPr>
          <w:p w14:paraId="7B8AEFB4" w14:textId="77777777" w:rsidR="00694556" w:rsidRDefault="003E38C7">
            <w:pPr>
              <w:bidi w:val="0"/>
              <w:jc w:val="center"/>
              <w:rPr>
                <w:rFonts w:ascii="Arial" w:hAnsi="Arial"/>
                <w:b/>
                <w:bCs/>
                <w:noProof w:val="0"/>
                <w:sz w:val="28"/>
                <w:szCs w:val="28"/>
                <w:u w:val="single"/>
                <w:rtl/>
              </w:rPr>
            </w:pPr>
            <w:r>
              <w:rPr>
                <w:rFonts w:ascii="Arial" w:hAnsi="Arial" w:hint="cs"/>
                <w:b/>
                <w:bCs/>
                <w:noProof w:val="0"/>
                <w:sz w:val="28"/>
                <w:szCs w:val="28"/>
                <w:u w:val="single"/>
                <w:rtl/>
              </w:rPr>
              <w:t>פסק דין</w:t>
            </w:r>
          </w:p>
          <w:p w14:paraId="1C1ACC72" w14:textId="77777777" w:rsidR="00D44968" w:rsidRPr="00D44968" w:rsidRDefault="00D44968" w:rsidP="00D44968">
            <w:pPr>
              <w:bidi w:val="0"/>
              <w:jc w:val="center"/>
              <w:rPr>
                <w:rFonts w:ascii="Arial" w:hAnsi="Arial"/>
                <w:b/>
                <w:bCs/>
                <w:noProof w:val="0"/>
                <w:sz w:val="28"/>
                <w:szCs w:val="28"/>
                <w:u w:val="single"/>
              </w:rPr>
            </w:pPr>
          </w:p>
        </w:tc>
      </w:tr>
    </w:tbl>
    <w:p w14:paraId="70C9744E" w14:textId="77777777" w:rsidR="002F48D6" w:rsidRDefault="002F48D6" w:rsidP="002F48D6">
      <w:pPr>
        <w:spacing w:before="120" w:line="360" w:lineRule="auto"/>
        <w:ind w:firstLine="360"/>
        <w:rPr>
          <w:rFonts w:ascii="Calibri" w:hAnsi="Calibri"/>
          <w:b/>
          <w:bCs/>
          <w:sz w:val="26"/>
          <w:szCs w:val="26"/>
          <w:u w:val="single"/>
          <w:rtl/>
        </w:rPr>
      </w:pPr>
      <w:bookmarkStart w:id="0" w:name="NGCSBookmark"/>
      <w:bookmarkEnd w:id="0"/>
      <w:r>
        <w:rPr>
          <w:rFonts w:ascii="Calibri" w:hAnsi="Calibri"/>
          <w:b/>
          <w:bCs/>
          <w:sz w:val="26"/>
          <w:szCs w:val="26"/>
          <w:u w:val="single"/>
          <w:rtl/>
        </w:rPr>
        <w:t>מבוא</w:t>
      </w:r>
    </w:p>
    <w:p w14:paraId="7B7FC40D" w14:textId="77777777" w:rsidR="002F48D6" w:rsidRDefault="002F48D6" w:rsidP="00F01F41">
      <w:pPr>
        <w:numPr>
          <w:ilvl w:val="0"/>
          <w:numId w:val="3"/>
        </w:numPr>
        <w:spacing w:before="120" w:after="160" w:line="360" w:lineRule="auto"/>
        <w:jc w:val="both"/>
        <w:rPr>
          <w:rFonts w:asciiTheme="minorHAnsi" w:hAnsiTheme="minorHAnsi"/>
          <w:sz w:val="26"/>
          <w:szCs w:val="26"/>
        </w:rPr>
      </w:pPr>
      <w:r>
        <w:rPr>
          <w:sz w:val="26"/>
          <w:szCs w:val="26"/>
          <w:rtl/>
        </w:rPr>
        <w:t xml:space="preserve">ערעור לפי </w:t>
      </w:r>
      <w:r>
        <w:rPr>
          <w:b/>
          <w:bCs/>
          <w:sz w:val="26"/>
          <w:szCs w:val="26"/>
          <w:rtl/>
        </w:rPr>
        <w:t>חוק מס ערך מוסף, התשל"ו- 1975</w:t>
      </w:r>
      <w:r>
        <w:rPr>
          <w:sz w:val="26"/>
          <w:szCs w:val="26"/>
          <w:rtl/>
        </w:rPr>
        <w:t xml:space="preserve"> (להלן- "</w:t>
      </w:r>
      <w:r>
        <w:rPr>
          <w:b/>
          <w:bCs/>
          <w:sz w:val="26"/>
          <w:szCs w:val="26"/>
          <w:rtl/>
        </w:rPr>
        <w:t>חוק מס ערך מוסף</w:t>
      </w:r>
      <w:r>
        <w:rPr>
          <w:sz w:val="26"/>
          <w:szCs w:val="26"/>
          <w:rtl/>
        </w:rPr>
        <w:t xml:space="preserve">") ולפי </w:t>
      </w:r>
      <w:r>
        <w:rPr>
          <w:b/>
          <w:bCs/>
          <w:sz w:val="26"/>
          <w:szCs w:val="26"/>
          <w:rtl/>
        </w:rPr>
        <w:t>פקודת מס הכנסה [נוסח חדש],</w:t>
      </w:r>
      <w:r>
        <w:rPr>
          <w:sz w:val="26"/>
          <w:szCs w:val="26"/>
          <w:rtl/>
        </w:rPr>
        <w:t xml:space="preserve"> </w:t>
      </w:r>
      <w:r>
        <w:rPr>
          <w:b/>
          <w:bCs/>
          <w:sz w:val="26"/>
          <w:szCs w:val="26"/>
          <w:rtl/>
        </w:rPr>
        <w:t>התשכ"א- 1961</w:t>
      </w:r>
      <w:r>
        <w:rPr>
          <w:sz w:val="26"/>
          <w:szCs w:val="26"/>
          <w:rtl/>
        </w:rPr>
        <w:t xml:space="preserve"> (להלן- "</w:t>
      </w:r>
      <w:r>
        <w:rPr>
          <w:b/>
          <w:bCs/>
          <w:sz w:val="26"/>
          <w:szCs w:val="26"/>
          <w:rtl/>
        </w:rPr>
        <w:t>פקודת מס הכנסה</w:t>
      </w:r>
      <w:r>
        <w:rPr>
          <w:sz w:val="26"/>
          <w:szCs w:val="26"/>
          <w:rtl/>
        </w:rPr>
        <w:t xml:space="preserve">"), על החלטות שונות של המשיבים: </w:t>
      </w:r>
      <w:r w:rsidR="00F01F41">
        <w:rPr>
          <w:rFonts w:hint="cs"/>
          <w:sz w:val="26"/>
          <w:szCs w:val="26"/>
          <w:rtl/>
        </w:rPr>
        <w:t xml:space="preserve">משיב 1 </w:t>
      </w:r>
      <w:r>
        <w:rPr>
          <w:sz w:val="26"/>
          <w:szCs w:val="26"/>
          <w:rtl/>
        </w:rPr>
        <w:t>(להלן- "</w:t>
      </w:r>
      <w:r>
        <w:rPr>
          <w:b/>
          <w:bCs/>
          <w:sz w:val="26"/>
          <w:szCs w:val="26"/>
          <w:rtl/>
        </w:rPr>
        <w:t>המנהל</w:t>
      </w:r>
      <w:r>
        <w:rPr>
          <w:sz w:val="26"/>
          <w:szCs w:val="26"/>
          <w:rtl/>
        </w:rPr>
        <w:t>")</w:t>
      </w:r>
      <w:r w:rsidR="00F01F41">
        <w:rPr>
          <w:rFonts w:hint="cs"/>
          <w:sz w:val="26"/>
          <w:szCs w:val="26"/>
          <w:rtl/>
        </w:rPr>
        <w:t>;</w:t>
      </w:r>
      <w:r>
        <w:rPr>
          <w:sz w:val="26"/>
          <w:szCs w:val="26"/>
          <w:rtl/>
        </w:rPr>
        <w:t xml:space="preserve"> ו</w:t>
      </w:r>
      <w:r w:rsidR="00F01F41">
        <w:rPr>
          <w:rFonts w:hint="cs"/>
          <w:sz w:val="26"/>
          <w:szCs w:val="26"/>
          <w:rtl/>
        </w:rPr>
        <w:t xml:space="preserve">משיב 2 </w:t>
      </w:r>
      <w:r>
        <w:rPr>
          <w:sz w:val="26"/>
          <w:szCs w:val="26"/>
          <w:rtl/>
        </w:rPr>
        <w:t>(להלן- "</w:t>
      </w:r>
      <w:r>
        <w:rPr>
          <w:b/>
          <w:bCs/>
          <w:sz w:val="26"/>
          <w:szCs w:val="26"/>
          <w:rtl/>
        </w:rPr>
        <w:t>פקיד השומה</w:t>
      </w:r>
      <w:r>
        <w:rPr>
          <w:sz w:val="26"/>
          <w:szCs w:val="26"/>
          <w:rtl/>
        </w:rPr>
        <w:t>").</w:t>
      </w:r>
    </w:p>
    <w:p w14:paraId="6F912054" w14:textId="77777777" w:rsidR="002F48D6" w:rsidRDefault="002F48D6" w:rsidP="00F01F41">
      <w:pPr>
        <w:numPr>
          <w:ilvl w:val="0"/>
          <w:numId w:val="3"/>
        </w:numPr>
        <w:spacing w:before="120" w:after="160" w:line="360" w:lineRule="auto"/>
        <w:jc w:val="both"/>
        <w:rPr>
          <w:sz w:val="26"/>
          <w:szCs w:val="26"/>
        </w:rPr>
      </w:pPr>
      <w:r>
        <w:rPr>
          <w:sz w:val="26"/>
          <w:szCs w:val="26"/>
          <w:rtl/>
        </w:rPr>
        <w:t xml:space="preserve">המערערת, חברה פרטית אשר עיקר עיסוקה בענף הבנייה, הוקמה באוקטובר 2009. בעל מניותיה של המערערת, המחזיק ב- 100% ממניותיה, הוא מר אבולקיעאן שרלי, ובנו, </w:t>
      </w:r>
      <w:r>
        <w:rPr>
          <w:b/>
          <w:bCs/>
          <w:sz w:val="26"/>
          <w:szCs w:val="26"/>
          <w:rtl/>
        </w:rPr>
        <w:t>יעקב אבולקיעאן</w:t>
      </w:r>
      <w:r>
        <w:rPr>
          <w:sz w:val="26"/>
          <w:szCs w:val="26"/>
          <w:rtl/>
        </w:rPr>
        <w:t xml:space="preserve"> (להלן- "</w:t>
      </w:r>
      <w:r>
        <w:rPr>
          <w:b/>
          <w:bCs/>
          <w:sz w:val="26"/>
          <w:szCs w:val="26"/>
          <w:rtl/>
        </w:rPr>
        <w:t>אבולקיעאן</w:t>
      </w:r>
      <w:r>
        <w:rPr>
          <w:sz w:val="26"/>
          <w:szCs w:val="26"/>
          <w:rtl/>
        </w:rPr>
        <w:t>"), הוא מנהלה של המערערת, והרוח החיה בה.</w:t>
      </w:r>
    </w:p>
    <w:p w14:paraId="2D922F3A" w14:textId="77777777" w:rsidR="002F48D6" w:rsidRDefault="002F48D6" w:rsidP="002F48D6">
      <w:pPr>
        <w:numPr>
          <w:ilvl w:val="0"/>
          <w:numId w:val="3"/>
        </w:numPr>
        <w:spacing w:before="120" w:after="160" w:line="360" w:lineRule="auto"/>
        <w:jc w:val="both"/>
        <w:rPr>
          <w:sz w:val="26"/>
          <w:szCs w:val="26"/>
        </w:rPr>
      </w:pPr>
      <w:r>
        <w:rPr>
          <w:sz w:val="26"/>
          <w:szCs w:val="26"/>
          <w:rtl/>
        </w:rPr>
        <w:t>בתחילה נדונו הערעורים על החלטות המשיבים בשלושה תיקים נפרדים (להלן- "</w:t>
      </w:r>
      <w:r>
        <w:rPr>
          <w:b/>
          <w:bCs/>
          <w:sz w:val="26"/>
          <w:szCs w:val="26"/>
          <w:rtl/>
        </w:rPr>
        <w:t>התיקים המקוריים</w:t>
      </w:r>
      <w:r>
        <w:rPr>
          <w:sz w:val="26"/>
          <w:szCs w:val="26"/>
          <w:rtl/>
        </w:rPr>
        <w:t>") שהדיון בהם אוחד</w:t>
      </w:r>
      <w:r w:rsidR="00023B14">
        <w:rPr>
          <w:rFonts w:hint="cs"/>
          <w:sz w:val="26"/>
          <w:szCs w:val="26"/>
          <w:rtl/>
        </w:rPr>
        <w:t>, כדלקמן</w:t>
      </w:r>
      <w:r>
        <w:rPr>
          <w:sz w:val="26"/>
          <w:szCs w:val="26"/>
          <w:rtl/>
        </w:rPr>
        <w:t>:</w:t>
      </w:r>
    </w:p>
    <w:p w14:paraId="5C2A8F86" w14:textId="77777777" w:rsidR="002F48D6" w:rsidRDefault="002F48D6" w:rsidP="00F01F41">
      <w:pPr>
        <w:pStyle w:val="ad"/>
        <w:numPr>
          <w:ilvl w:val="0"/>
          <w:numId w:val="4"/>
        </w:numPr>
        <w:spacing w:before="120" w:line="360" w:lineRule="auto"/>
        <w:jc w:val="both"/>
        <w:rPr>
          <w:sz w:val="26"/>
          <w:szCs w:val="26"/>
        </w:rPr>
      </w:pPr>
      <w:r>
        <w:rPr>
          <w:b/>
          <w:bCs/>
          <w:sz w:val="26"/>
          <w:szCs w:val="26"/>
          <w:rtl/>
        </w:rPr>
        <w:t>ע"מ 26697-12-17</w:t>
      </w:r>
      <w:r>
        <w:rPr>
          <w:sz w:val="26"/>
          <w:szCs w:val="26"/>
          <w:rtl/>
        </w:rPr>
        <w:t xml:space="preserve">, שבגדרו נדון ערעור על 3 החלטות של המנהל, אשר ניתנו </w:t>
      </w:r>
      <w:r w:rsidR="00F01F41">
        <w:rPr>
          <w:rFonts w:hint="cs"/>
          <w:sz w:val="26"/>
          <w:szCs w:val="26"/>
          <w:rtl/>
        </w:rPr>
        <w:t>בעקבות</w:t>
      </w:r>
      <w:r>
        <w:rPr>
          <w:sz w:val="26"/>
          <w:szCs w:val="26"/>
          <w:rtl/>
        </w:rPr>
        <w:t xml:space="preserve"> ביקורת חשבונות לתקופה שבין ינואר 2011 </w:t>
      </w:r>
      <w:r w:rsidR="00023B14">
        <w:rPr>
          <w:rFonts w:hint="cs"/>
          <w:sz w:val="26"/>
          <w:szCs w:val="26"/>
          <w:rtl/>
        </w:rPr>
        <w:t>לבין</w:t>
      </w:r>
      <w:r>
        <w:rPr>
          <w:sz w:val="26"/>
          <w:szCs w:val="26"/>
          <w:rtl/>
        </w:rPr>
        <w:t xml:space="preserve"> דצמבר 2014, </w:t>
      </w:r>
      <w:r w:rsidR="00F01F41">
        <w:rPr>
          <w:rFonts w:hint="cs"/>
          <w:sz w:val="26"/>
          <w:szCs w:val="26"/>
          <w:rtl/>
        </w:rPr>
        <w:t xml:space="preserve">שבגדרה </w:t>
      </w:r>
      <w:r>
        <w:rPr>
          <w:sz w:val="26"/>
          <w:szCs w:val="26"/>
          <w:rtl/>
        </w:rPr>
        <w:t xml:space="preserve">מצא </w:t>
      </w:r>
      <w:r w:rsidR="00F01F41">
        <w:rPr>
          <w:rFonts w:hint="cs"/>
          <w:sz w:val="26"/>
          <w:szCs w:val="26"/>
          <w:rtl/>
        </w:rPr>
        <w:t xml:space="preserve">המנהל </w:t>
      </w:r>
      <w:r>
        <w:rPr>
          <w:sz w:val="26"/>
          <w:szCs w:val="26"/>
          <w:rtl/>
        </w:rPr>
        <w:t xml:space="preserve">כי </w:t>
      </w:r>
      <w:r w:rsidR="00F01F41">
        <w:rPr>
          <w:rFonts w:hint="cs"/>
          <w:sz w:val="26"/>
          <w:szCs w:val="26"/>
          <w:rtl/>
        </w:rPr>
        <w:t xml:space="preserve">המערערת </w:t>
      </w:r>
      <w:r>
        <w:rPr>
          <w:sz w:val="26"/>
          <w:szCs w:val="26"/>
          <w:rtl/>
        </w:rPr>
        <w:t>ניכ</w:t>
      </w:r>
      <w:r w:rsidR="00F01F41">
        <w:rPr>
          <w:rFonts w:hint="cs"/>
          <w:sz w:val="26"/>
          <w:szCs w:val="26"/>
          <w:rtl/>
        </w:rPr>
        <w:t>תה</w:t>
      </w:r>
      <w:r>
        <w:rPr>
          <w:sz w:val="26"/>
          <w:szCs w:val="26"/>
          <w:rtl/>
        </w:rPr>
        <w:t xml:space="preserve"> </w:t>
      </w:r>
      <w:r w:rsidR="00F01F41">
        <w:rPr>
          <w:rFonts w:hint="cs"/>
          <w:sz w:val="26"/>
          <w:szCs w:val="26"/>
          <w:rtl/>
        </w:rPr>
        <w:t xml:space="preserve">ביודעין </w:t>
      </w:r>
      <w:r>
        <w:rPr>
          <w:sz w:val="26"/>
          <w:szCs w:val="26"/>
          <w:rtl/>
        </w:rPr>
        <w:t xml:space="preserve">מס תשומות על פי חשבוניות שהוצאו שלא כדין: </w:t>
      </w:r>
    </w:p>
    <w:p w14:paraId="67D0DE25" w14:textId="77777777" w:rsidR="002F48D6" w:rsidRDefault="002F48D6" w:rsidP="002F48D6">
      <w:pPr>
        <w:pStyle w:val="ad"/>
        <w:spacing w:before="120" w:line="360" w:lineRule="auto"/>
        <w:ind w:left="1440"/>
        <w:jc w:val="both"/>
        <w:rPr>
          <w:sz w:val="26"/>
          <w:szCs w:val="26"/>
          <w:rtl/>
        </w:rPr>
      </w:pPr>
    </w:p>
    <w:p w14:paraId="52E722CF" w14:textId="77777777" w:rsidR="002F48D6" w:rsidRDefault="002F48D6" w:rsidP="002F48D6">
      <w:pPr>
        <w:pStyle w:val="ad"/>
        <w:spacing w:before="120" w:line="360" w:lineRule="auto"/>
        <w:ind w:left="1440"/>
        <w:jc w:val="both"/>
        <w:rPr>
          <w:sz w:val="26"/>
          <w:szCs w:val="26"/>
          <w:rtl/>
        </w:rPr>
      </w:pPr>
      <w:r>
        <w:rPr>
          <w:sz w:val="26"/>
          <w:szCs w:val="26"/>
          <w:rtl/>
        </w:rPr>
        <w:lastRenderedPageBreak/>
        <w:t xml:space="preserve">החלטה להטיל על המערערת </w:t>
      </w:r>
      <w:r>
        <w:rPr>
          <w:b/>
          <w:bCs/>
          <w:sz w:val="26"/>
          <w:szCs w:val="26"/>
          <w:rtl/>
        </w:rPr>
        <w:t>כפל מס</w:t>
      </w:r>
      <w:r>
        <w:rPr>
          <w:sz w:val="26"/>
          <w:szCs w:val="26"/>
          <w:rtl/>
        </w:rPr>
        <w:t xml:space="preserve">, בהתאם לסעיף 50(א1) בחוק מס ערך מוסף, בסכום של </w:t>
      </w:r>
      <w:r>
        <w:rPr>
          <w:b/>
          <w:bCs/>
          <w:sz w:val="26"/>
          <w:szCs w:val="26"/>
          <w:rtl/>
        </w:rPr>
        <w:t xml:space="preserve">3,657,848 </w:t>
      </w:r>
      <w:r>
        <w:rPr>
          <w:sz w:val="26"/>
          <w:szCs w:val="26"/>
          <w:rtl/>
        </w:rPr>
        <w:t>₪;</w:t>
      </w:r>
    </w:p>
    <w:p w14:paraId="082F3239" w14:textId="77777777" w:rsidR="002F48D6" w:rsidRDefault="002F48D6" w:rsidP="002F48D6">
      <w:pPr>
        <w:pStyle w:val="ad"/>
        <w:spacing w:before="120" w:line="360" w:lineRule="auto"/>
        <w:ind w:left="1440"/>
        <w:jc w:val="both"/>
        <w:rPr>
          <w:sz w:val="26"/>
          <w:szCs w:val="26"/>
          <w:rtl/>
        </w:rPr>
      </w:pPr>
      <w:r>
        <w:rPr>
          <w:sz w:val="26"/>
          <w:szCs w:val="26"/>
          <w:rtl/>
        </w:rPr>
        <w:t xml:space="preserve">החלטה לקבוע כי </w:t>
      </w:r>
      <w:r>
        <w:rPr>
          <w:b/>
          <w:bCs/>
          <w:sz w:val="26"/>
          <w:szCs w:val="26"/>
          <w:rtl/>
        </w:rPr>
        <w:t>ספריה</w:t>
      </w:r>
      <w:r>
        <w:rPr>
          <w:sz w:val="26"/>
          <w:szCs w:val="26"/>
          <w:rtl/>
        </w:rPr>
        <w:t xml:space="preserve"> של המערערת </w:t>
      </w:r>
      <w:r>
        <w:rPr>
          <w:b/>
          <w:bCs/>
          <w:sz w:val="26"/>
          <w:szCs w:val="26"/>
          <w:rtl/>
        </w:rPr>
        <w:t>אינם קבילים</w:t>
      </w:r>
      <w:r>
        <w:rPr>
          <w:sz w:val="26"/>
          <w:szCs w:val="26"/>
          <w:rtl/>
        </w:rPr>
        <w:t xml:space="preserve">, בהתאם לסעיף 77 ב(ב) בחוק מס ערך מוסף; </w:t>
      </w:r>
    </w:p>
    <w:p w14:paraId="15A67214" w14:textId="77777777" w:rsidR="002F48D6" w:rsidRDefault="002F48D6" w:rsidP="002F48D6">
      <w:pPr>
        <w:pStyle w:val="ad"/>
        <w:spacing w:before="120" w:line="360" w:lineRule="auto"/>
        <w:ind w:left="1440"/>
        <w:jc w:val="both"/>
        <w:rPr>
          <w:sz w:val="26"/>
          <w:szCs w:val="26"/>
          <w:rtl/>
        </w:rPr>
      </w:pPr>
      <w:r>
        <w:rPr>
          <w:sz w:val="26"/>
          <w:szCs w:val="26"/>
          <w:rtl/>
        </w:rPr>
        <w:t xml:space="preserve">והחלטה להטיל על המערערת </w:t>
      </w:r>
      <w:r>
        <w:rPr>
          <w:b/>
          <w:bCs/>
          <w:sz w:val="26"/>
          <w:szCs w:val="26"/>
          <w:rtl/>
        </w:rPr>
        <w:t>קנס בגין אי קבילות פנקסים</w:t>
      </w:r>
      <w:r>
        <w:rPr>
          <w:sz w:val="26"/>
          <w:szCs w:val="26"/>
          <w:rtl/>
        </w:rPr>
        <w:t xml:space="preserve">, לפי סעיף 95 בחוק מס ערך מוסף, בסך של </w:t>
      </w:r>
      <w:r>
        <w:rPr>
          <w:b/>
          <w:bCs/>
          <w:sz w:val="26"/>
          <w:szCs w:val="26"/>
          <w:rtl/>
        </w:rPr>
        <w:t>232,925</w:t>
      </w:r>
      <w:r>
        <w:rPr>
          <w:sz w:val="26"/>
          <w:szCs w:val="26"/>
          <w:rtl/>
        </w:rPr>
        <w:t xml:space="preserve"> ₪;</w:t>
      </w:r>
    </w:p>
    <w:p w14:paraId="2D7313AD" w14:textId="77777777" w:rsidR="002F48D6" w:rsidRDefault="002F48D6" w:rsidP="002F48D6">
      <w:pPr>
        <w:pStyle w:val="ad"/>
        <w:spacing w:before="120" w:line="360" w:lineRule="auto"/>
        <w:ind w:left="1440"/>
        <w:jc w:val="both"/>
        <w:rPr>
          <w:sz w:val="26"/>
          <w:szCs w:val="26"/>
          <w:rtl/>
        </w:rPr>
      </w:pPr>
    </w:p>
    <w:p w14:paraId="32C6A658" w14:textId="77777777" w:rsidR="002F48D6" w:rsidRDefault="002F48D6" w:rsidP="000646F8">
      <w:pPr>
        <w:pStyle w:val="ad"/>
        <w:numPr>
          <w:ilvl w:val="0"/>
          <w:numId w:val="4"/>
        </w:numPr>
        <w:spacing w:before="120" w:line="360" w:lineRule="auto"/>
        <w:jc w:val="both"/>
        <w:rPr>
          <w:sz w:val="26"/>
          <w:szCs w:val="26"/>
          <w:rtl/>
        </w:rPr>
      </w:pPr>
      <w:r>
        <w:rPr>
          <w:b/>
          <w:bCs/>
          <w:sz w:val="26"/>
          <w:szCs w:val="26"/>
          <w:rtl/>
        </w:rPr>
        <w:t>ע"מ 5637-06-18</w:t>
      </w:r>
      <w:r>
        <w:rPr>
          <w:sz w:val="26"/>
          <w:szCs w:val="26"/>
          <w:rtl/>
        </w:rPr>
        <w:t xml:space="preserve"> שבגדרו נדון ערעור על החלטת המנהל לחייב את המערערת בתשלום </w:t>
      </w:r>
      <w:r>
        <w:rPr>
          <w:b/>
          <w:bCs/>
          <w:sz w:val="26"/>
          <w:szCs w:val="26"/>
          <w:rtl/>
        </w:rPr>
        <w:t>שומת תשומות</w:t>
      </w:r>
      <w:r>
        <w:rPr>
          <w:sz w:val="26"/>
          <w:szCs w:val="26"/>
          <w:rtl/>
        </w:rPr>
        <w:t xml:space="preserve"> בסכום של 196,692 ₪ ו</w:t>
      </w:r>
      <w:r>
        <w:rPr>
          <w:b/>
          <w:bCs/>
          <w:sz w:val="26"/>
          <w:szCs w:val="26"/>
          <w:rtl/>
        </w:rPr>
        <w:t>בשומת עסקאות</w:t>
      </w:r>
      <w:r>
        <w:rPr>
          <w:sz w:val="26"/>
          <w:szCs w:val="26"/>
          <w:rtl/>
        </w:rPr>
        <w:t xml:space="preserve"> בסכום של 8,182 ₪. </w:t>
      </w:r>
    </w:p>
    <w:p w14:paraId="09E85749" w14:textId="77777777" w:rsidR="002F48D6" w:rsidRDefault="002F48D6" w:rsidP="002F48D6">
      <w:pPr>
        <w:pStyle w:val="ad"/>
        <w:spacing w:before="120" w:line="360" w:lineRule="auto"/>
        <w:ind w:left="1440"/>
        <w:jc w:val="both"/>
        <w:rPr>
          <w:sz w:val="26"/>
          <w:szCs w:val="26"/>
        </w:rPr>
      </w:pPr>
    </w:p>
    <w:p w14:paraId="316952C7" w14:textId="77777777" w:rsidR="002F48D6" w:rsidRDefault="002F48D6" w:rsidP="002F48D6">
      <w:pPr>
        <w:pStyle w:val="ad"/>
        <w:numPr>
          <w:ilvl w:val="0"/>
          <w:numId w:val="4"/>
        </w:numPr>
        <w:spacing w:before="120" w:line="360" w:lineRule="auto"/>
        <w:jc w:val="both"/>
        <w:rPr>
          <w:sz w:val="26"/>
          <w:szCs w:val="26"/>
          <w:rtl/>
        </w:rPr>
      </w:pPr>
      <w:r>
        <w:rPr>
          <w:b/>
          <w:bCs/>
          <w:sz w:val="26"/>
          <w:szCs w:val="26"/>
          <w:rtl/>
        </w:rPr>
        <w:t>ע"מ 7492-06-18</w:t>
      </w:r>
      <w:r>
        <w:rPr>
          <w:sz w:val="26"/>
          <w:szCs w:val="26"/>
          <w:rtl/>
        </w:rPr>
        <w:t>, שבגדרו נדון ערעור על שומה שקבע פקיד השומה בצו לפי סעיף 152(ב) בפקודת מס הכנסה</w:t>
      </w:r>
      <w:r w:rsidR="00023B14">
        <w:rPr>
          <w:rFonts w:hint="cs"/>
          <w:sz w:val="26"/>
          <w:szCs w:val="26"/>
          <w:rtl/>
        </w:rPr>
        <w:t xml:space="preserve"> לשנים 2012-2015</w:t>
      </w:r>
      <w:r>
        <w:rPr>
          <w:sz w:val="26"/>
          <w:szCs w:val="26"/>
          <w:rtl/>
        </w:rPr>
        <w:t>.</w:t>
      </w:r>
    </w:p>
    <w:p w14:paraId="30996C2B" w14:textId="77777777" w:rsidR="002F48D6" w:rsidRDefault="002F48D6" w:rsidP="00303D67">
      <w:pPr>
        <w:numPr>
          <w:ilvl w:val="0"/>
          <w:numId w:val="3"/>
        </w:numPr>
        <w:spacing w:before="120" w:after="160" w:line="360" w:lineRule="auto"/>
        <w:jc w:val="both"/>
        <w:rPr>
          <w:sz w:val="26"/>
          <w:szCs w:val="26"/>
        </w:rPr>
      </w:pPr>
      <w:r>
        <w:rPr>
          <w:sz w:val="26"/>
          <w:szCs w:val="26"/>
          <w:rtl/>
        </w:rPr>
        <w:t xml:space="preserve"> </w:t>
      </w:r>
      <w:r>
        <w:rPr>
          <w:rFonts w:hint="cs"/>
          <w:sz w:val="26"/>
          <w:szCs w:val="26"/>
          <w:rtl/>
        </w:rPr>
        <w:t>הערעורים שנדונו בתיקים המקוריים נמחקו לאחר שהמערערת נמנעה מלהפקיד את הערבות שנקבעה להבטחת שכר טרחתם של המשיבים, ככל שהערעורים ידחו והמערערת תחויב בהוצאותיהם. לאחר הסדרת נושא הערבות הוגש הערעור שלפני, בהסכמת המשיבים, על כלל ההחלטות אשר נדונו בתיקים המקוריים.</w:t>
      </w:r>
    </w:p>
    <w:p w14:paraId="08D7793A" w14:textId="77777777" w:rsidR="002F48D6" w:rsidRDefault="002F48D6" w:rsidP="000646F8">
      <w:pPr>
        <w:pStyle w:val="ad"/>
        <w:numPr>
          <w:ilvl w:val="0"/>
          <w:numId w:val="3"/>
        </w:numPr>
        <w:spacing w:line="360" w:lineRule="auto"/>
        <w:jc w:val="both"/>
        <w:rPr>
          <w:sz w:val="26"/>
          <w:szCs w:val="26"/>
        </w:rPr>
      </w:pPr>
      <w:r>
        <w:rPr>
          <w:sz w:val="26"/>
          <w:szCs w:val="26"/>
          <w:rtl/>
        </w:rPr>
        <w:t>תמצית טענתה של המערערת באשר להחלטות המנהל, הייתה כי החשבוניות הוצאו כדין, וככל שהוצאו שלא כדין, היא לא ידעה על כך</w:t>
      </w:r>
      <w:r w:rsidR="000646F8">
        <w:rPr>
          <w:rFonts w:hint="cs"/>
          <w:sz w:val="26"/>
          <w:szCs w:val="26"/>
          <w:rtl/>
        </w:rPr>
        <w:t>. נטען כי</w:t>
      </w:r>
      <w:r w:rsidR="00303D67">
        <w:rPr>
          <w:rFonts w:hint="cs"/>
          <w:sz w:val="26"/>
          <w:szCs w:val="26"/>
          <w:rtl/>
        </w:rPr>
        <w:t xml:space="preserve"> מנהלה</w:t>
      </w:r>
      <w:r w:rsidR="000646F8">
        <w:rPr>
          <w:rFonts w:hint="cs"/>
          <w:sz w:val="26"/>
          <w:szCs w:val="26"/>
          <w:rtl/>
        </w:rPr>
        <w:t xml:space="preserve"> של המערערת</w:t>
      </w:r>
      <w:r w:rsidR="00701D89">
        <w:rPr>
          <w:rFonts w:hint="cs"/>
          <w:sz w:val="26"/>
          <w:szCs w:val="26"/>
          <w:rtl/>
        </w:rPr>
        <w:t xml:space="preserve">, </w:t>
      </w:r>
      <w:r w:rsidR="00303D67">
        <w:rPr>
          <w:rFonts w:hint="cs"/>
          <w:sz w:val="26"/>
          <w:szCs w:val="26"/>
          <w:rtl/>
        </w:rPr>
        <w:t xml:space="preserve">מזכירתה </w:t>
      </w:r>
      <w:r w:rsidR="00701D89">
        <w:rPr>
          <w:rFonts w:hint="cs"/>
          <w:sz w:val="26"/>
          <w:szCs w:val="26"/>
          <w:rtl/>
        </w:rPr>
        <w:t xml:space="preserve">ורו"ח מטעמה </w:t>
      </w:r>
      <w:r w:rsidR="00303D67">
        <w:rPr>
          <w:rFonts w:hint="cs"/>
          <w:sz w:val="26"/>
          <w:szCs w:val="26"/>
          <w:rtl/>
        </w:rPr>
        <w:t>ערכו את כל הבדיקות הנדרשות</w:t>
      </w:r>
      <w:r w:rsidR="000646F8">
        <w:rPr>
          <w:rFonts w:hint="cs"/>
          <w:sz w:val="26"/>
          <w:szCs w:val="26"/>
          <w:rtl/>
        </w:rPr>
        <w:t>, המערערת אף חתמה הסכמים עם כל קבלני המשנה</w:t>
      </w:r>
      <w:r w:rsidR="00303D67">
        <w:rPr>
          <w:rFonts w:hint="cs"/>
          <w:sz w:val="26"/>
          <w:szCs w:val="26"/>
          <w:rtl/>
        </w:rPr>
        <w:t xml:space="preserve">. </w:t>
      </w:r>
      <w:r>
        <w:rPr>
          <w:sz w:val="26"/>
          <w:szCs w:val="26"/>
          <w:rtl/>
        </w:rPr>
        <w:t xml:space="preserve">  </w:t>
      </w:r>
    </w:p>
    <w:p w14:paraId="4D52641C" w14:textId="77777777" w:rsidR="002F48D6" w:rsidRDefault="002F48D6" w:rsidP="000646F8">
      <w:pPr>
        <w:pStyle w:val="ad"/>
        <w:spacing w:line="360" w:lineRule="auto"/>
        <w:jc w:val="both"/>
        <w:rPr>
          <w:sz w:val="26"/>
          <w:szCs w:val="26"/>
          <w:rtl/>
        </w:rPr>
      </w:pPr>
      <w:r>
        <w:rPr>
          <w:sz w:val="26"/>
          <w:szCs w:val="26"/>
          <w:rtl/>
        </w:rPr>
        <w:t>המערערת הוסיפה וטענה כי העבודות נושא החשבוניות אכן בוצעו, ותמורתן שולמה במלואה</w:t>
      </w:r>
      <w:r w:rsidR="00303D67">
        <w:rPr>
          <w:rFonts w:hint="cs"/>
          <w:sz w:val="26"/>
          <w:szCs w:val="26"/>
          <w:rtl/>
        </w:rPr>
        <w:t>;</w:t>
      </w:r>
      <w:r>
        <w:rPr>
          <w:sz w:val="26"/>
          <w:szCs w:val="26"/>
          <w:rtl/>
        </w:rPr>
        <w:t xml:space="preserve"> המערערת</w:t>
      </w:r>
      <w:r w:rsidR="00701D89">
        <w:rPr>
          <w:rFonts w:hint="cs"/>
          <w:sz w:val="26"/>
          <w:szCs w:val="26"/>
          <w:rtl/>
        </w:rPr>
        <w:t xml:space="preserve"> </w:t>
      </w:r>
      <w:r>
        <w:rPr>
          <w:sz w:val="26"/>
          <w:szCs w:val="26"/>
          <w:rtl/>
        </w:rPr>
        <w:t xml:space="preserve">פרעה את מלוא חובותיה לספקים שונים, </w:t>
      </w:r>
      <w:r w:rsidR="000646F8">
        <w:rPr>
          <w:rFonts w:hint="cs"/>
          <w:sz w:val="26"/>
          <w:szCs w:val="26"/>
          <w:rtl/>
        </w:rPr>
        <w:t>ואותם ספקים</w:t>
      </w:r>
      <w:r>
        <w:rPr>
          <w:sz w:val="26"/>
          <w:szCs w:val="26"/>
          <w:rtl/>
        </w:rPr>
        <w:t xml:space="preserve"> העבירו מצדם </w:t>
      </w:r>
      <w:r w:rsidR="000646F8">
        <w:rPr>
          <w:rFonts w:hint="cs"/>
          <w:sz w:val="26"/>
          <w:szCs w:val="26"/>
          <w:rtl/>
        </w:rPr>
        <w:t>א</w:t>
      </w:r>
      <w:r>
        <w:rPr>
          <w:sz w:val="26"/>
          <w:szCs w:val="26"/>
          <w:rtl/>
        </w:rPr>
        <w:t xml:space="preserve">ת </w:t>
      </w:r>
      <w:r w:rsidR="000646F8">
        <w:rPr>
          <w:rFonts w:hint="cs"/>
          <w:sz w:val="26"/>
          <w:szCs w:val="26"/>
          <w:rtl/>
        </w:rPr>
        <w:t>ה</w:t>
      </w:r>
      <w:r>
        <w:rPr>
          <w:sz w:val="26"/>
          <w:szCs w:val="26"/>
          <w:rtl/>
        </w:rPr>
        <w:t xml:space="preserve">מס למדינה. </w:t>
      </w:r>
    </w:p>
    <w:p w14:paraId="6CD76F4B" w14:textId="77777777" w:rsidR="003D250A" w:rsidRDefault="003D250A" w:rsidP="00303D67">
      <w:pPr>
        <w:pStyle w:val="ad"/>
        <w:spacing w:line="360" w:lineRule="auto"/>
        <w:jc w:val="both"/>
        <w:rPr>
          <w:sz w:val="26"/>
          <w:szCs w:val="26"/>
        </w:rPr>
      </w:pPr>
      <w:r>
        <w:rPr>
          <w:rFonts w:hint="cs"/>
          <w:sz w:val="26"/>
          <w:szCs w:val="26"/>
          <w:rtl/>
        </w:rPr>
        <w:t>לטענת המערערת הסתמך המנהל על עדויותיהם של נחקרים בלתי אמינים, מבלי שנערכה חקירה יסודית במטרה להגיע לחקר האמת.</w:t>
      </w:r>
    </w:p>
    <w:p w14:paraId="1FD58A62" w14:textId="77777777" w:rsidR="002F48D6" w:rsidRDefault="002F48D6" w:rsidP="00951A3D">
      <w:pPr>
        <w:numPr>
          <w:ilvl w:val="0"/>
          <w:numId w:val="3"/>
        </w:numPr>
        <w:spacing w:before="120" w:after="160" w:line="360" w:lineRule="auto"/>
        <w:jc w:val="both"/>
        <w:rPr>
          <w:sz w:val="26"/>
          <w:szCs w:val="26"/>
        </w:rPr>
      </w:pPr>
      <w:r>
        <w:rPr>
          <w:sz w:val="26"/>
          <w:szCs w:val="26"/>
          <w:rtl/>
        </w:rPr>
        <w:t xml:space="preserve">אשר לצווי השומה טענה המערערת כי </w:t>
      </w:r>
      <w:r w:rsidR="004B431B">
        <w:rPr>
          <w:rFonts w:hint="cs"/>
          <w:sz w:val="26"/>
          <w:szCs w:val="26"/>
          <w:rtl/>
        </w:rPr>
        <w:t>ה</w:t>
      </w:r>
      <w:r>
        <w:rPr>
          <w:sz w:val="26"/>
          <w:szCs w:val="26"/>
          <w:rtl/>
        </w:rPr>
        <w:t>הוצאות</w:t>
      </w:r>
      <w:r w:rsidR="004B431B">
        <w:rPr>
          <w:rFonts w:hint="cs"/>
          <w:sz w:val="26"/>
          <w:szCs w:val="26"/>
          <w:rtl/>
        </w:rPr>
        <w:t xml:space="preserve"> שתבעה בניכוי</w:t>
      </w:r>
      <w:r>
        <w:rPr>
          <w:sz w:val="26"/>
          <w:szCs w:val="26"/>
          <w:rtl/>
        </w:rPr>
        <w:t xml:space="preserve"> שימשו בייצור הכנסה, ומצבה העסקי של המערערת הוא תולדה של עסקאות כושלות מבחינה </w:t>
      </w:r>
      <w:r>
        <w:rPr>
          <w:sz w:val="26"/>
          <w:szCs w:val="26"/>
          <w:rtl/>
        </w:rPr>
        <w:lastRenderedPageBreak/>
        <w:t>כלכלית, והתנהלות כלכלית בלתי נכונה</w:t>
      </w:r>
      <w:r w:rsidR="00951A3D">
        <w:rPr>
          <w:rFonts w:hint="cs"/>
          <w:sz w:val="26"/>
          <w:szCs w:val="26"/>
          <w:rtl/>
        </w:rPr>
        <w:t>, ולא של ניכוי הוצאה על יסוד חשבוניות פיקטיביות</w:t>
      </w:r>
      <w:r>
        <w:rPr>
          <w:sz w:val="26"/>
          <w:szCs w:val="26"/>
          <w:rtl/>
        </w:rPr>
        <w:t xml:space="preserve">. נטען כי הרווח הגולמי </w:t>
      </w:r>
      <w:r w:rsidR="004B431B">
        <w:rPr>
          <w:rFonts w:hint="cs"/>
          <w:sz w:val="26"/>
          <w:szCs w:val="26"/>
          <w:rtl/>
        </w:rPr>
        <w:t>ל</w:t>
      </w:r>
      <w:r>
        <w:rPr>
          <w:sz w:val="26"/>
          <w:szCs w:val="26"/>
          <w:rtl/>
        </w:rPr>
        <w:t xml:space="preserve">א נקבע בהתאם לתדריכים, </w:t>
      </w:r>
      <w:r w:rsidR="00951A3D">
        <w:rPr>
          <w:rFonts w:hint="cs"/>
          <w:sz w:val="26"/>
          <w:szCs w:val="26"/>
          <w:rtl/>
        </w:rPr>
        <w:t xml:space="preserve">כפי שקבע פקיד השומה, </w:t>
      </w:r>
      <w:r>
        <w:rPr>
          <w:sz w:val="26"/>
          <w:szCs w:val="26"/>
          <w:rtl/>
        </w:rPr>
        <w:t>כי אם בהתאם למצב בשטח. כן הודגש כי הטענה בדבר חשבוניות פיקטיביות לא הוכחה, ועל כן אין כ</w:t>
      </w:r>
      <w:r w:rsidR="00951A3D">
        <w:rPr>
          <w:sz w:val="26"/>
          <w:szCs w:val="26"/>
          <w:rtl/>
        </w:rPr>
        <w:t>ל יסוד לצווי השומה ודינם להתבטל</w:t>
      </w:r>
      <w:r>
        <w:rPr>
          <w:sz w:val="26"/>
          <w:szCs w:val="26"/>
          <w:rtl/>
        </w:rPr>
        <w:t>.</w:t>
      </w:r>
    </w:p>
    <w:p w14:paraId="5E2A8813" w14:textId="77777777" w:rsidR="002F48D6" w:rsidRDefault="002F48D6" w:rsidP="002F48D6">
      <w:pPr>
        <w:numPr>
          <w:ilvl w:val="0"/>
          <w:numId w:val="3"/>
        </w:numPr>
        <w:spacing w:before="120" w:after="160" w:line="360" w:lineRule="auto"/>
        <w:jc w:val="both"/>
        <w:rPr>
          <w:sz w:val="26"/>
          <w:szCs w:val="26"/>
        </w:rPr>
      </w:pPr>
      <w:r>
        <w:rPr>
          <w:b/>
          <w:bCs/>
          <w:sz w:val="26"/>
          <w:szCs w:val="26"/>
          <w:rtl/>
        </w:rPr>
        <w:t>אקדים ואציין כי לאחר עיון בטענות הצדדים מצאתי שיש לדחות את הערעור במלואו</w:t>
      </w:r>
      <w:r>
        <w:rPr>
          <w:sz w:val="26"/>
          <w:szCs w:val="26"/>
          <w:rtl/>
        </w:rPr>
        <w:t>.</w:t>
      </w:r>
    </w:p>
    <w:p w14:paraId="20B31CC4" w14:textId="77777777" w:rsidR="002F48D6" w:rsidRDefault="002F48D6" w:rsidP="002F48D6">
      <w:pPr>
        <w:spacing w:line="360" w:lineRule="auto"/>
        <w:jc w:val="both"/>
        <w:rPr>
          <w:b/>
          <w:bCs/>
          <w:sz w:val="26"/>
          <w:szCs w:val="26"/>
          <w:u w:val="single"/>
          <w:rtl/>
        </w:rPr>
      </w:pPr>
      <w:r>
        <w:rPr>
          <w:b/>
          <w:bCs/>
          <w:sz w:val="26"/>
          <w:szCs w:val="26"/>
          <w:u w:val="single"/>
          <w:rtl/>
        </w:rPr>
        <w:t>המסגרת הנורמטיבית הרלוונטית להחלטות המנהל</w:t>
      </w:r>
    </w:p>
    <w:p w14:paraId="12635935" w14:textId="77777777" w:rsidR="002F48D6" w:rsidRDefault="002F48D6" w:rsidP="002F48D6">
      <w:pPr>
        <w:numPr>
          <w:ilvl w:val="0"/>
          <w:numId w:val="3"/>
        </w:numPr>
        <w:spacing w:before="120" w:after="160" w:line="360" w:lineRule="auto"/>
        <w:jc w:val="both"/>
        <w:rPr>
          <w:rFonts w:ascii="Calibri" w:hAnsi="Calibri"/>
          <w:sz w:val="26"/>
          <w:szCs w:val="26"/>
          <w:rtl/>
        </w:rPr>
      </w:pPr>
      <w:r>
        <w:rPr>
          <w:rFonts w:ascii="Calibri" w:hAnsi="Calibri"/>
          <w:sz w:val="26"/>
          <w:szCs w:val="26"/>
          <w:rtl/>
        </w:rPr>
        <w:t xml:space="preserve">סעיף 38(א) בחוק מס ערך מוסף קובע כי עוסק זכאי לנכות מהמס שהוא חייב בו את מס התשומות הכלול </w:t>
      </w:r>
      <w:r>
        <w:rPr>
          <w:rFonts w:ascii="Calibri" w:hAnsi="Calibri"/>
          <w:b/>
          <w:bCs/>
          <w:sz w:val="26"/>
          <w:szCs w:val="26"/>
          <w:rtl/>
        </w:rPr>
        <w:t>בחשבוניות מס שהוצאו לו כדין</w:t>
      </w:r>
      <w:r>
        <w:rPr>
          <w:rFonts w:ascii="Calibri" w:hAnsi="Calibri"/>
          <w:sz w:val="26"/>
          <w:szCs w:val="26"/>
          <w:rtl/>
        </w:rPr>
        <w:t xml:space="preserve">. </w:t>
      </w:r>
      <w:r>
        <w:rPr>
          <w:rFonts w:ascii="Calibri" w:hAnsi="Calibri"/>
          <w:color w:val="000000" w:themeColor="text1"/>
          <w:sz w:val="26"/>
          <w:szCs w:val="26"/>
          <w:rtl/>
        </w:rPr>
        <w:t>"</w:t>
      </w:r>
      <w:r>
        <w:rPr>
          <w:rFonts w:ascii="Calibri" w:hAnsi="Calibri"/>
          <w:b/>
          <w:bCs/>
          <w:color w:val="000000" w:themeColor="text1"/>
          <w:sz w:val="26"/>
          <w:szCs w:val="26"/>
          <w:rtl/>
        </w:rPr>
        <w:t>מס התשומות</w:t>
      </w:r>
      <w:r>
        <w:rPr>
          <w:rFonts w:ascii="Calibri" w:hAnsi="Calibri"/>
          <w:color w:val="000000" w:themeColor="text1"/>
          <w:sz w:val="26"/>
          <w:szCs w:val="26"/>
          <w:rtl/>
        </w:rPr>
        <w:t>" מוגדר בסעיף 1 בחוק מס ערך מוסף,</w:t>
      </w:r>
      <w:r>
        <w:rPr>
          <w:rFonts w:ascii="Calibri" w:hAnsi="Calibri"/>
          <w:sz w:val="26"/>
          <w:szCs w:val="26"/>
          <w:rtl/>
        </w:rPr>
        <w:t xml:space="preserve"> כ</w:t>
      </w:r>
      <w:r>
        <w:rPr>
          <w:rFonts w:ascii="Calibri" w:hAnsi="Calibri"/>
          <w:b/>
          <w:bCs/>
          <w:sz w:val="26"/>
          <w:szCs w:val="26"/>
          <w:rtl/>
        </w:rPr>
        <w:t>"מס הערך המוסף שהוטל על מכירת נכסים לעוסק, על יבוא נכסים בידי עוסק או על מתן שירותים לעוסק, הכל לצרכי עסקו או לשימוש בעסקו"</w:t>
      </w:r>
      <w:r>
        <w:rPr>
          <w:rFonts w:ascii="Calibri" w:hAnsi="Calibri"/>
          <w:sz w:val="26"/>
          <w:szCs w:val="26"/>
          <w:rtl/>
        </w:rPr>
        <w:t xml:space="preserve">. </w:t>
      </w:r>
    </w:p>
    <w:p w14:paraId="0861FD1B" w14:textId="77777777" w:rsidR="002F48D6" w:rsidRDefault="002F48D6" w:rsidP="002F48D6">
      <w:pPr>
        <w:numPr>
          <w:ilvl w:val="0"/>
          <w:numId w:val="3"/>
        </w:numPr>
        <w:spacing w:before="120" w:after="160" w:line="360" w:lineRule="auto"/>
        <w:jc w:val="both"/>
        <w:rPr>
          <w:rFonts w:ascii="Calibri" w:hAnsi="Calibri"/>
          <w:sz w:val="26"/>
          <w:szCs w:val="26"/>
        </w:rPr>
      </w:pPr>
      <w:r>
        <w:rPr>
          <w:sz w:val="26"/>
          <w:szCs w:val="26"/>
          <w:rtl/>
        </w:rPr>
        <w:t>חשבונית מס ש"</w:t>
      </w:r>
      <w:r>
        <w:rPr>
          <w:b/>
          <w:bCs/>
          <w:sz w:val="26"/>
          <w:szCs w:val="26"/>
          <w:rtl/>
        </w:rPr>
        <w:t>הוצאה כדין</w:t>
      </w:r>
      <w:r>
        <w:rPr>
          <w:sz w:val="26"/>
          <w:szCs w:val="26"/>
          <w:rtl/>
        </w:rPr>
        <w:t xml:space="preserve">" פורשה בהלכה הפסוקה כחשבונית מס שהוצאה על ידי עוסק המורשה לכך לפי סעיף 47 בחוק מס ערך מוסף, המקיימת דרישות טכניות ודרישות מהותיות כאחד. </w:t>
      </w:r>
      <w:r>
        <w:rPr>
          <w:rFonts w:ascii="Calibri" w:hAnsi="Calibri"/>
          <w:sz w:val="26"/>
          <w:szCs w:val="26"/>
          <w:rtl/>
        </w:rPr>
        <w:t xml:space="preserve">בין הדרישות הטכניות, נדרש שהחשבונית תקיים את דרישות תקנה 9א' </w:t>
      </w:r>
      <w:r>
        <w:rPr>
          <w:rFonts w:ascii="Calibri" w:hAnsi="Calibri"/>
          <w:b/>
          <w:bCs/>
          <w:sz w:val="26"/>
          <w:szCs w:val="26"/>
          <w:rtl/>
        </w:rPr>
        <w:t>בהוראות מס הכנסה (ניהול פנקסי חשבונות), תשל"ג- 1973</w:t>
      </w:r>
      <w:r>
        <w:rPr>
          <w:rFonts w:ascii="Calibri" w:hAnsi="Calibri"/>
          <w:sz w:val="26"/>
          <w:szCs w:val="26"/>
          <w:rtl/>
        </w:rPr>
        <w:t xml:space="preserve">, כך שהיא תוצא על ידי עוסק מורשה, שכל הפרטים הנקובים בחשבונית המס יהיו נכונים, לרבות תיאור העסקה וזהות הצדדים לה. אשר לדרישה המהותית, על החשבונית לשקף </w:t>
      </w:r>
      <w:r>
        <w:rPr>
          <w:rFonts w:ascii="Calibri" w:hAnsi="Calibri"/>
          <w:b/>
          <w:bCs/>
          <w:sz w:val="26"/>
          <w:szCs w:val="26"/>
          <w:rtl/>
        </w:rPr>
        <w:t>עסקה אמתית</w:t>
      </w:r>
      <w:r>
        <w:rPr>
          <w:rFonts w:ascii="Calibri" w:hAnsi="Calibri"/>
          <w:sz w:val="26"/>
          <w:szCs w:val="26"/>
          <w:rtl/>
        </w:rPr>
        <w:t xml:space="preserve">, בין </w:t>
      </w:r>
      <w:r>
        <w:rPr>
          <w:rFonts w:ascii="Calibri" w:hAnsi="Calibri"/>
          <w:b/>
          <w:bCs/>
          <w:sz w:val="26"/>
          <w:szCs w:val="26"/>
          <w:rtl/>
        </w:rPr>
        <w:t>הצדדים הנכונים והאמתיים</w:t>
      </w:r>
      <w:r>
        <w:rPr>
          <w:rFonts w:ascii="Calibri" w:hAnsi="Calibri"/>
          <w:sz w:val="26"/>
          <w:szCs w:val="26"/>
          <w:rtl/>
        </w:rPr>
        <w:t xml:space="preserve"> לעסקה. (ראו לעניין זה ע"א 4069/03 </w:t>
      </w:r>
      <w:r>
        <w:rPr>
          <w:rFonts w:ascii="Calibri" w:hAnsi="Calibri"/>
          <w:b/>
          <w:bCs/>
          <w:sz w:val="26"/>
          <w:szCs w:val="26"/>
          <w:rtl/>
        </w:rPr>
        <w:t>מ.א.ל.ר.ז. שיווק מתכות בע"מ נ' מנהל המכס ומע"מ,</w:t>
      </w:r>
      <w:r>
        <w:rPr>
          <w:rFonts w:ascii="Calibri" w:hAnsi="Calibri"/>
          <w:sz w:val="26"/>
          <w:szCs w:val="26"/>
          <w:rtl/>
        </w:rPr>
        <w:t xml:space="preserve"> פ"ד נט (5) 836 (2005) (להלן: "</w:t>
      </w:r>
      <w:r>
        <w:rPr>
          <w:rFonts w:ascii="Calibri" w:hAnsi="Calibri"/>
          <w:b/>
          <w:bCs/>
          <w:sz w:val="26"/>
          <w:szCs w:val="26"/>
          <w:rtl/>
        </w:rPr>
        <w:t>פרשת מ.א.ל.ר.ז</w:t>
      </w:r>
      <w:r>
        <w:rPr>
          <w:rFonts w:ascii="Calibri" w:hAnsi="Calibri"/>
          <w:sz w:val="26"/>
          <w:szCs w:val="26"/>
          <w:rtl/>
        </w:rPr>
        <w:t>")</w:t>
      </w:r>
      <w:r>
        <w:rPr>
          <w:sz w:val="26"/>
          <w:szCs w:val="26"/>
          <w:rtl/>
        </w:rPr>
        <w:t xml:space="preserve">; </w:t>
      </w:r>
      <w:r>
        <w:rPr>
          <w:rFonts w:ascii="Calibri" w:hAnsi="Calibri"/>
          <w:sz w:val="26"/>
          <w:szCs w:val="26"/>
          <w:rtl/>
        </w:rPr>
        <w:t xml:space="preserve">ע"א 10071/16 </w:t>
      </w:r>
      <w:r>
        <w:rPr>
          <w:rFonts w:ascii="Calibri" w:hAnsi="Calibri"/>
          <w:b/>
          <w:bCs/>
          <w:sz w:val="26"/>
          <w:szCs w:val="26"/>
          <w:rtl/>
        </w:rPr>
        <w:t>מנהל מס ערך מוסף נ' טי. די. גי הובלות בע"מ</w:t>
      </w:r>
      <w:r>
        <w:rPr>
          <w:rFonts w:ascii="Calibri" w:hAnsi="Calibri"/>
          <w:sz w:val="26"/>
          <w:szCs w:val="26"/>
          <w:rtl/>
        </w:rPr>
        <w:t xml:space="preserve"> (מיום 9.5.18</w:t>
      </w:r>
      <w:r>
        <w:rPr>
          <w:sz w:val="26"/>
          <w:szCs w:val="26"/>
          <w:rtl/>
        </w:rPr>
        <w:t>)).</w:t>
      </w:r>
    </w:p>
    <w:p w14:paraId="3237A6C9"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המבחן שאומץ בפסיקה לסיווגה של החשבונית כחשבונית שהוצאה שלא כדין לצורך שלילת הזכאות לניכוי מס תשומות הוא </w:t>
      </w:r>
      <w:r>
        <w:rPr>
          <w:rFonts w:ascii="Calibri" w:hAnsi="Calibri"/>
          <w:b/>
          <w:bCs/>
          <w:sz w:val="26"/>
          <w:szCs w:val="26"/>
          <w:rtl/>
        </w:rPr>
        <w:t>מבחן אובייקטיבי</w:t>
      </w:r>
      <w:r>
        <w:rPr>
          <w:rFonts w:ascii="Calibri" w:hAnsi="Calibri"/>
          <w:sz w:val="26"/>
          <w:szCs w:val="26"/>
          <w:rtl/>
        </w:rPr>
        <w:t>, שלפיו די בכך שהחשבונית אינה כדין כדי לשלול את הזכאות לניכוי מס התשומות (ראו ע"א 375/96</w:t>
      </w:r>
      <w:r>
        <w:rPr>
          <w:rFonts w:ascii="Calibri" w:hAnsi="Calibri"/>
          <w:b/>
          <w:bCs/>
          <w:sz w:val="26"/>
          <w:szCs w:val="26"/>
          <w:rtl/>
        </w:rPr>
        <w:t xml:space="preserve"> סלע חברה למוצרי בטון בע"מ נ' מנהל מע"מ,</w:t>
      </w:r>
      <w:r>
        <w:rPr>
          <w:rFonts w:ascii="Calibri" w:hAnsi="Calibri"/>
          <w:sz w:val="26"/>
          <w:szCs w:val="26"/>
          <w:rtl/>
        </w:rPr>
        <w:t xml:space="preserve"> פ"ד נג (3) 493 (1999); פרשת מ.ל.ר.ז). יחד עם זאת הכירה ההלכה הפסוקה בחריג לכלל זה, שלפיו יותר הניכוי ככל שיעלה בידי העוסק להוכיח כי נקט בכל האמצעים הסבירים לוודא כי </w:t>
      </w:r>
      <w:r>
        <w:rPr>
          <w:rFonts w:ascii="Calibri" w:hAnsi="Calibri"/>
          <w:sz w:val="26"/>
          <w:szCs w:val="26"/>
          <w:rtl/>
        </w:rPr>
        <w:lastRenderedPageBreak/>
        <w:t>החשבונית הוצאה כדין. בנסיבות אלו יותר לו ניכוין של חשבוניות המס אף אם בפועל יימצא כי החשבוניות הוצאו שלא כדין.</w:t>
      </w:r>
    </w:p>
    <w:p w14:paraId="1C064CC8"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אשר לכפל המס, סעיף 50(א1) לחוק מס ערך מוסף מסמיך את מנהל מע"מ לחייב בכפל מס עוסק שניכה מס תשומות הכלול בחשבונית שהוצאה לו שלא כדין, וקובע כי "</w:t>
      </w:r>
      <w:r>
        <w:rPr>
          <w:rFonts w:ascii="Calibri" w:hAnsi="Calibri"/>
          <w:b/>
          <w:bCs/>
          <w:sz w:val="26"/>
          <w:szCs w:val="26"/>
          <w:rtl/>
        </w:rPr>
        <w:t>עוסק שניכה מס תשומות הכלול בחשבונית מס שהוצאה שלא כדין, רשאי המנהל להטיל עליו כפל מס המצוין בחשבונית או המשתמע ממנה, אלא אם כן הוכיח להנחת דעתו של המנהל כי לא ידע שהחשבונית הוצאה שלא כדין</w:t>
      </w:r>
      <w:r>
        <w:rPr>
          <w:rFonts w:ascii="Calibri" w:hAnsi="Calibri"/>
          <w:sz w:val="26"/>
          <w:szCs w:val="26"/>
          <w:rtl/>
        </w:rPr>
        <w:t xml:space="preserve">". </w:t>
      </w:r>
    </w:p>
    <w:p w14:paraId="38BC4D61"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החיוב  בכפל מס פורש בפסיקה כמהווה </w:t>
      </w:r>
      <w:r>
        <w:rPr>
          <w:sz w:val="26"/>
          <w:szCs w:val="26"/>
          <w:rtl/>
        </w:rPr>
        <w:t xml:space="preserve">סנקציה אזרחית-מנהלית, המשרתת שתי תכליות עיקריות: הבטחת תשלום המס המלא לקופת המדינה, ויצירת הרתעה מפני הוצאת חשבוניות שלא כדין (ראו למשל  ע"א 6825/98 </w:t>
      </w:r>
      <w:r>
        <w:rPr>
          <w:b/>
          <w:bCs/>
          <w:sz w:val="26"/>
          <w:szCs w:val="26"/>
          <w:rtl/>
        </w:rPr>
        <w:t>אדוריים בע"מ נ' מנהל מע"מ ירושלים</w:t>
      </w:r>
      <w:r>
        <w:rPr>
          <w:sz w:val="26"/>
          <w:szCs w:val="26"/>
          <w:rtl/>
        </w:rPr>
        <w:t>, פ"ד נה  (5) 330, 335 (2001)).</w:t>
      </w:r>
    </w:p>
    <w:p w14:paraId="2AF148F9"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בהלכה הפסוקה נדונה שאלת הנטל המוטל על העוסק להוכיח להנחת דעתו של המנהל כי לא ידע שהחשבונית הוצאה שלא כדין, ונקבעו מספר אמות מידה לשם כך. כך למשל נקבע בע"א 3886/12 </w:t>
      </w:r>
      <w:r>
        <w:rPr>
          <w:rFonts w:ascii="Calibri" w:hAnsi="Calibri"/>
          <w:b/>
          <w:bCs/>
          <w:sz w:val="26"/>
          <w:szCs w:val="26"/>
          <w:rtl/>
        </w:rPr>
        <w:t>זאב שרון קבלנות בנין ועפר בע"מ נ' מנהל מע"מ</w:t>
      </w:r>
      <w:r>
        <w:rPr>
          <w:rFonts w:ascii="Calibri" w:hAnsi="Calibri"/>
          <w:sz w:val="26"/>
          <w:szCs w:val="26"/>
          <w:rtl/>
        </w:rPr>
        <w:t xml:space="preserve"> (מיום 26.08.2014)(להלן- "</w:t>
      </w:r>
      <w:r>
        <w:rPr>
          <w:rFonts w:ascii="Calibri" w:hAnsi="Calibri"/>
          <w:b/>
          <w:bCs/>
          <w:sz w:val="26"/>
          <w:szCs w:val="26"/>
          <w:rtl/>
        </w:rPr>
        <w:t>פרשת זאב שרון</w:t>
      </w:r>
      <w:r>
        <w:rPr>
          <w:rFonts w:ascii="Calibri" w:hAnsi="Calibri"/>
          <w:sz w:val="26"/>
          <w:szCs w:val="26"/>
          <w:rtl/>
        </w:rPr>
        <w:t>"), כי "</w:t>
      </w:r>
      <w:r>
        <w:rPr>
          <w:rFonts w:ascii="Calibri" w:hAnsi="Calibri"/>
          <w:b/>
          <w:bCs/>
          <w:sz w:val="26"/>
          <w:szCs w:val="26"/>
          <w:rtl/>
        </w:rPr>
        <w:t>עם התמלאות היסוד האובייקטיבי – קיומה של חשבונית שהוצאה שלא כדין – קמה מעין 'חזקה' כי העוסק ידע שהחשבונית הוצאה שלא כדין, והנטל מוטל על העוסק להפריך את החזקה האמורה ולהראות למשיב כי הוא היה חסר מודעות בכל הנוגע לעובדה שהחשבונית אותה ניכה כמס תשומות – הוצאה שלא כדין</w:t>
      </w:r>
      <w:r>
        <w:rPr>
          <w:rFonts w:ascii="Calibri" w:hAnsi="Calibri"/>
          <w:sz w:val="26"/>
          <w:szCs w:val="26"/>
          <w:rtl/>
        </w:rPr>
        <w:t>". על העוסק מוטל אפוא הנטל לסתור את החזקה שלפיה ידע שהחשבונית הוצאה שלא כדין.</w:t>
      </w:r>
    </w:p>
    <w:p w14:paraId="05893DEB"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בפרשת זאב שרון אף נקבע המבחן של עצימת עיניים וכפי שבואר "</w:t>
      </w:r>
      <w:r>
        <w:rPr>
          <w:rFonts w:ascii="Calibri" w:hAnsi="Calibri"/>
          <w:b/>
          <w:bCs/>
          <w:sz w:val="26"/>
          <w:szCs w:val="26"/>
          <w:rtl/>
        </w:rPr>
        <w:t>ניתן לייבא לכאן בהיקש מהמשפט הפלילי...את העיקרון בדבר 'עצימת עיניים', שלפיו: 'רואים אדם שחשד בדבר טיב ההתנהגות או בדבר אפשרות קיום הנסיבות כמי שהיה מודע להם, אם נמנע מלבררם'</w:t>
      </w:r>
      <w:r>
        <w:rPr>
          <w:rFonts w:ascii="Calibri" w:hAnsi="Calibri"/>
          <w:sz w:val="26"/>
          <w:szCs w:val="26"/>
          <w:rtl/>
        </w:rPr>
        <w:t>".</w:t>
      </w:r>
    </w:p>
    <w:p w14:paraId="7D192274"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עולה מהמקובץ כי המבחן האובייקטיבי הוא המבחן לסיווג כשירות החשבונית וסיווגה כחשבונית שהוצאה כדין. מבחן סובייקטיבי 'מחמיר' מאפשר ניכוי תשומות על פי חשבונית שהוצאה שלא כדין, במקרים חריגים, ככל שיוכח כי נעשו כל הבדיקות האפשריות לוודא שהחשבונית הוצאה כדין. לעניין הטלת 'כפל מס', בוחן </w:t>
      </w:r>
      <w:r>
        <w:rPr>
          <w:rFonts w:ascii="Calibri" w:hAnsi="Calibri"/>
          <w:sz w:val="26"/>
          <w:szCs w:val="26"/>
          <w:rtl/>
        </w:rPr>
        <w:lastRenderedPageBreak/>
        <w:t>המבחן הסובייקטיבי האם ידע העוסק על כך שהחשבונית הוצאה שלא כדין, או האם עצם את עיניו מפני החשדות שהתעוררו.</w:t>
      </w:r>
    </w:p>
    <w:p w14:paraId="484BC449" w14:textId="77777777" w:rsidR="002F48D6" w:rsidRDefault="002F48D6" w:rsidP="002F48D6">
      <w:pPr>
        <w:spacing w:before="120" w:line="360" w:lineRule="auto"/>
        <w:contextualSpacing/>
        <w:jc w:val="both"/>
        <w:rPr>
          <w:b/>
          <w:bCs/>
          <w:sz w:val="26"/>
          <w:szCs w:val="26"/>
          <w:u w:val="single"/>
          <w:rtl/>
        </w:rPr>
      </w:pPr>
      <w:r>
        <w:rPr>
          <w:b/>
          <w:bCs/>
          <w:sz w:val="26"/>
          <w:szCs w:val="26"/>
          <w:u w:val="single"/>
          <w:rtl/>
        </w:rPr>
        <w:t>מן הכלל אל הפרט</w:t>
      </w:r>
    </w:p>
    <w:p w14:paraId="1DB60002" w14:textId="77777777" w:rsidR="00951A3D" w:rsidRDefault="002F48D6" w:rsidP="00951A3D">
      <w:pPr>
        <w:numPr>
          <w:ilvl w:val="0"/>
          <w:numId w:val="3"/>
        </w:numPr>
        <w:spacing w:before="120" w:after="160" w:line="360" w:lineRule="auto"/>
        <w:contextualSpacing/>
        <w:jc w:val="both"/>
        <w:rPr>
          <w:sz w:val="26"/>
          <w:szCs w:val="26"/>
        </w:rPr>
      </w:pPr>
      <w:r>
        <w:rPr>
          <w:sz w:val="26"/>
          <w:szCs w:val="26"/>
          <w:rtl/>
        </w:rPr>
        <w:t xml:space="preserve">יישום המבחנים שנקבעו בפסיקה מעלה כי לא נפל פגם בהחלטות המנהל. </w:t>
      </w:r>
      <w:r>
        <w:rPr>
          <w:rFonts w:ascii="Calibri" w:hAnsi="Calibri"/>
          <w:sz w:val="26"/>
          <w:szCs w:val="26"/>
          <w:rtl/>
        </w:rPr>
        <w:t xml:space="preserve">הראיות שעמדו בפני המנהל, ואשר צורפו לתצהיר עדותו הראשית, מלמדות כי החשבוניות נושא השומות אכן הוצאו שלא כדין, </w:t>
      </w:r>
      <w:r>
        <w:rPr>
          <w:sz w:val="26"/>
          <w:szCs w:val="26"/>
          <w:rtl/>
        </w:rPr>
        <w:t xml:space="preserve">רובן ככולן חשבוניות מזויפות, שאינן משקפות עסקאות אמת בין העוסק ששמו מופיע על גבי החשבוניות לבין המערערת. </w:t>
      </w:r>
      <w:r w:rsidR="00951A3D">
        <w:rPr>
          <w:rFonts w:hint="cs"/>
          <w:sz w:val="26"/>
          <w:szCs w:val="26"/>
          <w:rtl/>
        </w:rPr>
        <w:t>עוד מלמדות הראיות כי המערערת ניכתה מס תשומות על פי החשבוניות שהוצאו שלא כדין, שהן נושא החלטת המנהל להשית כפל מס, אף שידעה כי מדובר בחשבוניות שהוצאו שלא כדין.</w:t>
      </w:r>
    </w:p>
    <w:p w14:paraId="6A2B1E3F" w14:textId="77777777" w:rsidR="002F48D6" w:rsidRDefault="00951A3D" w:rsidP="00951A3D">
      <w:pPr>
        <w:spacing w:before="120" w:after="160" w:line="360" w:lineRule="auto"/>
        <w:ind w:left="720"/>
        <w:contextualSpacing/>
        <w:jc w:val="both"/>
        <w:rPr>
          <w:sz w:val="26"/>
          <w:szCs w:val="26"/>
        </w:rPr>
      </w:pPr>
      <w:r>
        <w:rPr>
          <w:rFonts w:hint="cs"/>
          <w:sz w:val="26"/>
          <w:szCs w:val="26"/>
          <w:rtl/>
        </w:rPr>
        <w:t xml:space="preserve"> </w:t>
      </w:r>
    </w:p>
    <w:p w14:paraId="133448B5" w14:textId="77777777" w:rsidR="006030C5" w:rsidRDefault="009252BA" w:rsidP="00951A3D">
      <w:pPr>
        <w:numPr>
          <w:ilvl w:val="0"/>
          <w:numId w:val="3"/>
        </w:numPr>
        <w:spacing w:before="120" w:after="160" w:line="360" w:lineRule="auto"/>
        <w:contextualSpacing/>
        <w:jc w:val="both"/>
        <w:rPr>
          <w:b/>
          <w:bCs/>
          <w:i/>
          <w:iCs/>
          <w:sz w:val="26"/>
          <w:szCs w:val="26"/>
        </w:rPr>
      </w:pPr>
      <w:r w:rsidRPr="006030C5">
        <w:rPr>
          <w:rFonts w:ascii="Calibri" w:hAnsi="Calibri"/>
          <w:sz w:val="26"/>
          <w:szCs w:val="26"/>
          <w:rtl/>
        </w:rPr>
        <w:t xml:space="preserve">טענותיה של המערערת בדבר עסקאות אמת עם מוציאי החשבוניות, </w:t>
      </w:r>
      <w:r w:rsidRPr="006030C5">
        <w:rPr>
          <w:rFonts w:ascii="Calibri" w:hAnsi="Calibri" w:hint="cs"/>
          <w:sz w:val="26"/>
          <w:szCs w:val="26"/>
          <w:rtl/>
        </w:rPr>
        <w:t>בדבר</w:t>
      </w:r>
      <w:r w:rsidRPr="006030C5">
        <w:rPr>
          <w:rFonts w:ascii="Calibri" w:hAnsi="Calibri"/>
          <w:sz w:val="26"/>
          <w:szCs w:val="26"/>
          <w:rtl/>
        </w:rPr>
        <w:t xml:space="preserve"> חוסר ידיעה על חשבוניות שהוצאו שלא כדין, ו</w:t>
      </w:r>
      <w:r w:rsidRPr="006030C5">
        <w:rPr>
          <w:rFonts w:ascii="Calibri" w:hAnsi="Calibri" w:hint="cs"/>
          <w:sz w:val="26"/>
          <w:szCs w:val="26"/>
          <w:rtl/>
        </w:rPr>
        <w:t>בדבר</w:t>
      </w:r>
      <w:r w:rsidRPr="006030C5">
        <w:rPr>
          <w:rFonts w:ascii="Calibri" w:hAnsi="Calibri"/>
          <w:sz w:val="26"/>
          <w:szCs w:val="26"/>
          <w:rtl/>
        </w:rPr>
        <w:t xml:space="preserve"> בדיקות שערכה במטרה לוודא את תקינות החשבוניות, היו טענות בעלמא, שלא הוכחו</w:t>
      </w:r>
      <w:r w:rsidRPr="006030C5">
        <w:rPr>
          <w:rFonts w:ascii="Calibri" w:hAnsi="Calibri" w:hint="cs"/>
          <w:sz w:val="26"/>
          <w:szCs w:val="26"/>
          <w:rtl/>
        </w:rPr>
        <w:t xml:space="preserve"> כאמור בראיות אובייקטיביות</w:t>
      </w:r>
      <w:r w:rsidRPr="006030C5">
        <w:rPr>
          <w:rFonts w:ascii="Calibri" w:hAnsi="Calibri"/>
          <w:sz w:val="26"/>
          <w:szCs w:val="26"/>
          <w:rtl/>
        </w:rPr>
        <w:t>.</w:t>
      </w:r>
      <w:r w:rsidR="006030C5">
        <w:rPr>
          <w:rFonts w:ascii="Calibri" w:hAnsi="Calibri" w:hint="cs"/>
          <w:sz w:val="26"/>
          <w:szCs w:val="26"/>
          <w:rtl/>
        </w:rPr>
        <w:t xml:space="preserve"> את גרסתה ביקשה המערערת להוכיח </w:t>
      </w:r>
      <w:r w:rsidRPr="006030C5">
        <w:rPr>
          <w:rFonts w:ascii="Calibri" w:hAnsi="Calibri"/>
          <w:sz w:val="26"/>
          <w:szCs w:val="26"/>
          <w:rtl/>
        </w:rPr>
        <w:t xml:space="preserve"> </w:t>
      </w:r>
      <w:r w:rsidR="002F48D6" w:rsidRPr="006030C5">
        <w:rPr>
          <w:sz w:val="26"/>
          <w:szCs w:val="26"/>
          <w:rtl/>
        </w:rPr>
        <w:t>באמצעות עדותו של אבולקיעאן</w:t>
      </w:r>
      <w:r w:rsidR="002F48D6" w:rsidRPr="006030C5">
        <w:rPr>
          <w:rFonts w:ascii="Calibri" w:hAnsi="Calibri"/>
          <w:sz w:val="26"/>
          <w:szCs w:val="26"/>
          <w:rtl/>
        </w:rPr>
        <w:t xml:space="preserve"> בלבד,</w:t>
      </w:r>
      <w:r w:rsidR="002F48D6" w:rsidRPr="006030C5">
        <w:rPr>
          <w:sz w:val="26"/>
          <w:szCs w:val="26"/>
          <w:rtl/>
        </w:rPr>
        <w:t xml:space="preserve"> עדות מגמתית ובלתי קוהרנטית, שנפלו בה פגמים רבים. </w:t>
      </w:r>
      <w:r w:rsidR="006030C5">
        <w:rPr>
          <w:rFonts w:ascii="Calibri" w:hAnsi="Calibri"/>
          <w:sz w:val="26"/>
          <w:szCs w:val="26"/>
          <w:rtl/>
        </w:rPr>
        <w:t xml:space="preserve">עדותו של אבולקיעאן לא נתמכה בראיות אובייקטיביות, </w:t>
      </w:r>
      <w:r w:rsidR="006030C5">
        <w:rPr>
          <w:rFonts w:ascii="Calibri" w:hAnsi="Calibri" w:hint="cs"/>
          <w:sz w:val="26"/>
          <w:szCs w:val="26"/>
          <w:rtl/>
        </w:rPr>
        <w:t>והיא</w:t>
      </w:r>
      <w:r w:rsidR="006030C5">
        <w:rPr>
          <w:rFonts w:ascii="Calibri" w:hAnsi="Calibri"/>
          <w:sz w:val="26"/>
          <w:szCs w:val="26"/>
          <w:rtl/>
        </w:rPr>
        <w:t xml:space="preserve"> נסתר</w:t>
      </w:r>
      <w:r w:rsidR="00951A3D">
        <w:rPr>
          <w:rFonts w:ascii="Calibri" w:hAnsi="Calibri" w:hint="cs"/>
          <w:sz w:val="26"/>
          <w:szCs w:val="26"/>
          <w:rtl/>
        </w:rPr>
        <w:t xml:space="preserve">ה </w:t>
      </w:r>
      <w:r w:rsidR="006030C5">
        <w:rPr>
          <w:rFonts w:ascii="Calibri" w:hAnsi="Calibri"/>
          <w:sz w:val="26"/>
          <w:szCs w:val="26"/>
          <w:rtl/>
        </w:rPr>
        <w:t xml:space="preserve">על ידי הראיות שהוגשו.  </w:t>
      </w:r>
    </w:p>
    <w:p w14:paraId="57D5F7DB" w14:textId="77777777" w:rsidR="00951A3D" w:rsidRDefault="00951A3D" w:rsidP="00951A3D">
      <w:pPr>
        <w:spacing w:before="120" w:after="160" w:line="360" w:lineRule="auto"/>
        <w:contextualSpacing/>
        <w:jc w:val="both"/>
        <w:rPr>
          <w:b/>
          <w:bCs/>
          <w:i/>
          <w:iCs/>
          <w:sz w:val="26"/>
          <w:szCs w:val="26"/>
        </w:rPr>
      </w:pPr>
    </w:p>
    <w:p w14:paraId="46927DED" w14:textId="77777777" w:rsidR="006030C5" w:rsidRDefault="006030C5" w:rsidP="006030C5">
      <w:pPr>
        <w:numPr>
          <w:ilvl w:val="0"/>
          <w:numId w:val="3"/>
        </w:numPr>
        <w:spacing w:before="120" w:after="160" w:line="360" w:lineRule="auto"/>
        <w:contextualSpacing/>
        <w:jc w:val="both"/>
        <w:rPr>
          <w:b/>
          <w:bCs/>
          <w:i/>
          <w:iCs/>
          <w:sz w:val="26"/>
          <w:szCs w:val="26"/>
        </w:rPr>
      </w:pPr>
      <w:r>
        <w:rPr>
          <w:sz w:val="26"/>
          <w:szCs w:val="26"/>
          <w:rtl/>
        </w:rPr>
        <w:t xml:space="preserve">לא זו בלבד שהמערערת לא הציגה מסמכים התומכים בגרסתה ובטענותיה, המערערת אף נמנעה מלזמן עדים לעדות בבית המשפט, מלבד כאמור זימונו של אבולקיעאן, </w:t>
      </w:r>
      <w:r>
        <w:rPr>
          <w:rFonts w:hint="cs"/>
          <w:sz w:val="26"/>
          <w:szCs w:val="26"/>
          <w:rtl/>
        </w:rPr>
        <w:t>שלא היה בה די</w:t>
      </w:r>
      <w:r w:rsidR="00EB137C">
        <w:rPr>
          <w:rFonts w:hint="cs"/>
          <w:sz w:val="26"/>
          <w:szCs w:val="26"/>
          <w:rtl/>
        </w:rPr>
        <w:t xml:space="preserve"> כדי לעמוד בנטל המוטל עליה</w:t>
      </w:r>
      <w:r>
        <w:rPr>
          <w:sz w:val="26"/>
          <w:szCs w:val="26"/>
          <w:rtl/>
        </w:rPr>
        <w:t xml:space="preserve">. בהתאם לחזקה המקובלת בפסיקה, ניתן להניח כי אילו היו אותם עדים מזומנים כנדרש, לא היה בעדותם כדי לתמוך בגרסתה של המערערת. </w:t>
      </w:r>
    </w:p>
    <w:p w14:paraId="7CF5C01D" w14:textId="77777777" w:rsidR="00EB137C" w:rsidRDefault="00EB137C" w:rsidP="00EB137C">
      <w:pPr>
        <w:spacing w:before="120" w:after="160" w:line="360" w:lineRule="auto"/>
        <w:contextualSpacing/>
        <w:jc w:val="both"/>
        <w:rPr>
          <w:b/>
          <w:bCs/>
          <w:i/>
          <w:iCs/>
          <w:sz w:val="26"/>
          <w:szCs w:val="26"/>
        </w:rPr>
      </w:pPr>
    </w:p>
    <w:p w14:paraId="7AD822A0" w14:textId="77777777" w:rsidR="009D0C6A" w:rsidRDefault="00CF6002" w:rsidP="00EB137C">
      <w:pPr>
        <w:numPr>
          <w:ilvl w:val="0"/>
          <w:numId w:val="3"/>
        </w:numPr>
        <w:spacing w:before="120" w:after="160" w:line="360" w:lineRule="auto"/>
        <w:contextualSpacing/>
        <w:jc w:val="both"/>
        <w:rPr>
          <w:b/>
          <w:bCs/>
          <w:i/>
          <w:iCs/>
          <w:sz w:val="26"/>
          <w:szCs w:val="26"/>
        </w:rPr>
      </w:pPr>
      <w:r>
        <w:rPr>
          <w:rFonts w:ascii="Calibri" w:hAnsi="Calibri"/>
          <w:sz w:val="26"/>
          <w:szCs w:val="26"/>
          <w:rtl/>
        </w:rPr>
        <w:t xml:space="preserve">לשם </w:t>
      </w:r>
      <w:r>
        <w:rPr>
          <w:sz w:val="26"/>
          <w:szCs w:val="26"/>
          <w:rtl/>
        </w:rPr>
        <w:t>עמידה בנטל המוטל על</w:t>
      </w:r>
      <w:r w:rsidR="00EB137C">
        <w:rPr>
          <w:rFonts w:hint="cs"/>
          <w:sz w:val="26"/>
          <w:szCs w:val="26"/>
          <w:rtl/>
        </w:rPr>
        <w:t xml:space="preserve"> </w:t>
      </w:r>
      <w:r>
        <w:rPr>
          <w:sz w:val="26"/>
          <w:szCs w:val="26"/>
          <w:rtl/>
        </w:rPr>
        <w:t>ה</w:t>
      </w:r>
      <w:r w:rsidR="00EB137C">
        <w:rPr>
          <w:rFonts w:hint="cs"/>
          <w:sz w:val="26"/>
          <w:szCs w:val="26"/>
          <w:rtl/>
        </w:rPr>
        <w:t>מערערת</w:t>
      </w:r>
      <w:r>
        <w:rPr>
          <w:sz w:val="26"/>
          <w:szCs w:val="26"/>
          <w:rtl/>
        </w:rPr>
        <w:t xml:space="preserve"> אין די בהצהרות </w:t>
      </w:r>
      <w:r w:rsidR="00EB137C">
        <w:rPr>
          <w:rFonts w:hint="cs"/>
          <w:sz w:val="26"/>
          <w:szCs w:val="26"/>
          <w:rtl/>
        </w:rPr>
        <w:t xml:space="preserve">ובטענות </w:t>
      </w:r>
      <w:r>
        <w:rPr>
          <w:sz w:val="26"/>
          <w:szCs w:val="26"/>
          <w:rtl/>
        </w:rPr>
        <w:t xml:space="preserve">על כך שהחשבוניות הוצאו כדין, או על כך שהעבודות בוצעו, והתמורה שולמה, אף אין די בטענות כלליות, כגון שנערכו בדיקות, שקיימים בידי המערערת מסמכים או </w:t>
      </w:r>
      <w:r w:rsidR="00EB137C">
        <w:rPr>
          <w:sz w:val="26"/>
          <w:szCs w:val="26"/>
          <w:rtl/>
        </w:rPr>
        <w:t>תצלומים</w:t>
      </w:r>
      <w:r>
        <w:rPr>
          <w:sz w:val="26"/>
          <w:szCs w:val="26"/>
          <w:rtl/>
        </w:rPr>
        <w:t xml:space="preserve">. לשם הוכחות תקינות החשבוניות, </w:t>
      </w:r>
      <w:r w:rsidR="00EB137C">
        <w:rPr>
          <w:rFonts w:hint="cs"/>
          <w:sz w:val="26"/>
          <w:szCs w:val="26"/>
          <w:rtl/>
        </w:rPr>
        <w:t xml:space="preserve">הוכחת הטענה שהן </w:t>
      </w:r>
      <w:r>
        <w:rPr>
          <w:sz w:val="26"/>
          <w:szCs w:val="26"/>
          <w:rtl/>
        </w:rPr>
        <w:t xml:space="preserve">הוצאו כדין, מוטל על העוסק להציג תיעוד מלא </w:t>
      </w:r>
      <w:r w:rsidR="00EB137C">
        <w:rPr>
          <w:rFonts w:hint="cs"/>
          <w:sz w:val="26"/>
          <w:szCs w:val="26"/>
          <w:rtl/>
        </w:rPr>
        <w:t>המוכיח</w:t>
      </w:r>
      <w:r>
        <w:rPr>
          <w:sz w:val="26"/>
          <w:szCs w:val="26"/>
          <w:rtl/>
        </w:rPr>
        <w:t xml:space="preserve"> כי אכן מדובר בעסקאות אמת, בין הצדדים </w:t>
      </w:r>
      <w:r>
        <w:rPr>
          <w:sz w:val="26"/>
          <w:szCs w:val="26"/>
          <w:rtl/>
        </w:rPr>
        <w:lastRenderedPageBreak/>
        <w:t>האמתיים לעסקה שבוצעה, במיוחד על רקע עדויות ברורות לחשבוניות מזויפות, כפי שאפרט להלן.</w:t>
      </w:r>
    </w:p>
    <w:p w14:paraId="50B54B56" w14:textId="77777777" w:rsidR="00EB137C" w:rsidRPr="00590834" w:rsidRDefault="00EB137C" w:rsidP="00EB137C">
      <w:pPr>
        <w:spacing w:before="120" w:after="160" w:line="360" w:lineRule="auto"/>
        <w:contextualSpacing/>
        <w:jc w:val="both"/>
        <w:rPr>
          <w:sz w:val="26"/>
          <w:szCs w:val="26"/>
        </w:rPr>
      </w:pPr>
    </w:p>
    <w:p w14:paraId="5617FBC8" w14:textId="77777777" w:rsidR="002F48D6" w:rsidRDefault="00EB137C" w:rsidP="00EB137C">
      <w:pPr>
        <w:numPr>
          <w:ilvl w:val="0"/>
          <w:numId w:val="3"/>
        </w:numPr>
        <w:spacing w:before="120" w:after="160" w:line="360" w:lineRule="auto"/>
        <w:jc w:val="both"/>
        <w:rPr>
          <w:rFonts w:ascii="Calibri" w:hAnsi="Calibri"/>
          <w:sz w:val="26"/>
          <w:szCs w:val="26"/>
        </w:rPr>
      </w:pPr>
      <w:r>
        <w:rPr>
          <w:rFonts w:ascii="Calibri" w:hAnsi="Calibri" w:hint="cs"/>
          <w:sz w:val="26"/>
          <w:szCs w:val="26"/>
          <w:rtl/>
        </w:rPr>
        <w:t xml:space="preserve">בענייננו </w:t>
      </w:r>
      <w:r w:rsidR="002F48D6">
        <w:rPr>
          <w:rFonts w:ascii="Calibri" w:hAnsi="Calibri"/>
          <w:sz w:val="26"/>
          <w:szCs w:val="26"/>
          <w:rtl/>
        </w:rPr>
        <w:t xml:space="preserve">לא עלה בידי המערערת להוכיח </w:t>
      </w:r>
      <w:r w:rsidR="00CF6002">
        <w:rPr>
          <w:rFonts w:ascii="Calibri" w:hAnsi="Calibri" w:hint="cs"/>
          <w:sz w:val="26"/>
          <w:szCs w:val="26"/>
          <w:rtl/>
        </w:rPr>
        <w:t xml:space="preserve">שהחשבוניות הוצאו </w:t>
      </w:r>
      <w:r>
        <w:rPr>
          <w:rFonts w:ascii="Calibri" w:hAnsi="Calibri" w:hint="cs"/>
          <w:sz w:val="26"/>
          <w:szCs w:val="26"/>
          <w:rtl/>
        </w:rPr>
        <w:t xml:space="preserve">כדין, </w:t>
      </w:r>
      <w:r w:rsidR="00CF6002">
        <w:rPr>
          <w:rFonts w:ascii="Calibri" w:hAnsi="Calibri" w:hint="cs"/>
          <w:sz w:val="26"/>
          <w:szCs w:val="26"/>
          <w:rtl/>
        </w:rPr>
        <w:t xml:space="preserve">בגדרן של עסקאות אמת, </w:t>
      </w:r>
      <w:r>
        <w:rPr>
          <w:rFonts w:ascii="Calibri" w:hAnsi="Calibri" w:hint="cs"/>
          <w:sz w:val="26"/>
          <w:szCs w:val="26"/>
          <w:rtl/>
        </w:rPr>
        <w:t>אף ל</w:t>
      </w:r>
      <w:r w:rsidR="00CF6002">
        <w:rPr>
          <w:rFonts w:ascii="Calibri" w:hAnsi="Calibri" w:hint="cs"/>
          <w:sz w:val="26"/>
          <w:szCs w:val="26"/>
          <w:rtl/>
        </w:rPr>
        <w:t xml:space="preserve">א עלה בידה להוכיח </w:t>
      </w:r>
      <w:r w:rsidR="002F48D6">
        <w:rPr>
          <w:rFonts w:ascii="Calibri" w:hAnsi="Calibri"/>
          <w:sz w:val="26"/>
          <w:szCs w:val="26"/>
          <w:rtl/>
        </w:rPr>
        <w:t>כי היא לא ידעה שמדובר בחשבוניות שהוצאו שלא כדין, כפי שקבע המ</w:t>
      </w:r>
      <w:r w:rsidR="00CF6002">
        <w:rPr>
          <w:rFonts w:ascii="Calibri" w:hAnsi="Calibri" w:hint="cs"/>
          <w:sz w:val="26"/>
          <w:szCs w:val="26"/>
          <w:rtl/>
        </w:rPr>
        <w:t>נהל</w:t>
      </w:r>
      <w:r w:rsidR="002F48D6">
        <w:rPr>
          <w:rFonts w:ascii="Calibri" w:hAnsi="Calibri"/>
          <w:sz w:val="26"/>
          <w:szCs w:val="26"/>
          <w:rtl/>
        </w:rPr>
        <w:t>.</w:t>
      </w:r>
      <w:r w:rsidRPr="00EB137C">
        <w:rPr>
          <w:rFonts w:ascii="Calibri" w:hAnsi="Calibri"/>
          <w:sz w:val="26"/>
          <w:szCs w:val="26"/>
          <w:rtl/>
        </w:rPr>
        <w:t xml:space="preserve"> </w:t>
      </w:r>
      <w:r>
        <w:rPr>
          <w:rFonts w:ascii="Calibri" w:hAnsi="Calibri" w:hint="cs"/>
          <w:sz w:val="26"/>
          <w:szCs w:val="26"/>
          <w:rtl/>
        </w:rPr>
        <w:t>הראיות מלמדות כאמור על כך</w:t>
      </w:r>
      <w:r>
        <w:rPr>
          <w:rFonts w:ascii="Calibri" w:hAnsi="Calibri"/>
          <w:sz w:val="26"/>
          <w:szCs w:val="26"/>
          <w:rtl/>
        </w:rPr>
        <w:t xml:space="preserve"> </w:t>
      </w:r>
      <w:r>
        <w:rPr>
          <w:rFonts w:ascii="Calibri" w:hAnsi="Calibri" w:hint="cs"/>
          <w:sz w:val="26"/>
          <w:szCs w:val="26"/>
          <w:rtl/>
        </w:rPr>
        <w:t>ש</w:t>
      </w:r>
      <w:r>
        <w:rPr>
          <w:rFonts w:ascii="Calibri" w:hAnsi="Calibri"/>
          <w:sz w:val="26"/>
          <w:szCs w:val="26"/>
          <w:rtl/>
        </w:rPr>
        <w:t>החשבוניות הוצאו שלא כדין</w:t>
      </w:r>
      <w:r>
        <w:rPr>
          <w:rFonts w:ascii="Calibri" w:hAnsi="Calibri" w:hint="cs"/>
          <w:sz w:val="26"/>
          <w:szCs w:val="26"/>
          <w:rtl/>
        </w:rPr>
        <w:t>, ושהמערערת קיזזה מס תשומות על יסוד חשבוניות פיקטיביות, אף שידעה שהוצאו שלא כדין</w:t>
      </w:r>
      <w:r>
        <w:rPr>
          <w:rFonts w:ascii="Calibri" w:hAnsi="Calibri"/>
          <w:sz w:val="26"/>
          <w:szCs w:val="26"/>
          <w:rtl/>
        </w:rPr>
        <w:t>. כפי שאפרט להלן,</w:t>
      </w:r>
    </w:p>
    <w:p w14:paraId="712303D1" w14:textId="77777777" w:rsidR="002F48D6" w:rsidRDefault="002F48D6" w:rsidP="002F48D6">
      <w:pPr>
        <w:spacing w:before="120" w:line="360" w:lineRule="auto"/>
        <w:ind w:left="360"/>
        <w:jc w:val="both"/>
        <w:rPr>
          <w:rFonts w:asciiTheme="minorHAnsi" w:hAnsiTheme="minorHAnsi"/>
          <w:b/>
          <w:bCs/>
          <w:sz w:val="26"/>
          <w:szCs w:val="26"/>
          <w:u w:val="single"/>
        </w:rPr>
      </w:pPr>
      <w:r>
        <w:rPr>
          <w:b/>
          <w:bCs/>
          <w:sz w:val="26"/>
          <w:szCs w:val="26"/>
          <w:u w:val="single"/>
          <w:rtl/>
        </w:rPr>
        <w:t>החשבוניות שבגינן הוטל כפל מס</w:t>
      </w:r>
    </w:p>
    <w:p w14:paraId="675652CC" w14:textId="77777777" w:rsidR="002F48D6" w:rsidRDefault="002F48D6" w:rsidP="00E71B36">
      <w:pPr>
        <w:numPr>
          <w:ilvl w:val="0"/>
          <w:numId w:val="3"/>
        </w:numPr>
        <w:spacing w:before="120" w:after="160" w:line="360" w:lineRule="auto"/>
        <w:contextualSpacing/>
        <w:jc w:val="both"/>
        <w:rPr>
          <w:sz w:val="26"/>
          <w:szCs w:val="26"/>
        </w:rPr>
      </w:pPr>
      <w:r>
        <w:rPr>
          <w:sz w:val="26"/>
          <w:szCs w:val="26"/>
          <w:rtl/>
        </w:rPr>
        <w:t>המנהל הבחין בין חשבוניות שלגביהן הוטל כפל מס, לבין חשבו</w:t>
      </w:r>
      <w:r w:rsidR="00CF6002">
        <w:rPr>
          <w:sz w:val="26"/>
          <w:szCs w:val="26"/>
          <w:rtl/>
        </w:rPr>
        <w:t>ניות שלגביהן הסתפק בשומת תשומות</w:t>
      </w:r>
      <w:r>
        <w:rPr>
          <w:sz w:val="26"/>
          <w:szCs w:val="26"/>
          <w:rtl/>
        </w:rPr>
        <w:t xml:space="preserve">. לעניין החשבוניות שלגביהן </w:t>
      </w:r>
      <w:r w:rsidR="00CF6002">
        <w:rPr>
          <w:rFonts w:hint="cs"/>
          <w:sz w:val="26"/>
          <w:szCs w:val="26"/>
          <w:rtl/>
        </w:rPr>
        <w:t>השית</w:t>
      </w:r>
      <w:r>
        <w:rPr>
          <w:sz w:val="26"/>
          <w:szCs w:val="26"/>
          <w:rtl/>
        </w:rPr>
        <w:t xml:space="preserve"> המנהל כפל מס, ניתן ללמוד </w:t>
      </w:r>
      <w:r w:rsidR="00590834">
        <w:rPr>
          <w:rFonts w:hint="cs"/>
          <w:sz w:val="26"/>
          <w:szCs w:val="26"/>
          <w:rtl/>
        </w:rPr>
        <w:t xml:space="preserve">כאמור </w:t>
      </w:r>
      <w:r>
        <w:rPr>
          <w:sz w:val="26"/>
          <w:szCs w:val="26"/>
          <w:rtl/>
        </w:rPr>
        <w:t>מהראיות כי המערערת קי</w:t>
      </w:r>
      <w:r w:rsidR="00CF6002">
        <w:rPr>
          <w:rFonts w:hint="cs"/>
          <w:sz w:val="26"/>
          <w:szCs w:val="26"/>
          <w:rtl/>
        </w:rPr>
        <w:t xml:space="preserve">זזה מס תשומות על יסוד </w:t>
      </w:r>
      <w:r>
        <w:rPr>
          <w:sz w:val="26"/>
          <w:szCs w:val="26"/>
          <w:rtl/>
        </w:rPr>
        <w:t>חשבוניות שהוצאו שלא כדין ביודעין</w:t>
      </w:r>
      <w:r>
        <w:rPr>
          <w:rFonts w:ascii="Calibri" w:hAnsi="Calibri"/>
          <w:sz w:val="26"/>
          <w:szCs w:val="26"/>
          <w:rtl/>
        </w:rPr>
        <w:t>, לעיתים אף הייתה מעורבת בהוצאתן</w:t>
      </w:r>
      <w:r w:rsidR="00CF6002">
        <w:rPr>
          <w:rFonts w:ascii="Calibri" w:hAnsi="Calibri" w:hint="cs"/>
          <w:sz w:val="26"/>
          <w:szCs w:val="26"/>
          <w:rtl/>
        </w:rPr>
        <w:t xml:space="preserve"> </w:t>
      </w:r>
      <w:r w:rsidR="00E71B36">
        <w:rPr>
          <w:rFonts w:ascii="Calibri" w:hAnsi="Calibri" w:hint="cs"/>
          <w:sz w:val="26"/>
          <w:szCs w:val="26"/>
          <w:rtl/>
        </w:rPr>
        <w:t>ובכתיבתן</w:t>
      </w:r>
      <w:r>
        <w:rPr>
          <w:rFonts w:ascii="Calibri" w:hAnsi="Calibri"/>
          <w:sz w:val="26"/>
          <w:szCs w:val="26"/>
          <w:rtl/>
        </w:rPr>
        <w:t xml:space="preserve">. </w:t>
      </w:r>
    </w:p>
    <w:p w14:paraId="75B34F45" w14:textId="77777777" w:rsidR="00590834" w:rsidRDefault="00590834" w:rsidP="00590834">
      <w:pPr>
        <w:spacing w:before="120" w:after="160" w:line="360" w:lineRule="auto"/>
        <w:ind w:left="720"/>
        <w:contextualSpacing/>
        <w:jc w:val="both"/>
        <w:rPr>
          <w:sz w:val="26"/>
          <w:szCs w:val="26"/>
        </w:rPr>
      </w:pPr>
    </w:p>
    <w:p w14:paraId="7AF5113C" w14:textId="77777777" w:rsidR="002F48D6" w:rsidRDefault="002F48D6" w:rsidP="00E71B36">
      <w:pPr>
        <w:numPr>
          <w:ilvl w:val="0"/>
          <w:numId w:val="3"/>
        </w:numPr>
        <w:spacing w:before="120" w:after="160" w:line="360" w:lineRule="auto"/>
        <w:contextualSpacing/>
        <w:jc w:val="both"/>
        <w:rPr>
          <w:sz w:val="26"/>
          <w:szCs w:val="26"/>
        </w:rPr>
      </w:pPr>
      <w:r>
        <w:rPr>
          <w:sz w:val="26"/>
          <w:szCs w:val="26"/>
          <w:rtl/>
        </w:rPr>
        <w:t>בנימוקים להטלת כפל מס ולפסילת הספרים, מיום 21.8.2017 (להלן- "</w:t>
      </w:r>
      <w:r>
        <w:rPr>
          <w:b/>
          <w:bCs/>
          <w:sz w:val="26"/>
          <w:szCs w:val="26"/>
          <w:rtl/>
        </w:rPr>
        <w:t>נימוקי כפל המס</w:t>
      </w:r>
      <w:r>
        <w:rPr>
          <w:sz w:val="26"/>
          <w:szCs w:val="26"/>
          <w:rtl/>
        </w:rPr>
        <w:t xml:space="preserve">"), סקר </w:t>
      </w:r>
      <w:r>
        <w:rPr>
          <w:b/>
          <w:bCs/>
          <w:sz w:val="26"/>
          <w:szCs w:val="26"/>
          <w:rtl/>
        </w:rPr>
        <w:t xml:space="preserve">מר ארז אביטבול </w:t>
      </w:r>
      <w:r>
        <w:rPr>
          <w:sz w:val="26"/>
          <w:szCs w:val="26"/>
          <w:rtl/>
        </w:rPr>
        <w:t>מנהל תחום (בקורת חשבונות) במשרדי מס ערך מוסף באר שבע (להלן- "</w:t>
      </w:r>
      <w:r>
        <w:rPr>
          <w:b/>
          <w:bCs/>
          <w:sz w:val="26"/>
          <w:szCs w:val="26"/>
          <w:rtl/>
        </w:rPr>
        <w:t>אביטבול</w:t>
      </w:r>
      <w:r>
        <w:rPr>
          <w:sz w:val="26"/>
          <w:szCs w:val="26"/>
          <w:rtl/>
        </w:rPr>
        <w:t xml:space="preserve">") את כלל החשבוניות נושא השומה, בהתאם לחברות המופיעות על גבי החשבוניות כמוציאות החשבוניות, וביאר </w:t>
      </w:r>
      <w:r w:rsidR="00E71B36">
        <w:rPr>
          <w:rFonts w:hint="cs"/>
          <w:sz w:val="26"/>
          <w:szCs w:val="26"/>
          <w:rtl/>
        </w:rPr>
        <w:t>מדוע</w:t>
      </w:r>
      <w:r w:rsidR="00E71B36">
        <w:rPr>
          <w:sz w:val="26"/>
          <w:szCs w:val="26"/>
          <w:rtl/>
        </w:rPr>
        <w:t xml:space="preserve"> קבע כי </w:t>
      </w:r>
      <w:r w:rsidR="00E71B36">
        <w:rPr>
          <w:rFonts w:hint="cs"/>
          <w:sz w:val="26"/>
          <w:szCs w:val="26"/>
          <w:rtl/>
        </w:rPr>
        <w:t xml:space="preserve">לא עלה בידי </w:t>
      </w:r>
      <w:r w:rsidR="00E71B36">
        <w:rPr>
          <w:sz w:val="26"/>
          <w:szCs w:val="26"/>
          <w:rtl/>
        </w:rPr>
        <w:t>המערערת</w:t>
      </w:r>
      <w:r>
        <w:rPr>
          <w:sz w:val="26"/>
          <w:szCs w:val="26"/>
          <w:rtl/>
        </w:rPr>
        <w:t xml:space="preserve"> לסתור את החשד </w:t>
      </w:r>
      <w:r w:rsidR="00E71B36">
        <w:rPr>
          <w:rFonts w:hint="cs"/>
          <w:sz w:val="26"/>
          <w:szCs w:val="26"/>
          <w:rtl/>
        </w:rPr>
        <w:t>לכך שמדובר ב</w:t>
      </w:r>
      <w:r>
        <w:rPr>
          <w:sz w:val="26"/>
          <w:szCs w:val="26"/>
          <w:rtl/>
        </w:rPr>
        <w:t xml:space="preserve">חשבוניות שהוצאו שלא כדין, </w:t>
      </w:r>
      <w:r w:rsidR="00E71B36">
        <w:rPr>
          <w:rFonts w:hint="cs"/>
          <w:sz w:val="26"/>
          <w:szCs w:val="26"/>
          <w:rtl/>
        </w:rPr>
        <w:t xml:space="preserve">אף לא </w:t>
      </w:r>
      <w:r w:rsidR="00590834">
        <w:rPr>
          <w:rFonts w:hint="cs"/>
          <w:sz w:val="26"/>
          <w:szCs w:val="26"/>
          <w:rtl/>
        </w:rPr>
        <w:t xml:space="preserve">עלה בידה </w:t>
      </w:r>
      <w:r w:rsidR="00E71B36">
        <w:rPr>
          <w:rFonts w:hint="cs"/>
          <w:sz w:val="26"/>
          <w:szCs w:val="26"/>
          <w:rtl/>
        </w:rPr>
        <w:t xml:space="preserve">להוכיח שהיא </w:t>
      </w:r>
      <w:r>
        <w:rPr>
          <w:sz w:val="26"/>
          <w:szCs w:val="26"/>
          <w:rtl/>
        </w:rPr>
        <w:t>ועובדיה לא ידעו על כך ש</w:t>
      </w:r>
      <w:r w:rsidR="00E71B36">
        <w:rPr>
          <w:rFonts w:hint="cs"/>
          <w:sz w:val="26"/>
          <w:szCs w:val="26"/>
          <w:rtl/>
        </w:rPr>
        <w:t>מדובר ב</w:t>
      </w:r>
      <w:r>
        <w:rPr>
          <w:sz w:val="26"/>
          <w:szCs w:val="26"/>
          <w:rtl/>
        </w:rPr>
        <w:t xml:space="preserve">חשבוניות </w:t>
      </w:r>
      <w:r w:rsidR="00E71B36">
        <w:rPr>
          <w:rFonts w:hint="cs"/>
          <w:sz w:val="26"/>
          <w:szCs w:val="26"/>
          <w:rtl/>
        </w:rPr>
        <w:t>ש</w:t>
      </w:r>
      <w:r>
        <w:rPr>
          <w:sz w:val="26"/>
          <w:szCs w:val="26"/>
          <w:rtl/>
        </w:rPr>
        <w:t>הוצאו שלא כדין.</w:t>
      </w:r>
    </w:p>
    <w:p w14:paraId="26A31EB6" w14:textId="77777777" w:rsidR="002F48D6" w:rsidRDefault="002F48D6" w:rsidP="002F48D6">
      <w:pPr>
        <w:spacing w:before="120" w:line="360" w:lineRule="auto"/>
        <w:jc w:val="both"/>
        <w:rPr>
          <w:rFonts w:ascii="Calibri" w:hAnsi="Calibri"/>
          <w:b/>
          <w:bCs/>
          <w:sz w:val="26"/>
          <w:szCs w:val="26"/>
          <w:u w:val="single"/>
        </w:rPr>
      </w:pPr>
      <w:r>
        <w:rPr>
          <w:rFonts w:ascii="Calibri" w:hAnsi="Calibri"/>
          <w:b/>
          <w:bCs/>
          <w:sz w:val="26"/>
          <w:szCs w:val="26"/>
          <w:u w:val="single"/>
          <w:rtl/>
        </w:rPr>
        <w:t>חשבוניות דיוק בניין ופיתוח בע"מ</w:t>
      </w:r>
    </w:p>
    <w:p w14:paraId="5ADE05F4" w14:textId="77777777" w:rsidR="002F48D6" w:rsidRDefault="002F48D6" w:rsidP="0005455A">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המערערת ניכתה מס תשומות על פי חשבוניות שהוציאה לה </w:t>
      </w:r>
      <w:r>
        <w:rPr>
          <w:rFonts w:ascii="Calibri" w:hAnsi="Calibri"/>
          <w:b/>
          <w:bCs/>
          <w:sz w:val="26"/>
          <w:szCs w:val="26"/>
          <w:rtl/>
        </w:rPr>
        <w:t xml:space="preserve">דיוק בניין ופיתוח בע"מ </w:t>
      </w:r>
      <w:r>
        <w:rPr>
          <w:rFonts w:ascii="Calibri" w:hAnsi="Calibri"/>
          <w:sz w:val="26"/>
          <w:szCs w:val="26"/>
          <w:rtl/>
        </w:rPr>
        <w:t>(להלן- "</w:t>
      </w:r>
      <w:r>
        <w:rPr>
          <w:rFonts w:ascii="Calibri" w:hAnsi="Calibri"/>
          <w:b/>
          <w:bCs/>
          <w:sz w:val="26"/>
          <w:szCs w:val="26"/>
          <w:rtl/>
        </w:rPr>
        <w:t>דיוק</w:t>
      </w:r>
      <w:r>
        <w:rPr>
          <w:rFonts w:ascii="Calibri" w:hAnsi="Calibri"/>
          <w:sz w:val="26"/>
          <w:szCs w:val="26"/>
          <w:rtl/>
        </w:rPr>
        <w:t xml:space="preserve">"), שסכום המע"מ המגולם בהן הוא </w:t>
      </w:r>
      <w:r>
        <w:rPr>
          <w:rFonts w:ascii="Calibri" w:hAnsi="Calibri"/>
          <w:b/>
          <w:bCs/>
          <w:sz w:val="26"/>
          <w:szCs w:val="26"/>
          <w:rtl/>
        </w:rPr>
        <w:t>77,580</w:t>
      </w:r>
      <w:r>
        <w:rPr>
          <w:rFonts w:ascii="Calibri" w:hAnsi="Calibri"/>
          <w:sz w:val="26"/>
          <w:szCs w:val="26"/>
          <w:rtl/>
        </w:rPr>
        <w:t xml:space="preserve"> ₪. בנימוקי כפל המס פירט אביטבול </w:t>
      </w:r>
      <w:r w:rsidR="0005455A">
        <w:rPr>
          <w:rFonts w:ascii="Calibri" w:hAnsi="Calibri" w:hint="cs"/>
          <w:sz w:val="26"/>
          <w:szCs w:val="26"/>
          <w:rtl/>
        </w:rPr>
        <w:t>מדוע</w:t>
      </w:r>
      <w:r w:rsidR="0005455A">
        <w:rPr>
          <w:rFonts w:ascii="Calibri" w:hAnsi="Calibri"/>
          <w:sz w:val="26"/>
          <w:szCs w:val="26"/>
          <w:rtl/>
        </w:rPr>
        <w:t xml:space="preserve"> קבע כי החשבוניות הוצאו שלא כדין, ו</w:t>
      </w:r>
      <w:r w:rsidR="0005455A">
        <w:rPr>
          <w:rFonts w:ascii="Calibri" w:hAnsi="Calibri" w:hint="cs"/>
          <w:sz w:val="26"/>
          <w:szCs w:val="26"/>
          <w:rtl/>
        </w:rPr>
        <w:t>מדוע</w:t>
      </w:r>
      <w:r w:rsidR="0005455A">
        <w:rPr>
          <w:rFonts w:ascii="Calibri" w:hAnsi="Calibri"/>
          <w:sz w:val="26"/>
          <w:szCs w:val="26"/>
          <w:rtl/>
        </w:rPr>
        <w:t xml:space="preserve"> קבע שלא הוכח לו כי המערערת או עובדיה לא ידעו על כך, </w:t>
      </w:r>
      <w:r>
        <w:rPr>
          <w:rFonts w:ascii="Calibri" w:hAnsi="Calibri"/>
          <w:sz w:val="26"/>
          <w:szCs w:val="26"/>
          <w:rtl/>
        </w:rPr>
        <w:t>כדלקמן:</w:t>
      </w:r>
    </w:p>
    <w:p w14:paraId="129759AE" w14:textId="77777777" w:rsidR="002F48D6" w:rsidRDefault="002F48D6" w:rsidP="0005455A">
      <w:pPr>
        <w:pStyle w:val="ad"/>
        <w:numPr>
          <w:ilvl w:val="0"/>
          <w:numId w:val="5"/>
        </w:numPr>
        <w:spacing w:before="120" w:line="360" w:lineRule="auto"/>
        <w:jc w:val="both"/>
        <w:rPr>
          <w:rFonts w:ascii="Calibri" w:hAnsi="Calibri"/>
          <w:sz w:val="26"/>
          <w:szCs w:val="26"/>
        </w:rPr>
      </w:pPr>
      <w:r>
        <w:rPr>
          <w:rFonts w:ascii="Calibri" w:hAnsi="Calibri"/>
          <w:sz w:val="26"/>
          <w:szCs w:val="26"/>
          <w:rtl/>
        </w:rPr>
        <w:t>מנהלה של דיוק, השיב בחקירתו מיום 25.5.2015, כי הוא אינו מכיר את המערערת</w:t>
      </w:r>
      <w:r w:rsidR="0005455A">
        <w:rPr>
          <w:rFonts w:ascii="Calibri" w:hAnsi="Calibri" w:hint="cs"/>
          <w:sz w:val="26"/>
          <w:szCs w:val="26"/>
          <w:rtl/>
        </w:rPr>
        <w:t>,</w:t>
      </w:r>
      <w:r>
        <w:rPr>
          <w:rFonts w:ascii="Calibri" w:hAnsi="Calibri"/>
          <w:sz w:val="26"/>
          <w:szCs w:val="26"/>
          <w:rtl/>
        </w:rPr>
        <w:t xml:space="preserve"> חשבוניות המס הנושאות את שמה של דיוק, אשר קוזזו </w:t>
      </w:r>
      <w:r w:rsidR="0005455A">
        <w:rPr>
          <w:rFonts w:ascii="Calibri" w:hAnsi="Calibri" w:hint="cs"/>
          <w:sz w:val="26"/>
          <w:szCs w:val="26"/>
          <w:rtl/>
        </w:rPr>
        <w:t>ב</w:t>
      </w:r>
      <w:r>
        <w:rPr>
          <w:rFonts w:ascii="Calibri" w:hAnsi="Calibri"/>
          <w:sz w:val="26"/>
          <w:szCs w:val="26"/>
          <w:rtl/>
        </w:rPr>
        <w:t xml:space="preserve">ידי </w:t>
      </w:r>
      <w:r>
        <w:rPr>
          <w:rFonts w:ascii="Calibri" w:hAnsi="Calibri"/>
          <w:sz w:val="26"/>
          <w:szCs w:val="26"/>
          <w:rtl/>
        </w:rPr>
        <w:lastRenderedPageBreak/>
        <w:t>המערערת, אינן מוכרות לו, והוא לא קיבל את הסכום הנקוב בהן. עוד השיב כי דיוק לא ביצעה את העבודות המפורטות בחשבוניות;</w:t>
      </w:r>
    </w:p>
    <w:p w14:paraId="53581B3C" w14:textId="77777777" w:rsidR="002F48D6" w:rsidRDefault="002F48D6" w:rsidP="0005455A">
      <w:pPr>
        <w:pStyle w:val="ad"/>
        <w:numPr>
          <w:ilvl w:val="0"/>
          <w:numId w:val="5"/>
        </w:numPr>
        <w:spacing w:before="120" w:line="360" w:lineRule="auto"/>
        <w:jc w:val="both"/>
        <w:rPr>
          <w:rFonts w:ascii="Calibri" w:hAnsi="Calibri"/>
          <w:sz w:val="26"/>
          <w:szCs w:val="26"/>
        </w:rPr>
      </w:pPr>
      <w:r>
        <w:rPr>
          <w:rFonts w:ascii="Calibri" w:hAnsi="Calibri"/>
          <w:sz w:val="26"/>
          <w:szCs w:val="26"/>
          <w:rtl/>
        </w:rPr>
        <w:t>אבולקיעאן בחקירתו מיום 3.8.2015 הכיר אמנם את החשבוניות שקוזז</w:t>
      </w:r>
      <w:r w:rsidR="0005455A">
        <w:rPr>
          <w:rFonts w:ascii="Calibri" w:hAnsi="Calibri" w:hint="cs"/>
          <w:sz w:val="26"/>
          <w:szCs w:val="26"/>
          <w:rtl/>
        </w:rPr>
        <w:t>ו</w:t>
      </w:r>
      <w:r>
        <w:rPr>
          <w:rFonts w:ascii="Calibri" w:hAnsi="Calibri"/>
          <w:sz w:val="26"/>
          <w:szCs w:val="26"/>
          <w:rtl/>
        </w:rPr>
        <w:t xml:space="preserve"> </w:t>
      </w:r>
      <w:r w:rsidR="0005455A">
        <w:rPr>
          <w:rFonts w:ascii="Calibri" w:hAnsi="Calibri" w:hint="cs"/>
          <w:sz w:val="26"/>
          <w:szCs w:val="26"/>
          <w:rtl/>
        </w:rPr>
        <w:t>ב</w:t>
      </w:r>
      <w:r>
        <w:rPr>
          <w:rFonts w:ascii="Calibri" w:hAnsi="Calibri"/>
          <w:sz w:val="26"/>
          <w:szCs w:val="26"/>
          <w:rtl/>
        </w:rPr>
        <w:t>ידי המערערת, ואולם לשאלה מי רשם את החשבוניות, השיב "</w:t>
      </w:r>
      <w:r>
        <w:rPr>
          <w:rFonts w:ascii="Calibri" w:hAnsi="Calibri"/>
          <w:b/>
          <w:bCs/>
          <w:sz w:val="26"/>
          <w:szCs w:val="26"/>
          <w:rtl/>
        </w:rPr>
        <w:t>נציג מחברת דיוק, אני מזהה שחלק מהחשבוניות אני רשמתי</w:t>
      </w:r>
      <w:r>
        <w:rPr>
          <w:rFonts w:ascii="Calibri" w:hAnsi="Calibri"/>
          <w:sz w:val="26"/>
          <w:szCs w:val="26"/>
          <w:rtl/>
        </w:rPr>
        <w:t>" (שורות 372-375 בחקירתו). אבולקיעאן לא ידע להשיב בחקירתו מי מסר לו את החשבוניות. בחקירתו טען כי יש בידיו צילומים המתעדים את נציג דיוק מקבל לידיו את הצ'קים לפקודתה של דיוק, ואולם הוא נמנע מלהציג את הצילומים האמורים;</w:t>
      </w:r>
    </w:p>
    <w:p w14:paraId="7619C162" w14:textId="77777777" w:rsidR="002F48D6" w:rsidRDefault="002F48D6" w:rsidP="002F48D6">
      <w:pPr>
        <w:pStyle w:val="ad"/>
        <w:numPr>
          <w:ilvl w:val="0"/>
          <w:numId w:val="5"/>
        </w:numPr>
        <w:spacing w:before="120" w:line="360" w:lineRule="auto"/>
        <w:jc w:val="both"/>
        <w:rPr>
          <w:rFonts w:ascii="Calibri" w:hAnsi="Calibri"/>
          <w:sz w:val="26"/>
          <w:szCs w:val="26"/>
        </w:rPr>
      </w:pPr>
      <w:r>
        <w:rPr>
          <w:rFonts w:ascii="Calibri" w:hAnsi="Calibri"/>
          <w:sz w:val="26"/>
          <w:szCs w:val="26"/>
          <w:rtl/>
        </w:rPr>
        <w:t>מזכירתה של המערערת, גב' סיוון יעקוב (להלן- "</w:t>
      </w:r>
      <w:r>
        <w:rPr>
          <w:rFonts w:ascii="Calibri" w:hAnsi="Calibri"/>
          <w:b/>
          <w:bCs/>
          <w:sz w:val="26"/>
          <w:szCs w:val="26"/>
          <w:rtl/>
        </w:rPr>
        <w:t>מזכירת המערערת</w:t>
      </w:r>
      <w:r>
        <w:rPr>
          <w:rFonts w:ascii="Calibri" w:hAnsi="Calibri"/>
          <w:sz w:val="26"/>
          <w:szCs w:val="26"/>
          <w:rtl/>
        </w:rPr>
        <w:t xml:space="preserve">"), השיבה בחקירתה מיום 3.8.2015, כי כתב היד על גבי החשבוניות הנושאות את שמה של דיוק הוא כתב ידו של אבולקיעאן. היא עצמה לא הכירה את דיוק, ולא ידעה להשיב היכן בוצעה העבודה. בחקירתה פירטה כי אבולקיעאן ביקש ממנה לצלם את בעל המניות של דיוק, מספר פעמים, מבלי להסביר את טעמיו. </w:t>
      </w:r>
    </w:p>
    <w:p w14:paraId="551CBEB7" w14:textId="77777777" w:rsidR="002F48D6" w:rsidRDefault="002F48D6" w:rsidP="0005455A">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 </w:t>
      </w:r>
      <w:r>
        <w:rPr>
          <w:rFonts w:ascii="Calibri" w:hAnsi="Calibri" w:hint="cs"/>
          <w:sz w:val="26"/>
          <w:szCs w:val="26"/>
          <w:rtl/>
        </w:rPr>
        <w:t>התמונה הנלמדת מעדויותיהם של מנהלה של דיוק, של אבולקיעאן ושל מזכירת המערערת כאחד, היא כי מדובר בחשבוניות שהוצאו שלא כדין, אשר אינן משקפות עבודות שבוצעו או תשלומים ששולמו</w:t>
      </w:r>
      <w:r w:rsidR="0005455A">
        <w:rPr>
          <w:rFonts w:ascii="Calibri" w:hAnsi="Calibri" w:hint="cs"/>
          <w:sz w:val="26"/>
          <w:szCs w:val="26"/>
          <w:rtl/>
        </w:rPr>
        <w:t xml:space="preserve">. דיוק כלל לא הכירה את המערערת, והכחישה אפשרות שביצעה עבורה עבודות. </w:t>
      </w:r>
      <w:r>
        <w:rPr>
          <w:rFonts w:ascii="Calibri" w:hAnsi="Calibri" w:hint="cs"/>
          <w:sz w:val="26"/>
          <w:szCs w:val="26"/>
          <w:rtl/>
        </w:rPr>
        <w:t xml:space="preserve">חלקן של החשבוניות, אם לא כולן, נרשמו </w:t>
      </w:r>
      <w:r w:rsidR="0005455A">
        <w:rPr>
          <w:rFonts w:ascii="Calibri" w:hAnsi="Calibri" w:hint="cs"/>
          <w:sz w:val="26"/>
          <w:szCs w:val="26"/>
          <w:rtl/>
        </w:rPr>
        <w:t>ב</w:t>
      </w:r>
      <w:r>
        <w:rPr>
          <w:rFonts w:ascii="Calibri" w:hAnsi="Calibri" w:hint="cs"/>
          <w:sz w:val="26"/>
          <w:szCs w:val="26"/>
          <w:rtl/>
        </w:rPr>
        <w:t xml:space="preserve">ידי אבולקיעאן, כפי שהעידה מזכירת המערערת ואבולקיעאן עצמו. </w:t>
      </w:r>
    </w:p>
    <w:p w14:paraId="4ACD64E5" w14:textId="77777777" w:rsidR="002F48D6" w:rsidRDefault="002F48D6" w:rsidP="00905998">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אבולקיעאן נמנע מלהזכיר בתצהיר עדותו הראשית את החשבוניות של דיוק, לא הציג מסמכים כלשהם התומכים בביצוע עבודות על ידי דיוק, או בתשלומים ששולמו לדיוק. אבולקיעאן אף </w:t>
      </w:r>
      <w:r w:rsidR="0005455A">
        <w:rPr>
          <w:rFonts w:ascii="Calibri" w:hAnsi="Calibri" w:hint="cs"/>
          <w:sz w:val="26"/>
          <w:szCs w:val="26"/>
          <w:rtl/>
        </w:rPr>
        <w:t>נמנע</w:t>
      </w:r>
      <w:r w:rsidR="00905998">
        <w:rPr>
          <w:rFonts w:ascii="Calibri" w:hAnsi="Calibri" w:hint="cs"/>
          <w:sz w:val="26"/>
          <w:szCs w:val="26"/>
          <w:rtl/>
        </w:rPr>
        <w:t xml:space="preserve"> מ</w:t>
      </w:r>
      <w:r>
        <w:rPr>
          <w:rFonts w:ascii="Calibri" w:hAnsi="Calibri"/>
          <w:sz w:val="26"/>
          <w:szCs w:val="26"/>
          <w:rtl/>
        </w:rPr>
        <w:t>להציג את התצלומים שעליהם דיבר בחקירתו, המתעדים כביכול ביצוע תשלומים או מסירת חשבוניות. המערערת לא זימנה לעדות את מנהלה של דיוק או את מזכירת ה</w:t>
      </w:r>
      <w:r w:rsidR="00905998">
        <w:rPr>
          <w:rFonts w:ascii="Calibri" w:hAnsi="Calibri" w:hint="cs"/>
          <w:sz w:val="26"/>
          <w:szCs w:val="26"/>
          <w:rtl/>
        </w:rPr>
        <w:t>מערערת כדי להפריך את דבריהם בחקירה</w:t>
      </w:r>
      <w:r>
        <w:rPr>
          <w:rFonts w:ascii="Calibri" w:hAnsi="Calibri"/>
          <w:sz w:val="26"/>
          <w:szCs w:val="26"/>
          <w:rtl/>
        </w:rPr>
        <w:t xml:space="preserve">, אף לא </w:t>
      </w:r>
      <w:r w:rsidR="00905998">
        <w:rPr>
          <w:rFonts w:ascii="Calibri" w:hAnsi="Calibri" w:hint="cs"/>
          <w:sz w:val="26"/>
          <w:szCs w:val="26"/>
          <w:rtl/>
        </w:rPr>
        <w:t xml:space="preserve">זימנה </w:t>
      </w:r>
      <w:r>
        <w:rPr>
          <w:rFonts w:ascii="Calibri" w:hAnsi="Calibri"/>
          <w:sz w:val="26"/>
          <w:szCs w:val="26"/>
          <w:rtl/>
        </w:rPr>
        <w:t>עד אובייקטיבי אחר שיש בעדותו כדי לתמוך בגרסתה.</w:t>
      </w:r>
    </w:p>
    <w:p w14:paraId="44A48D0B" w14:textId="77777777" w:rsidR="002F48D6" w:rsidRDefault="002F48D6" w:rsidP="00905998">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עולה מהמקובץ כי החשבוניות הוצאו שלא כדין, וכי המערערת קיזזה תשומות על יסוד החשבוניות שהוצאו שלא כדין </w:t>
      </w:r>
      <w:r>
        <w:rPr>
          <w:rFonts w:ascii="Calibri" w:hAnsi="Calibri"/>
          <w:b/>
          <w:bCs/>
          <w:sz w:val="26"/>
          <w:szCs w:val="26"/>
          <w:rtl/>
        </w:rPr>
        <w:t>ביודעין</w:t>
      </w:r>
      <w:r w:rsidR="00905998">
        <w:rPr>
          <w:rFonts w:ascii="Calibri" w:hAnsi="Calibri" w:hint="cs"/>
          <w:sz w:val="26"/>
          <w:szCs w:val="26"/>
          <w:rtl/>
        </w:rPr>
        <w:t>, שכן לא בוצעו כל עסקאות בין המערערת לבין דיוק.</w:t>
      </w:r>
      <w:r>
        <w:rPr>
          <w:rFonts w:ascii="Calibri" w:hAnsi="Calibri"/>
          <w:sz w:val="26"/>
          <w:szCs w:val="26"/>
          <w:rtl/>
        </w:rPr>
        <w:t xml:space="preserve"> בנסיבות האמורות לא נפל פגם בהחלטתו של המנהל. </w:t>
      </w:r>
    </w:p>
    <w:p w14:paraId="77C3AF64"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חשבוניות אס-מר</w:t>
      </w:r>
    </w:p>
    <w:p w14:paraId="292C8BB6" w14:textId="77777777" w:rsidR="002F48D6" w:rsidRDefault="002F48D6" w:rsidP="008E213E">
      <w:pPr>
        <w:numPr>
          <w:ilvl w:val="0"/>
          <w:numId w:val="3"/>
        </w:numPr>
        <w:spacing w:before="120" w:after="160" w:line="360" w:lineRule="auto"/>
        <w:jc w:val="both"/>
        <w:rPr>
          <w:rFonts w:ascii="Calibri" w:hAnsi="Calibri"/>
          <w:sz w:val="26"/>
          <w:szCs w:val="26"/>
        </w:rPr>
      </w:pPr>
      <w:r>
        <w:rPr>
          <w:rFonts w:ascii="Calibri" w:hAnsi="Calibri"/>
          <w:sz w:val="26"/>
          <w:szCs w:val="26"/>
          <w:rtl/>
        </w:rPr>
        <w:lastRenderedPageBreak/>
        <w:t xml:space="preserve">המערערת ניכתה מס תשומות על פי חשבוניות שהוציאה לה חברת </w:t>
      </w:r>
      <w:r>
        <w:rPr>
          <w:rFonts w:ascii="Calibri" w:hAnsi="Calibri"/>
          <w:b/>
          <w:bCs/>
          <w:sz w:val="26"/>
          <w:szCs w:val="26"/>
          <w:rtl/>
        </w:rPr>
        <w:t>אס-מר מרכז חשיש הטורקי בע"מ</w:t>
      </w:r>
      <w:r>
        <w:rPr>
          <w:rFonts w:ascii="Calibri" w:hAnsi="Calibri"/>
          <w:sz w:val="26"/>
          <w:szCs w:val="26"/>
          <w:rtl/>
        </w:rPr>
        <w:t xml:space="preserve"> (להלן: "</w:t>
      </w:r>
      <w:r>
        <w:rPr>
          <w:rFonts w:ascii="Calibri" w:hAnsi="Calibri"/>
          <w:b/>
          <w:bCs/>
          <w:sz w:val="26"/>
          <w:szCs w:val="26"/>
          <w:rtl/>
        </w:rPr>
        <w:t>אס- מר</w:t>
      </w:r>
      <w:r>
        <w:rPr>
          <w:rFonts w:ascii="Calibri" w:hAnsi="Calibri"/>
          <w:sz w:val="26"/>
          <w:szCs w:val="26"/>
          <w:rtl/>
        </w:rPr>
        <w:t xml:space="preserve">"), אשר סכום המע"מ המגולם בהן הוא </w:t>
      </w:r>
      <w:r>
        <w:rPr>
          <w:rFonts w:ascii="Calibri" w:hAnsi="Calibri"/>
          <w:b/>
          <w:bCs/>
          <w:sz w:val="26"/>
          <w:szCs w:val="26"/>
          <w:rtl/>
        </w:rPr>
        <w:t>1,193,979</w:t>
      </w:r>
      <w:r>
        <w:rPr>
          <w:rFonts w:ascii="Calibri" w:hAnsi="Calibri"/>
          <w:sz w:val="26"/>
          <w:szCs w:val="26"/>
          <w:rtl/>
        </w:rPr>
        <w:t xml:space="preserve"> ₪</w:t>
      </w:r>
      <w:r w:rsidR="008E213E">
        <w:rPr>
          <w:rFonts w:ascii="Calibri" w:hAnsi="Calibri" w:hint="cs"/>
          <w:sz w:val="26"/>
          <w:szCs w:val="26"/>
          <w:rtl/>
        </w:rPr>
        <w:t>!</w:t>
      </w:r>
      <w:r>
        <w:rPr>
          <w:rFonts w:ascii="Calibri" w:hAnsi="Calibri"/>
          <w:sz w:val="26"/>
          <w:szCs w:val="26"/>
          <w:rtl/>
        </w:rPr>
        <w:t xml:space="preserve"> בנימוקי כפל המס פירט אביטבול את הממצאים שבשלם קבע כי החשבוניות הנושאות את שמה של אס – מר הוצאו שלא כדין, ושבשלם קבע שלא הוכח לו כי המערערת או עובדיה לא ידעו על כך, כדלקמן: </w:t>
      </w:r>
    </w:p>
    <w:p w14:paraId="2CF88CAD" w14:textId="77777777" w:rsidR="002F48D6" w:rsidRDefault="002F48D6" w:rsidP="00590834">
      <w:pPr>
        <w:pStyle w:val="ad"/>
        <w:numPr>
          <w:ilvl w:val="0"/>
          <w:numId w:val="6"/>
        </w:numPr>
        <w:spacing w:before="120" w:line="360" w:lineRule="auto"/>
        <w:jc w:val="both"/>
        <w:rPr>
          <w:rFonts w:ascii="Calibri" w:hAnsi="Calibri"/>
          <w:sz w:val="26"/>
          <w:szCs w:val="26"/>
        </w:rPr>
      </w:pPr>
      <w:r>
        <w:rPr>
          <w:rFonts w:ascii="Calibri" w:hAnsi="Calibri"/>
          <w:sz w:val="26"/>
          <w:szCs w:val="26"/>
          <w:rtl/>
        </w:rPr>
        <w:t xml:space="preserve">מנהלה של אס-מר, מר </w:t>
      </w:r>
      <w:r>
        <w:rPr>
          <w:rFonts w:ascii="Calibri" w:hAnsi="Calibri"/>
          <w:b/>
          <w:bCs/>
          <w:sz w:val="26"/>
          <w:szCs w:val="26"/>
          <w:rtl/>
        </w:rPr>
        <w:t>משה סרודי</w:t>
      </w:r>
      <w:r>
        <w:rPr>
          <w:rFonts w:ascii="Calibri" w:hAnsi="Calibri"/>
          <w:sz w:val="26"/>
          <w:szCs w:val="26"/>
          <w:rtl/>
        </w:rPr>
        <w:t xml:space="preserve"> (להלן: "</w:t>
      </w:r>
      <w:r>
        <w:rPr>
          <w:rFonts w:ascii="Calibri" w:hAnsi="Calibri"/>
          <w:b/>
          <w:bCs/>
          <w:sz w:val="26"/>
          <w:szCs w:val="26"/>
          <w:rtl/>
        </w:rPr>
        <w:t>סרודי</w:t>
      </w:r>
      <w:r>
        <w:rPr>
          <w:rFonts w:ascii="Calibri" w:hAnsi="Calibri"/>
          <w:sz w:val="26"/>
          <w:szCs w:val="26"/>
          <w:rtl/>
        </w:rPr>
        <w:t xml:space="preserve">") הודה בחקירתו מיום 11.5.2015, כי הוא </w:t>
      </w:r>
      <w:r>
        <w:rPr>
          <w:rFonts w:ascii="Calibri" w:hAnsi="Calibri"/>
          <w:b/>
          <w:bCs/>
          <w:sz w:val="26"/>
          <w:szCs w:val="26"/>
          <w:rtl/>
        </w:rPr>
        <w:t>מכר</w:t>
      </w:r>
      <w:r>
        <w:rPr>
          <w:rFonts w:ascii="Calibri" w:hAnsi="Calibri"/>
          <w:sz w:val="26"/>
          <w:szCs w:val="26"/>
          <w:rtl/>
        </w:rPr>
        <w:t xml:space="preserve"> את החשבוניות למערערת בתמורה ל – 10% ממחיר החשבוניות. כמו כן הודה שהוא לא קיבל לידיו את הכספים הרשומים בחשבוניות וכי לאס-מר לא היו פועלים בהיקף המצוין בחשבוניות, לכל היותר היו לה 4 פועלים. את השיקים שקיבל לדבריו מהמערערת פרע בצ'יינג' והחזיר את הכסף לאבולקיעאן. אס-מר לא סיפקה פועלים ולא ביצעה עבודה כלשהי עבור המערערת</w:t>
      </w:r>
      <w:r w:rsidR="00590834">
        <w:rPr>
          <w:rFonts w:ascii="Calibri" w:hAnsi="Calibri" w:hint="cs"/>
          <w:sz w:val="26"/>
          <w:szCs w:val="26"/>
          <w:rtl/>
        </w:rPr>
        <w:t>;</w:t>
      </w:r>
      <w:r>
        <w:rPr>
          <w:rFonts w:ascii="Calibri" w:hAnsi="Calibri"/>
          <w:sz w:val="26"/>
          <w:szCs w:val="26"/>
          <w:rtl/>
        </w:rPr>
        <w:t xml:space="preserve"> </w:t>
      </w:r>
    </w:p>
    <w:p w14:paraId="56398E3B" w14:textId="77777777" w:rsidR="002F48D6" w:rsidRDefault="002F48D6" w:rsidP="00590834">
      <w:pPr>
        <w:pStyle w:val="ad"/>
        <w:numPr>
          <w:ilvl w:val="0"/>
          <w:numId w:val="6"/>
        </w:numPr>
        <w:spacing w:before="120" w:line="360" w:lineRule="auto"/>
        <w:jc w:val="both"/>
        <w:rPr>
          <w:rFonts w:ascii="Calibri" w:hAnsi="Calibri"/>
          <w:sz w:val="26"/>
          <w:szCs w:val="26"/>
        </w:rPr>
      </w:pPr>
      <w:r>
        <w:rPr>
          <w:rFonts w:ascii="Calibri" w:hAnsi="Calibri"/>
          <w:sz w:val="26"/>
          <w:szCs w:val="26"/>
          <w:rtl/>
        </w:rPr>
        <w:t>אחמד אבו דאוד, טען בחקירתו מיום 11.5.2015, כי לא ידע על התקשרות כלשהי בין אס-מר לבין המערערת או אבולקיעאן, אך הוא מכיר את אבולקיעאן בנסיבות פרטיות, כמי שמתגורר בישוב סמוך לישוב מגוריו</w:t>
      </w:r>
      <w:r w:rsidR="00590834">
        <w:rPr>
          <w:rFonts w:ascii="Calibri" w:hAnsi="Calibri" w:hint="cs"/>
          <w:sz w:val="26"/>
          <w:szCs w:val="26"/>
          <w:rtl/>
        </w:rPr>
        <w:t>;</w:t>
      </w:r>
    </w:p>
    <w:p w14:paraId="79124EEA" w14:textId="77777777" w:rsidR="002F48D6" w:rsidRDefault="002F48D6" w:rsidP="002F48D6">
      <w:pPr>
        <w:pStyle w:val="ad"/>
        <w:numPr>
          <w:ilvl w:val="0"/>
          <w:numId w:val="6"/>
        </w:numPr>
        <w:spacing w:before="120" w:line="360" w:lineRule="auto"/>
        <w:jc w:val="both"/>
        <w:rPr>
          <w:rFonts w:ascii="Calibri" w:hAnsi="Calibri"/>
          <w:sz w:val="26"/>
          <w:szCs w:val="26"/>
        </w:rPr>
      </w:pPr>
      <w:r>
        <w:rPr>
          <w:rFonts w:ascii="Calibri" w:hAnsi="Calibri"/>
          <w:sz w:val="26"/>
          <w:szCs w:val="26"/>
          <w:rtl/>
        </w:rPr>
        <w:t>אבולקיעאן טען בחקירתו מיום 3.8.2015 כי הוא מזהה את החשבוניות, חלקן קיבל מבחור בשם משה, וחלקן נרשמו על ידי מזכירתו. כאשר עומת עם עדותו של סרודי, טען שסרודי שקרן. כמו כן המשיך וטען שאס-מר סיפקה לו כ- 60 עובדים, וכאשר עומת עם תשובתו של סרודי על כך שבאס-מר ארבעה עד שמונה פועלים השיב "</w:t>
      </w:r>
      <w:r>
        <w:rPr>
          <w:rFonts w:ascii="Calibri" w:hAnsi="Calibri"/>
          <w:b/>
          <w:bCs/>
          <w:sz w:val="26"/>
          <w:szCs w:val="26"/>
          <w:rtl/>
        </w:rPr>
        <w:t>מע"מ לא יכול להכתיב שיש בחברה ארבעה עד שמונה פועלים, זו התשובה שלי</w:t>
      </w:r>
      <w:r w:rsidR="001E5951">
        <w:rPr>
          <w:rFonts w:ascii="Calibri" w:hAnsi="Calibri"/>
          <w:sz w:val="26"/>
          <w:szCs w:val="26"/>
          <w:rtl/>
        </w:rPr>
        <w:t>" (שורות 89-91)</w:t>
      </w:r>
      <w:r w:rsidR="001E5951">
        <w:rPr>
          <w:rFonts w:ascii="Calibri" w:hAnsi="Calibri" w:hint="cs"/>
          <w:sz w:val="26"/>
          <w:szCs w:val="26"/>
          <w:rtl/>
        </w:rPr>
        <w:t>;</w:t>
      </w:r>
      <w:r>
        <w:rPr>
          <w:rFonts w:ascii="Calibri" w:hAnsi="Calibri"/>
          <w:sz w:val="26"/>
          <w:szCs w:val="26"/>
          <w:rtl/>
        </w:rPr>
        <w:t xml:space="preserve"> </w:t>
      </w:r>
    </w:p>
    <w:p w14:paraId="4E6A4CE9" w14:textId="77777777" w:rsidR="002F48D6" w:rsidRDefault="002F48D6" w:rsidP="002F48D6">
      <w:pPr>
        <w:pStyle w:val="ad"/>
        <w:numPr>
          <w:ilvl w:val="0"/>
          <w:numId w:val="6"/>
        </w:numPr>
        <w:spacing w:before="120" w:line="360" w:lineRule="auto"/>
        <w:jc w:val="both"/>
        <w:rPr>
          <w:rFonts w:ascii="Calibri" w:hAnsi="Calibri"/>
          <w:sz w:val="26"/>
          <w:szCs w:val="26"/>
        </w:rPr>
      </w:pPr>
      <w:r>
        <w:rPr>
          <w:rFonts w:ascii="Calibri" w:hAnsi="Calibri"/>
          <w:sz w:val="26"/>
          <w:szCs w:val="26"/>
          <w:rtl/>
        </w:rPr>
        <w:t>מזכירת המערערת השיבה בחקירתה מיום 3.8.2015 כי היא זו שרשמה את החשבוניות על פי הוראתו של אבולקיעאן. לדבריה, סרו</w:t>
      </w:r>
      <w:r w:rsidR="001E5951">
        <w:rPr>
          <w:rFonts w:ascii="Calibri" w:hAnsi="Calibri"/>
          <w:sz w:val="26"/>
          <w:szCs w:val="26"/>
          <w:rtl/>
        </w:rPr>
        <w:t>די הגיע למשרד, ולפעמים גם דאוד</w:t>
      </w:r>
      <w:r w:rsidR="001E5951">
        <w:rPr>
          <w:rFonts w:ascii="Calibri" w:hAnsi="Calibri" w:hint="cs"/>
          <w:sz w:val="26"/>
          <w:szCs w:val="26"/>
          <w:rtl/>
        </w:rPr>
        <w:t>.</w:t>
      </w:r>
    </w:p>
    <w:p w14:paraId="5F1561AE" w14:textId="77777777" w:rsidR="002F48D6" w:rsidRDefault="002F48D6" w:rsidP="008E213E">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 </w:t>
      </w:r>
      <w:r>
        <w:rPr>
          <w:rFonts w:ascii="Calibri" w:hAnsi="Calibri" w:hint="cs"/>
          <w:sz w:val="26"/>
          <w:szCs w:val="26"/>
          <w:rtl/>
        </w:rPr>
        <w:t>התמונה הנלמדת מעדויותיהם של סרודי ושל מזכירת המערערת היא כי מדובר בחשבוניות שהוצאו שלא כדין, אשר נרשמו על ידי מזכירת המערערת, בהוראתו של אבולקיעאן</w:t>
      </w:r>
      <w:r w:rsidR="008E213E">
        <w:rPr>
          <w:rFonts w:ascii="Calibri" w:hAnsi="Calibri" w:hint="cs"/>
          <w:sz w:val="26"/>
          <w:szCs w:val="26"/>
          <w:rtl/>
        </w:rPr>
        <w:t xml:space="preserve">. לא זו בלבד שלא נערכו עסקאות כלשהן שבגדרן שולמה על ידי המערערת תמורה לאס-מר, </w:t>
      </w:r>
      <w:r>
        <w:rPr>
          <w:rFonts w:ascii="Calibri" w:hAnsi="Calibri" w:hint="cs"/>
          <w:sz w:val="26"/>
          <w:szCs w:val="26"/>
          <w:rtl/>
        </w:rPr>
        <w:t xml:space="preserve">המערערת שילמה לאס-מר </w:t>
      </w:r>
      <w:r w:rsidR="00590834">
        <w:rPr>
          <w:rFonts w:ascii="Calibri" w:hAnsi="Calibri" w:hint="cs"/>
          <w:sz w:val="26"/>
          <w:szCs w:val="26"/>
          <w:rtl/>
        </w:rPr>
        <w:t xml:space="preserve">תשלום </w:t>
      </w:r>
      <w:r>
        <w:rPr>
          <w:rFonts w:ascii="Calibri" w:hAnsi="Calibri" w:hint="cs"/>
          <w:sz w:val="26"/>
          <w:szCs w:val="26"/>
          <w:rtl/>
        </w:rPr>
        <w:t xml:space="preserve">עבור </w:t>
      </w:r>
      <w:r w:rsidR="008E213E">
        <w:rPr>
          <w:rFonts w:ascii="Calibri" w:hAnsi="Calibri" w:hint="cs"/>
          <w:sz w:val="26"/>
          <w:szCs w:val="26"/>
          <w:rtl/>
        </w:rPr>
        <w:t xml:space="preserve">עצם </w:t>
      </w:r>
      <w:r>
        <w:rPr>
          <w:rFonts w:ascii="Calibri" w:hAnsi="Calibri" w:hint="cs"/>
          <w:sz w:val="26"/>
          <w:szCs w:val="26"/>
          <w:rtl/>
        </w:rPr>
        <w:t xml:space="preserve">הוצאתן </w:t>
      </w:r>
      <w:r>
        <w:rPr>
          <w:rFonts w:ascii="Calibri" w:hAnsi="Calibri" w:hint="cs"/>
          <w:sz w:val="26"/>
          <w:szCs w:val="26"/>
          <w:rtl/>
        </w:rPr>
        <w:lastRenderedPageBreak/>
        <w:t xml:space="preserve">של החשבוניות הפיקטיביות. </w:t>
      </w:r>
      <w:r w:rsidR="008E213E">
        <w:rPr>
          <w:rFonts w:ascii="Calibri" w:hAnsi="Calibri" w:hint="cs"/>
          <w:sz w:val="26"/>
          <w:szCs w:val="26"/>
          <w:rtl/>
        </w:rPr>
        <w:t>שקים ששולמו כביכול לאס-מר נפרעו בציינג' וסכומם הוחזר לידי אבולקיעאן</w:t>
      </w:r>
      <w:r>
        <w:rPr>
          <w:rFonts w:ascii="Calibri" w:hAnsi="Calibri" w:hint="cs"/>
          <w:sz w:val="26"/>
          <w:szCs w:val="26"/>
          <w:rtl/>
        </w:rPr>
        <w:t xml:space="preserve">. </w:t>
      </w:r>
    </w:p>
    <w:p w14:paraId="525144A6"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אבולקיעאן הצהיר בתצהיר עדותו הראשית כי בחקירתו הוא זיהה את החשבוניות של אס-מר ואת כתב ידו של סרודי. כמו כן "</w:t>
      </w:r>
      <w:r>
        <w:rPr>
          <w:rFonts w:ascii="Calibri" w:hAnsi="Calibri"/>
          <w:b/>
          <w:bCs/>
          <w:sz w:val="26"/>
          <w:szCs w:val="26"/>
          <w:rtl/>
        </w:rPr>
        <w:t>ידע לציין מקום העבודות ומספר הפועלים שסופקו</w:t>
      </w:r>
      <w:r>
        <w:rPr>
          <w:rFonts w:ascii="Calibri" w:hAnsi="Calibri"/>
          <w:sz w:val="26"/>
          <w:szCs w:val="26"/>
          <w:rtl/>
        </w:rPr>
        <w:t xml:space="preserve">", וזאת בניגוד לטענות המנהל. כן הצהיר שאין כל בסיס לטענותיו של סרודי אשר התכחש לחשבוניות וטען בחקירתו כי אבולקיעאן רכש חשבוניות פיקטיביות. אבולקיעאן טען שמדובר בבעל אינטרס להפליל את המערערת ולשקר, על מנת שידיו יצאו נקיות. אבולקיעאן הצהיר והבהיר כי בחקירותיו הסביר שהתשלום במזומן היה רק בתקופה של 4 חודשים בתקופה שבה הייתה למערערת בעיה בתזרים מזומנים בשל מגבלה בבנק, ולכן העדיף לשלם במזומן ולא ליצור חוב. עוד הצהיר כי בחקירותיו זכר את הנפשות הפועלות באס-מר, שיתף פעולה ואף ניסה לאתר, לבקשת המנהל, טלפון נוסף של הפקידה שולי מחברת אס-מר אף שסרודי בחקירותיו לא התבקש לעשות זאת. </w:t>
      </w:r>
    </w:p>
    <w:p w14:paraId="12C3787D" w14:textId="77777777" w:rsidR="00590834" w:rsidRDefault="00590834" w:rsidP="00791B21">
      <w:pPr>
        <w:pStyle w:val="ad"/>
        <w:numPr>
          <w:ilvl w:val="0"/>
          <w:numId w:val="3"/>
        </w:numPr>
        <w:spacing w:before="120" w:line="360" w:lineRule="auto"/>
        <w:jc w:val="both"/>
        <w:rPr>
          <w:rFonts w:ascii="Calibri" w:hAnsi="Calibri"/>
          <w:sz w:val="26"/>
          <w:szCs w:val="26"/>
        </w:rPr>
      </w:pPr>
      <w:r>
        <w:rPr>
          <w:rFonts w:ascii="Calibri" w:hAnsi="Calibri" w:hint="cs"/>
          <w:sz w:val="26"/>
          <w:szCs w:val="26"/>
          <w:rtl/>
        </w:rPr>
        <w:t>אף שהתייחס לאס-מר במפורש, לא הציג אבולקיעאן ראיה אובייקטיבית כ</w:t>
      </w:r>
      <w:r w:rsidR="00791B21">
        <w:rPr>
          <w:rFonts w:ascii="Calibri" w:hAnsi="Calibri" w:hint="cs"/>
          <w:sz w:val="26"/>
          <w:szCs w:val="26"/>
          <w:rtl/>
        </w:rPr>
        <w:t>די לסתור תא עדותם של סרודי ואבו דאוד, לא זימנם לעדות, אף לא פירט בעדותו באיזה עבודות העוסקה כביכול אס-מר כקבלן משנה.</w:t>
      </w:r>
    </w:p>
    <w:p w14:paraId="6FF20144" w14:textId="77777777" w:rsidR="008E213E" w:rsidRDefault="002F48D6" w:rsidP="001E5951">
      <w:pPr>
        <w:numPr>
          <w:ilvl w:val="0"/>
          <w:numId w:val="3"/>
        </w:numPr>
        <w:spacing w:before="120" w:after="160" w:line="360" w:lineRule="auto"/>
        <w:jc w:val="both"/>
        <w:rPr>
          <w:rFonts w:ascii="Calibri" w:hAnsi="Calibri"/>
          <w:sz w:val="26"/>
          <w:szCs w:val="26"/>
        </w:rPr>
      </w:pPr>
      <w:r>
        <w:rPr>
          <w:rFonts w:ascii="Calibri" w:hAnsi="Calibri"/>
          <w:sz w:val="26"/>
          <w:szCs w:val="26"/>
          <w:rtl/>
        </w:rPr>
        <w:t>עולה מהמקובץ כי גם בעניין חשבוניות אס-מר, מדובר בחשבוניות פיקטיביות, שהוצאו שלא כדין, וכי המערערת ידעה על כך, אף הייתה מעורבת בכתיבת החשבוניות</w:t>
      </w:r>
      <w:r w:rsidR="00791B21">
        <w:rPr>
          <w:rFonts w:ascii="Calibri" w:hAnsi="Calibri" w:hint="cs"/>
          <w:sz w:val="26"/>
          <w:szCs w:val="26"/>
          <w:rtl/>
        </w:rPr>
        <w:t xml:space="preserve">. אף שידעה כי מדובר בחשבוניות מזויפות, </w:t>
      </w:r>
      <w:r>
        <w:rPr>
          <w:rFonts w:ascii="Calibri" w:hAnsi="Calibri"/>
          <w:sz w:val="26"/>
          <w:szCs w:val="26"/>
          <w:rtl/>
        </w:rPr>
        <w:t xml:space="preserve">קיזזה מס תשומות בהסתמך עליהן. מעדותו של סרודי ניתן </w:t>
      </w:r>
      <w:r w:rsidR="008E213E">
        <w:rPr>
          <w:rFonts w:ascii="Calibri" w:hAnsi="Calibri" w:hint="cs"/>
          <w:sz w:val="26"/>
          <w:szCs w:val="26"/>
          <w:rtl/>
        </w:rPr>
        <w:t xml:space="preserve">כאמור </w:t>
      </w:r>
      <w:r w:rsidR="001E5951">
        <w:rPr>
          <w:rFonts w:ascii="Calibri" w:hAnsi="Calibri"/>
          <w:sz w:val="26"/>
          <w:szCs w:val="26"/>
          <w:rtl/>
        </w:rPr>
        <w:t xml:space="preserve">ללמוד </w:t>
      </w:r>
      <w:r>
        <w:rPr>
          <w:rFonts w:ascii="Calibri" w:hAnsi="Calibri"/>
          <w:sz w:val="26"/>
          <w:szCs w:val="26"/>
          <w:rtl/>
        </w:rPr>
        <w:t xml:space="preserve">כי לא הייתה כל פעילות עסקית בין אס-מר לבין המערערת, וכי המערערת רכשה את החשבוניות הפיקטיביות, אשר לא תיעדו עסקה אמתית בתמורה ל-10% מערכן. טענותיו של אבולקיעאן, והאשמות שהופנו כלפי עדותו של סרודי בחקירתו, לא נתמכו בעדות אובייקטיבית כלשהי. </w:t>
      </w:r>
    </w:p>
    <w:p w14:paraId="32276DD6" w14:textId="77777777" w:rsidR="002F48D6" w:rsidRDefault="002F48D6" w:rsidP="001E5951">
      <w:pPr>
        <w:numPr>
          <w:ilvl w:val="0"/>
          <w:numId w:val="3"/>
        </w:numPr>
        <w:spacing w:before="120" w:after="160" w:line="360" w:lineRule="auto"/>
        <w:jc w:val="both"/>
        <w:rPr>
          <w:rFonts w:ascii="Calibri" w:hAnsi="Calibri"/>
          <w:sz w:val="26"/>
          <w:szCs w:val="26"/>
        </w:rPr>
      </w:pPr>
      <w:r>
        <w:rPr>
          <w:rFonts w:ascii="Calibri" w:hAnsi="Calibri"/>
          <w:sz w:val="26"/>
          <w:szCs w:val="26"/>
          <w:rtl/>
        </w:rPr>
        <w:t>בנסיבות האמורות לא נפל פגם בהחלטתו של המנהל שלפיה קיזזה המערערת</w:t>
      </w:r>
      <w:r w:rsidR="001E5951" w:rsidRPr="001E5951">
        <w:rPr>
          <w:rFonts w:ascii="Calibri" w:hAnsi="Calibri"/>
          <w:sz w:val="26"/>
          <w:szCs w:val="26"/>
          <w:rtl/>
        </w:rPr>
        <w:t xml:space="preserve"> </w:t>
      </w:r>
      <w:r w:rsidR="001E5951">
        <w:rPr>
          <w:rFonts w:ascii="Calibri" w:hAnsi="Calibri"/>
          <w:sz w:val="26"/>
          <w:szCs w:val="26"/>
          <w:rtl/>
        </w:rPr>
        <w:t>ביודעין</w:t>
      </w:r>
      <w:r>
        <w:rPr>
          <w:rFonts w:ascii="Calibri" w:hAnsi="Calibri"/>
          <w:sz w:val="26"/>
          <w:szCs w:val="26"/>
          <w:rtl/>
        </w:rPr>
        <w:t xml:space="preserve"> מס תשומות על פי חשבוניות שהוצאו שלא כדין. </w:t>
      </w:r>
    </w:p>
    <w:p w14:paraId="2DAD8662" w14:textId="77777777" w:rsidR="002F48D6" w:rsidRDefault="002F48D6" w:rsidP="002F48D6">
      <w:pPr>
        <w:spacing w:before="120" w:line="360" w:lineRule="auto"/>
        <w:jc w:val="both"/>
        <w:rPr>
          <w:rFonts w:ascii="Calibri" w:hAnsi="Calibri"/>
          <w:sz w:val="26"/>
          <w:szCs w:val="26"/>
          <w:rtl/>
        </w:rPr>
      </w:pPr>
      <w:r>
        <w:rPr>
          <w:rFonts w:ascii="Calibri" w:hAnsi="Calibri"/>
          <w:b/>
          <w:bCs/>
          <w:sz w:val="26"/>
          <w:szCs w:val="26"/>
          <w:u w:val="single"/>
          <w:rtl/>
        </w:rPr>
        <w:t xml:space="preserve">חשבוניות המס של חברת דרים כוח אדם ושירותים בע"מ </w:t>
      </w:r>
      <w:r>
        <w:rPr>
          <w:rFonts w:ascii="Calibri" w:hAnsi="Calibri"/>
          <w:sz w:val="26"/>
          <w:szCs w:val="26"/>
          <w:rtl/>
        </w:rPr>
        <w:t xml:space="preserve"> </w:t>
      </w:r>
    </w:p>
    <w:p w14:paraId="750916B2"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המערערת ניכתה מס תשומות על פי חשבוניות שהוציאה </w:t>
      </w:r>
      <w:r>
        <w:rPr>
          <w:rFonts w:ascii="Calibri" w:hAnsi="Calibri"/>
          <w:b/>
          <w:bCs/>
          <w:sz w:val="26"/>
          <w:szCs w:val="26"/>
          <w:rtl/>
        </w:rPr>
        <w:t>חברת דרים כוח אדם ושירותים בע"מ</w:t>
      </w:r>
      <w:r>
        <w:rPr>
          <w:rFonts w:ascii="Calibri" w:hAnsi="Calibri"/>
          <w:sz w:val="26"/>
          <w:szCs w:val="26"/>
          <w:rtl/>
        </w:rPr>
        <w:t xml:space="preserve"> (להלן: "</w:t>
      </w:r>
      <w:r>
        <w:rPr>
          <w:rFonts w:ascii="Calibri" w:hAnsi="Calibri"/>
          <w:b/>
          <w:bCs/>
          <w:sz w:val="26"/>
          <w:szCs w:val="26"/>
          <w:rtl/>
        </w:rPr>
        <w:t>דרים</w:t>
      </w:r>
      <w:r>
        <w:rPr>
          <w:rFonts w:ascii="Calibri" w:hAnsi="Calibri"/>
          <w:sz w:val="26"/>
          <w:szCs w:val="26"/>
          <w:rtl/>
        </w:rPr>
        <w:t xml:space="preserve">"), שסכום המע"מ הגלום בהן הסתכם ל- 130,842 </w:t>
      </w:r>
      <w:r>
        <w:rPr>
          <w:rFonts w:ascii="Calibri" w:hAnsi="Calibri"/>
          <w:sz w:val="26"/>
          <w:szCs w:val="26"/>
          <w:rtl/>
        </w:rPr>
        <w:lastRenderedPageBreak/>
        <w:t xml:space="preserve">₪. בנימוקי כפל המס פירט אביטבול את הממצאים שבשלם קבע כי החשבוניות הנושאות את שמה של דרים הוצאו שלא כדין וכי לא הוכח שהמערערת לא ידעה על כך, כדלקמן: </w:t>
      </w:r>
    </w:p>
    <w:p w14:paraId="78B8943C" w14:textId="77777777" w:rsidR="002F48D6" w:rsidRDefault="002F48D6" w:rsidP="002F48D6">
      <w:pPr>
        <w:pStyle w:val="ad"/>
        <w:numPr>
          <w:ilvl w:val="0"/>
          <w:numId w:val="7"/>
        </w:numPr>
        <w:spacing w:before="120" w:line="360" w:lineRule="auto"/>
        <w:jc w:val="both"/>
        <w:rPr>
          <w:rFonts w:ascii="Calibri" w:hAnsi="Calibri"/>
          <w:sz w:val="26"/>
          <w:szCs w:val="26"/>
        </w:rPr>
      </w:pPr>
      <w:r>
        <w:rPr>
          <w:rFonts w:ascii="Calibri" w:hAnsi="Calibri"/>
          <w:sz w:val="26"/>
          <w:szCs w:val="26"/>
          <w:rtl/>
        </w:rPr>
        <w:t>מר עלי אסדי (להלן: "</w:t>
      </w:r>
      <w:r>
        <w:rPr>
          <w:rFonts w:ascii="Calibri" w:hAnsi="Calibri"/>
          <w:b/>
          <w:bCs/>
          <w:sz w:val="26"/>
          <w:szCs w:val="26"/>
          <w:rtl/>
        </w:rPr>
        <w:t>עלי</w:t>
      </w:r>
      <w:r>
        <w:rPr>
          <w:rFonts w:ascii="Calibri" w:hAnsi="Calibri"/>
          <w:sz w:val="26"/>
          <w:szCs w:val="26"/>
          <w:rtl/>
        </w:rPr>
        <w:t>") בעל המניות בחברת דרים, טען בחקירתו מיום 21.4.2015 כי הוא אינו מכיר את המערערת או את אבולקיעאן, וכי מעולם לא סיפק להם עבודה, פועלים או שירות כלשהו. כאשר הוצגו לו חשבוניות המס שהוצאו לכאורה על ידי דרים, וקוזזו על ידי המערערת, השיב כי מדובר בחשבוניות מהפנקס שלו, ואולם מדובר בחשבוניות מזויפות, שלא נרשמו על ידו,  לא מדובר בכתב ידו או בחתימתו, ומעולם לא סופק המפורט הרשום על גביהן. עוד ציין כי הוא מעולם לא קיבל את סכומי הכסף המופיעים בחשבוניות. בחקירתו הוסיף כי בחור בשם יעקב התקשר לרואה החשבון שלו וביקש כרטסת בסוף השנה. עלי חזר אליו כי חשב שמדובר בבחור יהודי, ואמר לו כי מדובר בחשבוניות מזויפות. לדבריו תגובתו של אבולקיעאן הייתה "</w:t>
      </w:r>
      <w:r>
        <w:rPr>
          <w:rFonts w:ascii="Calibri" w:hAnsi="Calibri"/>
          <w:b/>
          <w:bCs/>
          <w:sz w:val="26"/>
          <w:szCs w:val="26"/>
          <w:rtl/>
        </w:rPr>
        <w:t>מי אמר לך להתעסק עם בדואים?</w:t>
      </w:r>
      <w:r w:rsidR="001E5951">
        <w:rPr>
          <w:rFonts w:ascii="Calibri" w:hAnsi="Calibri"/>
          <w:sz w:val="26"/>
          <w:szCs w:val="26"/>
          <w:rtl/>
        </w:rPr>
        <w:t>" (דף 3, שורות 10-14)</w:t>
      </w:r>
      <w:r w:rsidR="001E5951">
        <w:rPr>
          <w:rFonts w:ascii="Calibri" w:hAnsi="Calibri" w:hint="cs"/>
          <w:sz w:val="26"/>
          <w:szCs w:val="26"/>
          <w:rtl/>
        </w:rPr>
        <w:t>;</w:t>
      </w:r>
    </w:p>
    <w:p w14:paraId="5C1BBF73" w14:textId="77777777" w:rsidR="002F48D6" w:rsidRDefault="002F48D6" w:rsidP="002F48D6">
      <w:pPr>
        <w:pStyle w:val="ad"/>
        <w:numPr>
          <w:ilvl w:val="0"/>
          <w:numId w:val="7"/>
        </w:numPr>
        <w:spacing w:before="120" w:line="360" w:lineRule="auto"/>
        <w:jc w:val="both"/>
        <w:rPr>
          <w:rFonts w:ascii="Calibri" w:hAnsi="Calibri"/>
          <w:sz w:val="26"/>
          <w:szCs w:val="26"/>
        </w:rPr>
      </w:pPr>
      <w:r>
        <w:rPr>
          <w:rFonts w:ascii="Calibri" w:hAnsi="Calibri"/>
          <w:sz w:val="26"/>
          <w:szCs w:val="26"/>
          <w:rtl/>
        </w:rPr>
        <w:t>מר אחמד אסדי (להלן: "</w:t>
      </w:r>
      <w:r>
        <w:rPr>
          <w:rFonts w:ascii="Calibri" w:hAnsi="Calibri"/>
          <w:b/>
          <w:bCs/>
          <w:sz w:val="26"/>
          <w:szCs w:val="26"/>
          <w:rtl/>
        </w:rPr>
        <w:t>אחמד</w:t>
      </w:r>
      <w:r>
        <w:rPr>
          <w:rFonts w:ascii="Calibri" w:hAnsi="Calibri"/>
          <w:sz w:val="26"/>
          <w:szCs w:val="26"/>
          <w:rtl/>
        </w:rPr>
        <w:t xml:space="preserve">"), אחיו של עלי שאף הוא בעל מניות בדרים, השיב בחקירתו כי דרים רשומה אמנם על שמו, אך היא נוהלה בידי עלי, בעוד שהוא עבד כשכיר. מעולם לא נתן חשבוניות </w:t>
      </w:r>
      <w:r w:rsidR="001E5951">
        <w:rPr>
          <w:rFonts w:ascii="Calibri" w:hAnsi="Calibri"/>
          <w:sz w:val="26"/>
          <w:szCs w:val="26"/>
          <w:rtl/>
        </w:rPr>
        <w:t>למערערת והוא אינו מכיר את בעליה</w:t>
      </w:r>
      <w:r w:rsidR="001E5951">
        <w:rPr>
          <w:rFonts w:ascii="Calibri" w:hAnsi="Calibri" w:hint="cs"/>
          <w:sz w:val="26"/>
          <w:szCs w:val="26"/>
          <w:rtl/>
        </w:rPr>
        <w:t>;</w:t>
      </w:r>
      <w:r>
        <w:rPr>
          <w:rFonts w:ascii="Calibri" w:hAnsi="Calibri"/>
          <w:sz w:val="26"/>
          <w:szCs w:val="26"/>
          <w:rtl/>
        </w:rPr>
        <w:t xml:space="preserve"> </w:t>
      </w:r>
    </w:p>
    <w:p w14:paraId="2F8C9025" w14:textId="77777777" w:rsidR="002F48D6" w:rsidRDefault="002F48D6" w:rsidP="002F48D6">
      <w:pPr>
        <w:pStyle w:val="ad"/>
        <w:numPr>
          <w:ilvl w:val="0"/>
          <w:numId w:val="7"/>
        </w:numPr>
        <w:spacing w:before="120" w:line="360" w:lineRule="auto"/>
        <w:jc w:val="both"/>
        <w:rPr>
          <w:rFonts w:ascii="Calibri" w:hAnsi="Calibri"/>
          <w:sz w:val="26"/>
          <w:szCs w:val="26"/>
        </w:rPr>
      </w:pPr>
      <w:r>
        <w:rPr>
          <w:rFonts w:ascii="Calibri" w:hAnsi="Calibri"/>
          <w:sz w:val="26"/>
          <w:szCs w:val="26"/>
          <w:rtl/>
        </w:rPr>
        <w:t>אבולקיעאן בחקירתו מיום 3.8.2015 השיב כי מזכירתו סיון היא שרשמה את החשבוניות. בתחילה השיב שעבור החשבוניות שילם "לנציג החברה" ואולם לאחר שהוצג לו פרוטוקול האספה הכללית, שעליו הופיע שמו של מהדי עבדאללה, השיב אבולקיעאן כי בחור בשם מהדי הציג את המסמכים לרבות ייפוי כוח בדרים, והוא זה שעבד מולו. רק בשלב מאוחר יותר התברר לו כי מדובר בזיוף ואז ביקש להפסיק לעבוד עם דרים. כאשר נשאל מדוע בכל זאת קיזז את מס תשומות אף שידע כי מדובר בחברה מזויפת, השיב "</w:t>
      </w:r>
      <w:r>
        <w:rPr>
          <w:rFonts w:ascii="Calibri" w:hAnsi="Calibri"/>
          <w:b/>
          <w:bCs/>
          <w:sz w:val="26"/>
          <w:szCs w:val="26"/>
          <w:rtl/>
        </w:rPr>
        <w:t>אני לא מע"מ אני לא אתן לכם שקל, אני לא אהבל, אני אתן לך משהו ששילמתי אותו</w:t>
      </w:r>
      <w:r w:rsidR="001E5951">
        <w:rPr>
          <w:rFonts w:ascii="Calibri" w:hAnsi="Calibri"/>
          <w:sz w:val="26"/>
          <w:szCs w:val="26"/>
          <w:rtl/>
        </w:rPr>
        <w:t>?" (שורות 292-300)</w:t>
      </w:r>
      <w:r w:rsidR="001E5951">
        <w:rPr>
          <w:rFonts w:ascii="Calibri" w:hAnsi="Calibri" w:hint="cs"/>
          <w:sz w:val="26"/>
          <w:szCs w:val="26"/>
          <w:rtl/>
        </w:rPr>
        <w:t>;</w:t>
      </w:r>
    </w:p>
    <w:p w14:paraId="3E82AE76" w14:textId="77777777" w:rsidR="002F48D6" w:rsidRDefault="002F48D6" w:rsidP="002F48D6">
      <w:pPr>
        <w:pStyle w:val="ad"/>
        <w:numPr>
          <w:ilvl w:val="0"/>
          <w:numId w:val="7"/>
        </w:numPr>
        <w:spacing w:before="120" w:line="360" w:lineRule="auto"/>
        <w:jc w:val="both"/>
        <w:rPr>
          <w:rFonts w:ascii="Calibri" w:hAnsi="Calibri"/>
          <w:sz w:val="26"/>
          <w:szCs w:val="26"/>
        </w:rPr>
      </w:pPr>
      <w:r>
        <w:rPr>
          <w:rFonts w:ascii="Calibri" w:hAnsi="Calibri"/>
          <w:sz w:val="26"/>
          <w:szCs w:val="26"/>
          <w:rtl/>
        </w:rPr>
        <w:lastRenderedPageBreak/>
        <w:t xml:space="preserve">מזכירת המערערת השיבה בחקירתה מיום 3.8.2015, כי היא זו שרשמה את החשבוניות בהוראתו של אבולקיעאן, היא מעולם לא ראתה את בעלי החברה ואינה יודעת היכן סופקה העבודה. </w:t>
      </w:r>
    </w:p>
    <w:p w14:paraId="366BC899" w14:textId="77777777" w:rsidR="00F84416" w:rsidRDefault="00F84416" w:rsidP="00F84416">
      <w:pPr>
        <w:pStyle w:val="ad"/>
        <w:spacing w:before="120" w:line="360" w:lineRule="auto"/>
        <w:ind w:left="1080"/>
        <w:jc w:val="both"/>
        <w:rPr>
          <w:rFonts w:ascii="Calibri" w:hAnsi="Calibri"/>
          <w:sz w:val="26"/>
          <w:szCs w:val="26"/>
        </w:rPr>
      </w:pPr>
    </w:p>
    <w:p w14:paraId="5FFB665A" w14:textId="77777777" w:rsidR="002F48D6" w:rsidRDefault="002F48D6" w:rsidP="001E5951">
      <w:pPr>
        <w:pStyle w:val="ad"/>
        <w:numPr>
          <w:ilvl w:val="0"/>
          <w:numId w:val="3"/>
        </w:numPr>
        <w:spacing w:before="120" w:line="360" w:lineRule="auto"/>
        <w:jc w:val="both"/>
        <w:rPr>
          <w:rFonts w:ascii="Calibri" w:hAnsi="Calibri"/>
          <w:sz w:val="26"/>
          <w:szCs w:val="26"/>
        </w:rPr>
      </w:pPr>
      <w:r>
        <w:rPr>
          <w:rFonts w:ascii="Calibri" w:hAnsi="Calibri"/>
          <w:sz w:val="26"/>
          <w:szCs w:val="26"/>
          <w:rtl/>
        </w:rPr>
        <w:t>בתצהיר עדותו הראשית נמנע אבולקיעאן מלהתייחס לחשבוניות של דרים, לעבודות שביצעה כביכול דרים עבור המערערת, אף לא הציג מסמכים כלשהם בתמיכה ל</w:t>
      </w:r>
      <w:r w:rsidR="001E5951">
        <w:rPr>
          <w:rFonts w:ascii="Calibri" w:hAnsi="Calibri" w:hint="cs"/>
          <w:sz w:val="26"/>
          <w:szCs w:val="26"/>
          <w:rtl/>
        </w:rPr>
        <w:t>טענתו</w:t>
      </w:r>
      <w:r>
        <w:rPr>
          <w:rFonts w:ascii="Calibri" w:hAnsi="Calibri"/>
          <w:sz w:val="26"/>
          <w:szCs w:val="26"/>
          <w:rtl/>
        </w:rPr>
        <w:t xml:space="preserve">. </w:t>
      </w:r>
    </w:p>
    <w:p w14:paraId="4A92838E" w14:textId="77777777" w:rsidR="002F48D6" w:rsidRDefault="002F48D6" w:rsidP="001E5951">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התמונה הנלמדת מהראיות היא כי מדובר בחשבוניות מזויפות, אשר לא שיקפו עסקת אמת כלשהי בין המערערת לבין דרים. מחקירתו של אבולקיעאן ושל מזכירת המערערת כאחד עולה כי מזכירת המערערת היא זו שרשמה את החשבוניות הנושאות את שמה של דרים, על פי הוראתו של אבולקיעאן, ויש בכך להעיד לא רק על כך שמדובר בחשבוניות שהוצאו שלא כדין, אלא גם על קיזוז </w:t>
      </w:r>
      <w:r w:rsidR="001E5951">
        <w:rPr>
          <w:rFonts w:ascii="Calibri" w:hAnsi="Calibri"/>
          <w:sz w:val="26"/>
          <w:szCs w:val="26"/>
          <w:rtl/>
        </w:rPr>
        <w:t xml:space="preserve">ביודעין </w:t>
      </w:r>
      <w:r w:rsidR="001E5951">
        <w:rPr>
          <w:rFonts w:ascii="Calibri" w:hAnsi="Calibri" w:hint="cs"/>
          <w:sz w:val="26"/>
          <w:szCs w:val="26"/>
          <w:rtl/>
        </w:rPr>
        <w:t xml:space="preserve">של </w:t>
      </w:r>
      <w:r>
        <w:rPr>
          <w:rFonts w:ascii="Calibri" w:hAnsi="Calibri"/>
          <w:sz w:val="26"/>
          <w:szCs w:val="26"/>
          <w:rtl/>
        </w:rPr>
        <w:t>מס תשומות</w:t>
      </w:r>
      <w:r w:rsidR="001E5951">
        <w:rPr>
          <w:rFonts w:ascii="Calibri" w:hAnsi="Calibri"/>
          <w:sz w:val="26"/>
          <w:szCs w:val="26"/>
          <w:rtl/>
        </w:rPr>
        <w:t xml:space="preserve"> על פי חשבוניות שהוצאו שלא כדין</w:t>
      </w:r>
      <w:r>
        <w:rPr>
          <w:rFonts w:ascii="Calibri" w:hAnsi="Calibri"/>
          <w:sz w:val="26"/>
          <w:szCs w:val="26"/>
          <w:rtl/>
        </w:rPr>
        <w:t>. בנסיבות האמורות לא נפל פגם כלשהו בהחלטת המנהל.</w:t>
      </w:r>
    </w:p>
    <w:p w14:paraId="71CDB7E6" w14:textId="77777777" w:rsidR="002F48D6" w:rsidRDefault="002F48D6" w:rsidP="002F48D6">
      <w:pPr>
        <w:spacing w:before="120" w:line="360" w:lineRule="auto"/>
        <w:jc w:val="both"/>
        <w:rPr>
          <w:rFonts w:ascii="Calibri" w:hAnsi="Calibri"/>
          <w:b/>
          <w:bCs/>
          <w:sz w:val="26"/>
          <w:szCs w:val="26"/>
          <w:u w:val="single"/>
          <w:rtl/>
        </w:rPr>
      </w:pPr>
      <w:r>
        <w:rPr>
          <w:rFonts w:ascii="Calibri" w:hAnsi="Calibri"/>
          <w:b/>
          <w:bCs/>
          <w:sz w:val="26"/>
          <w:szCs w:val="26"/>
          <w:u w:val="single"/>
          <w:rtl/>
        </w:rPr>
        <w:t xml:space="preserve">חשבוניות חברת אורות הזריחה בע"מ </w:t>
      </w:r>
    </w:p>
    <w:p w14:paraId="7C14E02C"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המערערת ניכתה מס תשומות על פי חשבוניות שהוציאה לה </w:t>
      </w:r>
      <w:r>
        <w:rPr>
          <w:rFonts w:ascii="Calibri" w:hAnsi="Calibri"/>
          <w:b/>
          <w:bCs/>
          <w:sz w:val="26"/>
          <w:szCs w:val="26"/>
          <w:rtl/>
        </w:rPr>
        <w:t>חברת אורות הזריחה בע"מ</w:t>
      </w:r>
      <w:r>
        <w:rPr>
          <w:rFonts w:ascii="Calibri" w:hAnsi="Calibri"/>
          <w:sz w:val="26"/>
          <w:szCs w:val="26"/>
          <w:rtl/>
        </w:rPr>
        <w:t xml:space="preserve"> (להלן: "</w:t>
      </w:r>
      <w:r>
        <w:rPr>
          <w:rFonts w:ascii="Calibri" w:hAnsi="Calibri"/>
          <w:b/>
          <w:bCs/>
          <w:sz w:val="26"/>
          <w:szCs w:val="26"/>
          <w:rtl/>
        </w:rPr>
        <w:t>אורות הזריחה</w:t>
      </w:r>
      <w:r>
        <w:rPr>
          <w:rFonts w:ascii="Calibri" w:hAnsi="Calibri"/>
          <w:sz w:val="26"/>
          <w:szCs w:val="26"/>
          <w:rtl/>
        </w:rPr>
        <w:t>"), אשר סכום המע"מ המגולם בהן הוא 121,440 ₪. בנימוקי כפל המס, פירט אביטבול את ממצאיו שבשלם קבע כי לא הוכח לו שהמערערת ועובדיה לא ידעו על כך שהחשבוניות הנושאות את שמה של אורות הזריחה, הוצאו שלא כדין, כדלקמן:</w:t>
      </w:r>
    </w:p>
    <w:p w14:paraId="47E8EE4C" w14:textId="77777777" w:rsidR="002F48D6" w:rsidRDefault="002F48D6" w:rsidP="002F48D6">
      <w:pPr>
        <w:pStyle w:val="ad"/>
        <w:numPr>
          <w:ilvl w:val="0"/>
          <w:numId w:val="8"/>
        </w:numPr>
        <w:spacing w:before="120" w:line="360" w:lineRule="auto"/>
        <w:jc w:val="both"/>
        <w:rPr>
          <w:rFonts w:ascii="Calibri" w:hAnsi="Calibri"/>
          <w:sz w:val="26"/>
          <w:szCs w:val="26"/>
        </w:rPr>
      </w:pPr>
      <w:r>
        <w:rPr>
          <w:rFonts w:ascii="Calibri" w:hAnsi="Calibri"/>
          <w:sz w:val="26"/>
          <w:szCs w:val="26"/>
          <w:rtl/>
        </w:rPr>
        <w:t>אורות הזריחה הופעלה על ידי מר מחמד אלמהדי העצור עד תום הליכים בגין הפצת חשבוניות מס פיקטיביות. מפעילו, עמר אבו רמילה, פתח כ- 30 חברות קש, וביניהן אורות הזריחה, במטרה להפיץ חשבוניות מס פיקטי</w:t>
      </w:r>
      <w:r w:rsidR="001E5951">
        <w:rPr>
          <w:rFonts w:ascii="Calibri" w:hAnsi="Calibri"/>
          <w:sz w:val="26"/>
          <w:szCs w:val="26"/>
          <w:rtl/>
        </w:rPr>
        <w:t>ביות אף הוא עצור עד תום ההליכים</w:t>
      </w:r>
      <w:r w:rsidR="001E5951">
        <w:rPr>
          <w:rFonts w:ascii="Calibri" w:hAnsi="Calibri" w:hint="cs"/>
          <w:sz w:val="26"/>
          <w:szCs w:val="26"/>
          <w:rtl/>
        </w:rPr>
        <w:t>;</w:t>
      </w:r>
      <w:r>
        <w:rPr>
          <w:rFonts w:ascii="Calibri" w:hAnsi="Calibri"/>
          <w:sz w:val="26"/>
          <w:szCs w:val="26"/>
          <w:rtl/>
        </w:rPr>
        <w:t xml:space="preserve"> </w:t>
      </w:r>
    </w:p>
    <w:p w14:paraId="4E0AAC41" w14:textId="77777777" w:rsidR="002F48D6" w:rsidRDefault="002F48D6" w:rsidP="002F48D6">
      <w:pPr>
        <w:pStyle w:val="ad"/>
        <w:numPr>
          <w:ilvl w:val="0"/>
          <w:numId w:val="8"/>
        </w:numPr>
        <w:spacing w:before="120" w:line="360" w:lineRule="auto"/>
        <w:jc w:val="both"/>
        <w:rPr>
          <w:rFonts w:ascii="Calibri" w:hAnsi="Calibri"/>
          <w:sz w:val="26"/>
          <w:szCs w:val="26"/>
        </w:rPr>
      </w:pPr>
      <w:r>
        <w:rPr>
          <w:rFonts w:ascii="Calibri" w:hAnsi="Calibri"/>
          <w:sz w:val="26"/>
          <w:szCs w:val="26"/>
          <w:rtl/>
        </w:rPr>
        <w:t xml:space="preserve">אבולקיעאן בחקירתו מיום 3.8.2015, לא ידע להשיב מי הוא בעל המניות באורות הזריחה, היכן הוא גר ומה סיפק לו. כאשר הוצגו לו החשבוניות שקוזזו על ידי המערערת, לא ידע להשיב מי נתן לו את החשבוניות ולמי שילם את השיקים בגינן. כאשר הופנה לכך שהשיקים אשר שולמו לכאורה לאורות </w:t>
      </w:r>
      <w:r>
        <w:rPr>
          <w:rFonts w:ascii="Calibri" w:hAnsi="Calibri"/>
          <w:sz w:val="26"/>
          <w:szCs w:val="26"/>
          <w:rtl/>
        </w:rPr>
        <w:lastRenderedPageBreak/>
        <w:t>הזריחה חזרו, השיב "</w:t>
      </w:r>
      <w:r>
        <w:rPr>
          <w:rFonts w:ascii="Calibri" w:hAnsi="Calibri"/>
          <w:b/>
          <w:bCs/>
          <w:sz w:val="26"/>
          <w:szCs w:val="26"/>
          <w:rtl/>
        </w:rPr>
        <w:t xml:space="preserve">לא מעניין אותי איפה פרעו את השיקים, מעניין אותי שהם נרשמו לטובת החברה" </w:t>
      </w:r>
      <w:r>
        <w:rPr>
          <w:rFonts w:ascii="Calibri" w:hAnsi="Calibri"/>
          <w:sz w:val="26"/>
          <w:szCs w:val="26"/>
          <w:rtl/>
        </w:rPr>
        <w:t>(שורות 185-188). עוד השיב שלא מעניין אותו מי פרע את השיקים, אלא למי נתן אותם, אף לא מעניין אותו שאורות הזריחה ובעליה הודו בהפצת חשבוניות פיקטיביות, לטענתו בחקירה ביצעה אורות הזריחה את העבודה וסיפקה לו פועלים ואולם הוא לא ידע להשיב מי ביצע את העבודה, מי היה נציג אורות הזריחה. אף שטען בחקירתו כי יש לו חוזי עבודה עם כל הספקים, הו</w:t>
      </w:r>
      <w:r w:rsidR="00A7192B">
        <w:rPr>
          <w:rFonts w:ascii="Calibri" w:hAnsi="Calibri"/>
          <w:sz w:val="26"/>
          <w:szCs w:val="26"/>
          <w:rtl/>
        </w:rPr>
        <w:t>א לא הציג חוזה עם אורות הזריחה</w:t>
      </w:r>
      <w:r w:rsidR="00A7192B">
        <w:rPr>
          <w:rFonts w:ascii="Calibri" w:hAnsi="Calibri" w:hint="cs"/>
          <w:sz w:val="26"/>
          <w:szCs w:val="26"/>
          <w:rtl/>
        </w:rPr>
        <w:t>;</w:t>
      </w:r>
    </w:p>
    <w:p w14:paraId="0A7F20DE" w14:textId="77777777" w:rsidR="002F48D6" w:rsidRDefault="002F48D6" w:rsidP="002F48D6">
      <w:pPr>
        <w:pStyle w:val="ad"/>
        <w:numPr>
          <w:ilvl w:val="0"/>
          <w:numId w:val="8"/>
        </w:numPr>
        <w:spacing w:before="120" w:line="360" w:lineRule="auto"/>
        <w:jc w:val="both"/>
        <w:rPr>
          <w:rFonts w:ascii="Calibri" w:hAnsi="Calibri"/>
          <w:sz w:val="26"/>
          <w:szCs w:val="26"/>
        </w:rPr>
      </w:pPr>
      <w:r>
        <w:rPr>
          <w:rFonts w:ascii="Calibri" w:hAnsi="Calibri"/>
          <w:sz w:val="26"/>
          <w:szCs w:val="26"/>
          <w:rtl/>
        </w:rPr>
        <w:t xml:space="preserve">מזכירת המערערת השיבה בחקירתה מיום 3.8.2015, כי היא אינה מכירה את בעלי אורות הזריחה, ומעולם לא ראתה אותם. </w:t>
      </w:r>
    </w:p>
    <w:p w14:paraId="4A1CA3AA" w14:textId="77777777" w:rsidR="002F48D6" w:rsidRDefault="002F48D6" w:rsidP="002F48D6">
      <w:pPr>
        <w:pStyle w:val="ad"/>
        <w:numPr>
          <w:ilvl w:val="0"/>
          <w:numId w:val="8"/>
        </w:numPr>
        <w:spacing w:before="120" w:line="360" w:lineRule="auto"/>
        <w:jc w:val="both"/>
        <w:rPr>
          <w:rFonts w:ascii="Calibri" w:hAnsi="Calibri"/>
          <w:sz w:val="26"/>
          <w:szCs w:val="26"/>
        </w:rPr>
      </w:pPr>
      <w:r>
        <w:rPr>
          <w:rFonts w:ascii="Calibri" w:hAnsi="Calibri"/>
          <w:sz w:val="26"/>
          <w:szCs w:val="26"/>
          <w:rtl/>
        </w:rPr>
        <w:t xml:space="preserve">מר ליאור אייל נחום, בעל חברת פנינסולה לעסקים טובים, ומר איתן לב, בעל חברת אימפוליט, טענו בחקירתם כי הם אינם מכירים את אורות הזריחה או את המערערת. מי שהגיע לפרוע את השיקים היה נציג של חברת סיא שי עד בע"מ. יגאל דוגה בעלי חברת סיא שי עד בע"מ טען בחקירתו מיום 30.6.2015 כי השיקים של אורות הזריחה הגיעו אליו באמצעות עלי סמיראת מיאתה וכולם חזרו. </w:t>
      </w:r>
    </w:p>
    <w:p w14:paraId="47BF8161" w14:textId="77777777" w:rsidR="002F48D6" w:rsidRDefault="002F48D6" w:rsidP="002F48D6">
      <w:pPr>
        <w:pStyle w:val="ad"/>
        <w:numPr>
          <w:ilvl w:val="0"/>
          <w:numId w:val="8"/>
        </w:numPr>
        <w:spacing w:before="120" w:line="360" w:lineRule="auto"/>
        <w:jc w:val="both"/>
        <w:rPr>
          <w:rFonts w:ascii="Calibri" w:hAnsi="Calibri"/>
          <w:sz w:val="26"/>
          <w:szCs w:val="26"/>
        </w:rPr>
      </w:pPr>
      <w:r>
        <w:rPr>
          <w:rFonts w:ascii="Calibri" w:hAnsi="Calibri"/>
          <w:sz w:val="26"/>
          <w:szCs w:val="26"/>
          <w:rtl/>
        </w:rPr>
        <w:t xml:space="preserve">רואה חשבון ניסים אביש, רואה החשבון של המערערת השיב בחקירתו מיום 11.8.2015 כי כרטיס הספק של אורות הזריחה נסגר ללא חוב, על יסוד טענתו של אבולקיעאן ששילם את כל הסכומים המופיעים בכרטסת.    </w:t>
      </w:r>
    </w:p>
    <w:p w14:paraId="18D3512A" w14:textId="77777777" w:rsidR="006C3969" w:rsidRDefault="006C3969" w:rsidP="006C3969">
      <w:pPr>
        <w:pStyle w:val="ad"/>
        <w:spacing w:before="120" w:line="360" w:lineRule="auto"/>
        <w:ind w:left="1080"/>
        <w:jc w:val="both"/>
        <w:rPr>
          <w:rFonts w:ascii="Calibri" w:hAnsi="Calibri"/>
          <w:sz w:val="26"/>
          <w:szCs w:val="26"/>
        </w:rPr>
      </w:pPr>
    </w:p>
    <w:p w14:paraId="7DDD7373" w14:textId="77777777" w:rsidR="002F48D6" w:rsidRDefault="00A7192B" w:rsidP="002F48D6">
      <w:pPr>
        <w:pStyle w:val="ad"/>
        <w:numPr>
          <w:ilvl w:val="0"/>
          <w:numId w:val="3"/>
        </w:numPr>
        <w:spacing w:before="120" w:line="360" w:lineRule="auto"/>
        <w:jc w:val="both"/>
        <w:rPr>
          <w:rFonts w:ascii="Calibri" w:hAnsi="Calibri"/>
          <w:sz w:val="26"/>
          <w:szCs w:val="26"/>
          <w:rtl/>
        </w:rPr>
      </w:pPr>
      <w:r>
        <w:rPr>
          <w:rFonts w:ascii="Calibri" w:hAnsi="Calibri"/>
          <w:sz w:val="26"/>
          <w:szCs w:val="26"/>
          <w:rtl/>
        </w:rPr>
        <w:t>אבולקיעאן הצהיר בתצהיר עדותו</w:t>
      </w:r>
      <w:r w:rsidR="002F48D6">
        <w:rPr>
          <w:rFonts w:ascii="Calibri" w:hAnsi="Calibri"/>
          <w:sz w:val="26"/>
          <w:szCs w:val="26"/>
          <w:rtl/>
        </w:rPr>
        <w:t xml:space="preserve"> הראשית כי ביצע בדיקה ולאחר שעלה ספק הפסיק לעבוד עם אורות הזריחה. עוד טען בתצהיר עדותו הראשית כי גם לשיטתו של המנהל מדובר ברשת זיופים מתוחכמת, ולמנהל אורות הזריחה היה מפעיל בשם עמר אבו רמילה שאמר לו לפתוח חברה פיקטיבית. המערערת אפוא לא הייתה יכולה לדעת שמדובר בתרגיל עוקץ, ושהיא הקורבן של אותו תרגיל עוקץ. </w:t>
      </w:r>
    </w:p>
    <w:p w14:paraId="33A2EFA6" w14:textId="77777777" w:rsidR="002F48D6" w:rsidRDefault="002F48D6" w:rsidP="00A7192B">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אף שהמערערת טענה לכך שהיא </w:t>
      </w:r>
      <w:r w:rsidR="00A7192B">
        <w:rPr>
          <w:rFonts w:ascii="Calibri" w:hAnsi="Calibri" w:hint="cs"/>
          <w:sz w:val="26"/>
          <w:szCs w:val="26"/>
          <w:rtl/>
        </w:rPr>
        <w:t xml:space="preserve">נפלה </w:t>
      </w:r>
      <w:r>
        <w:rPr>
          <w:rFonts w:ascii="Calibri" w:hAnsi="Calibri"/>
          <w:sz w:val="26"/>
          <w:szCs w:val="26"/>
          <w:rtl/>
        </w:rPr>
        <w:t xml:space="preserve">קרבן לתרגיל עוקץ, לא עלה בידה להוכיח את טענותיה. זולת טענות כלליות, ועדות סתמית של אבולקיעאן, לא הובאו ראיות של ממש לעריכת בדיקה מצדה של המערערת, בוודאי שלא הובאו ראיות כלשהן לעבודה שביצעה </w:t>
      </w:r>
      <w:r w:rsidR="00A7192B">
        <w:rPr>
          <w:rFonts w:ascii="Calibri" w:hAnsi="Calibri" w:hint="cs"/>
          <w:sz w:val="26"/>
          <w:szCs w:val="26"/>
          <w:rtl/>
        </w:rPr>
        <w:t xml:space="preserve">אורות הזריחה </w:t>
      </w:r>
      <w:r>
        <w:rPr>
          <w:rFonts w:ascii="Calibri" w:hAnsi="Calibri"/>
          <w:sz w:val="26"/>
          <w:szCs w:val="26"/>
          <w:rtl/>
        </w:rPr>
        <w:t xml:space="preserve">עבור המערערת או על תשלומים ששילמה לה המערערת. הראיות מלמדות על כך שמדובר בחברת קש, העוסקת בהוצאת </w:t>
      </w:r>
      <w:r>
        <w:rPr>
          <w:rFonts w:ascii="Calibri" w:hAnsi="Calibri"/>
          <w:sz w:val="26"/>
          <w:szCs w:val="26"/>
          <w:rtl/>
        </w:rPr>
        <w:lastRenderedPageBreak/>
        <w:t xml:space="preserve">חשבוניות פיקטיביות בלבד, ולא קיימת כל ראיה לכך שהיא נתנה שירותים </w:t>
      </w:r>
      <w:r w:rsidR="0083512B">
        <w:rPr>
          <w:rFonts w:ascii="Calibri" w:hAnsi="Calibri" w:hint="cs"/>
          <w:sz w:val="26"/>
          <w:szCs w:val="26"/>
          <w:rtl/>
        </w:rPr>
        <w:t xml:space="preserve">כלשהם </w:t>
      </w:r>
      <w:r>
        <w:rPr>
          <w:rFonts w:ascii="Calibri" w:hAnsi="Calibri"/>
          <w:sz w:val="26"/>
          <w:szCs w:val="26"/>
          <w:rtl/>
        </w:rPr>
        <w:t>למערערת, או שהיה באפשרותה לתת שירותים שכאלו. מעבר לכך שהמערערת לא הציגה ראיות אובייקטיביות המעידות על כך שאורות הזריחה סיפקה לה שירות כלשהו, או כי החשבוניות משקפות עסקאות אמת, אף לא זימנה עדים, גם עדותו של אבולקיעאן הייתה כללית, ללא כל פירוט בדבר עבודות שבוצעו כביכול ותשלומים ששולמו. לא מדובר אפוא בעוסק תם לב שנפל בפח, כי אם בקיזוז חשבוניות ש</w:t>
      </w:r>
      <w:r w:rsidR="0083512B">
        <w:rPr>
          <w:rFonts w:ascii="Calibri" w:hAnsi="Calibri" w:hint="cs"/>
          <w:sz w:val="26"/>
          <w:szCs w:val="26"/>
          <w:rtl/>
        </w:rPr>
        <w:t>הוציאה</w:t>
      </w:r>
      <w:r>
        <w:rPr>
          <w:rFonts w:ascii="Calibri" w:hAnsi="Calibri"/>
          <w:sz w:val="26"/>
          <w:szCs w:val="26"/>
          <w:rtl/>
        </w:rPr>
        <w:t xml:space="preserve"> חברה חסרת פעילות</w:t>
      </w:r>
      <w:r w:rsidR="00A7192B">
        <w:rPr>
          <w:rFonts w:ascii="Calibri" w:hAnsi="Calibri" w:hint="cs"/>
          <w:sz w:val="26"/>
          <w:szCs w:val="26"/>
          <w:rtl/>
        </w:rPr>
        <w:t xml:space="preserve"> שלא כדין</w:t>
      </w:r>
      <w:r w:rsidR="0083512B">
        <w:rPr>
          <w:rFonts w:ascii="Calibri" w:hAnsi="Calibri" w:hint="cs"/>
          <w:sz w:val="26"/>
          <w:szCs w:val="26"/>
          <w:rtl/>
        </w:rPr>
        <w:t>,</w:t>
      </w:r>
      <w:r>
        <w:rPr>
          <w:rFonts w:ascii="Calibri" w:hAnsi="Calibri"/>
          <w:sz w:val="26"/>
          <w:szCs w:val="26"/>
          <w:rtl/>
        </w:rPr>
        <w:t xml:space="preserve"> </w:t>
      </w:r>
      <w:r w:rsidR="00A7192B">
        <w:rPr>
          <w:rFonts w:ascii="Calibri" w:hAnsi="Calibri" w:hint="cs"/>
          <w:sz w:val="26"/>
          <w:szCs w:val="26"/>
          <w:rtl/>
        </w:rPr>
        <w:t>ו</w:t>
      </w:r>
      <w:r>
        <w:rPr>
          <w:rFonts w:ascii="Calibri" w:hAnsi="Calibri"/>
          <w:sz w:val="26"/>
          <w:szCs w:val="26"/>
          <w:rtl/>
        </w:rPr>
        <w:t xml:space="preserve">לא הייתה למערערת כל עסקה עמה. </w:t>
      </w:r>
    </w:p>
    <w:p w14:paraId="0CD08A4D" w14:textId="77777777" w:rsidR="006C3969" w:rsidRDefault="006C3969" w:rsidP="006C3969">
      <w:pPr>
        <w:pStyle w:val="ad"/>
        <w:spacing w:before="120" w:line="360" w:lineRule="auto"/>
        <w:jc w:val="both"/>
        <w:rPr>
          <w:rFonts w:ascii="Calibri" w:hAnsi="Calibri"/>
          <w:sz w:val="26"/>
          <w:szCs w:val="26"/>
        </w:rPr>
      </w:pPr>
    </w:p>
    <w:p w14:paraId="37565B07"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בנסיבות האמורות לא נפל פגם כלשהו בהחלטת המנהל, אשר קבע כאמור כי המערערת קיזזה ביודעין מס תשומות על פי חשבוניות שהוצאו שלא כדין.</w:t>
      </w:r>
    </w:p>
    <w:p w14:paraId="06EEF815"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 xml:space="preserve">חשבוניות העבודה הטובה הסעות בע"מ </w:t>
      </w:r>
    </w:p>
    <w:p w14:paraId="18AFFD9F"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המערערת ניכתה מס תשומות על פי חשבוניות שהוציאה לה חברת </w:t>
      </w:r>
      <w:r>
        <w:rPr>
          <w:rFonts w:ascii="Calibri" w:hAnsi="Calibri"/>
          <w:b/>
          <w:bCs/>
          <w:sz w:val="26"/>
          <w:szCs w:val="26"/>
          <w:rtl/>
        </w:rPr>
        <w:t xml:space="preserve">העבודה הטובה הסעות בע"מ </w:t>
      </w:r>
      <w:r>
        <w:rPr>
          <w:rFonts w:ascii="Calibri" w:hAnsi="Calibri"/>
          <w:sz w:val="26"/>
          <w:szCs w:val="26"/>
          <w:rtl/>
        </w:rPr>
        <w:t>(להלן: "</w:t>
      </w:r>
      <w:r>
        <w:rPr>
          <w:rFonts w:ascii="Calibri" w:hAnsi="Calibri"/>
          <w:b/>
          <w:bCs/>
          <w:sz w:val="26"/>
          <w:szCs w:val="26"/>
          <w:rtl/>
        </w:rPr>
        <w:t>העבודה הטובה</w:t>
      </w:r>
      <w:r>
        <w:rPr>
          <w:rFonts w:ascii="Calibri" w:hAnsi="Calibri"/>
          <w:sz w:val="26"/>
          <w:szCs w:val="26"/>
          <w:rtl/>
        </w:rPr>
        <w:t xml:space="preserve">"), שסכום המע"מ המגולם בהם </w:t>
      </w:r>
      <w:r>
        <w:rPr>
          <w:rFonts w:ascii="Calibri" w:hAnsi="Calibri"/>
          <w:b/>
          <w:bCs/>
          <w:sz w:val="26"/>
          <w:szCs w:val="26"/>
          <w:rtl/>
        </w:rPr>
        <w:t>43,200</w:t>
      </w:r>
      <w:r>
        <w:rPr>
          <w:rFonts w:ascii="Calibri" w:hAnsi="Calibri"/>
          <w:sz w:val="26"/>
          <w:szCs w:val="26"/>
          <w:rtl/>
        </w:rPr>
        <w:t xml:space="preserve"> ₪. בנימוקים להטלת כפל מס מיום 21.8.2017 פירט אביטבול את ממצאיו שבשלם קבע כי המערערת ניכתה ביודעין מס תשומות על פי החשבוניות הנושאות את שמה של העבודה הטובה שהוצאו שלא כדין כדלקמן: </w:t>
      </w:r>
    </w:p>
    <w:p w14:paraId="32A174E2" w14:textId="77777777" w:rsidR="002F48D6" w:rsidRDefault="002F48D6" w:rsidP="002F48D6">
      <w:pPr>
        <w:pStyle w:val="ad"/>
        <w:numPr>
          <w:ilvl w:val="0"/>
          <w:numId w:val="9"/>
        </w:numPr>
        <w:spacing w:before="120" w:line="360" w:lineRule="auto"/>
        <w:jc w:val="both"/>
        <w:rPr>
          <w:rFonts w:ascii="Calibri" w:hAnsi="Calibri"/>
          <w:sz w:val="26"/>
          <w:szCs w:val="26"/>
        </w:rPr>
      </w:pPr>
      <w:r>
        <w:rPr>
          <w:rFonts w:ascii="Calibri" w:hAnsi="Calibri"/>
          <w:sz w:val="26"/>
          <w:szCs w:val="26"/>
          <w:rtl/>
        </w:rPr>
        <w:t>בעליה של העבודה הטובה, מר אורי נאטי, השיב בחקירתו מיום 14.4.2015 כי בתקופה הרלוונטית היה תחת השפעת סמים ובחלקה אף ריצה את מאסרו בכלא. בתקופת מאסרו בכלא הציע לו בחור לקבל סמים בתמורה לתעודת זהות שלו, ופתח על שמו מספר חברות, שהוא לא ידע מה תחום עסוקן. כאשר הוצגו לו חשבוניות העבודה הטובה אשר קוזזו בספרי המערערת השיב "</w:t>
      </w:r>
      <w:r>
        <w:rPr>
          <w:rFonts w:ascii="Calibri" w:hAnsi="Calibri"/>
          <w:b/>
          <w:bCs/>
          <w:sz w:val="26"/>
          <w:szCs w:val="26"/>
          <w:rtl/>
        </w:rPr>
        <w:t>גם החברה הזו הייתה על שמי. אני זוכר אבל את ה.א.ח.י.מ שירלי, אני לא מכיר, וגם לא כתב היד שלי, גם לא החתימה. לא ביצעתי את העבודות הללו מעולם ובחיים לא קיבלתי את הסכומים האלו</w:t>
      </w:r>
      <w:r>
        <w:rPr>
          <w:rFonts w:ascii="Calibri" w:hAnsi="Calibri"/>
          <w:sz w:val="26"/>
          <w:szCs w:val="26"/>
          <w:rtl/>
        </w:rPr>
        <w:t>" (דף 3, שורות 24-31). נאטי לא הכיר את אלקיעאן, וטען בחקירתו שלא קיבל את סכומי הכסף המופיעים בכרטסת הספק של ה</w:t>
      </w:r>
      <w:r w:rsidR="00A7192B">
        <w:rPr>
          <w:rFonts w:ascii="Calibri" w:hAnsi="Calibri"/>
          <w:sz w:val="26"/>
          <w:szCs w:val="26"/>
          <w:rtl/>
        </w:rPr>
        <w:t>מערערת כאלו שנמסרו לחברה הטובה</w:t>
      </w:r>
      <w:r w:rsidR="00A7192B">
        <w:rPr>
          <w:rFonts w:ascii="Calibri" w:hAnsi="Calibri" w:hint="cs"/>
          <w:sz w:val="26"/>
          <w:szCs w:val="26"/>
          <w:rtl/>
        </w:rPr>
        <w:t>;</w:t>
      </w:r>
    </w:p>
    <w:p w14:paraId="770DDDD0" w14:textId="77777777" w:rsidR="002F48D6" w:rsidRDefault="002F48D6" w:rsidP="002F48D6">
      <w:pPr>
        <w:pStyle w:val="ad"/>
        <w:numPr>
          <w:ilvl w:val="0"/>
          <w:numId w:val="9"/>
        </w:numPr>
        <w:spacing w:before="120" w:line="360" w:lineRule="auto"/>
        <w:jc w:val="both"/>
        <w:rPr>
          <w:rFonts w:ascii="Calibri" w:hAnsi="Calibri"/>
          <w:sz w:val="26"/>
          <w:szCs w:val="26"/>
        </w:rPr>
      </w:pPr>
      <w:r>
        <w:rPr>
          <w:rFonts w:ascii="Calibri" w:hAnsi="Calibri"/>
          <w:sz w:val="26"/>
          <w:szCs w:val="26"/>
          <w:rtl/>
        </w:rPr>
        <w:lastRenderedPageBreak/>
        <w:t>אבולקיעאן בחקירתו מיום 3.8.2015 לא זכר מי נתן לו את החשבוניות הנושאות את שמה של  החברה הטובה, ולא ידע למי מסר את השיק</w:t>
      </w:r>
      <w:r w:rsidR="00A7192B">
        <w:rPr>
          <w:rFonts w:ascii="Calibri" w:hAnsi="Calibri"/>
          <w:sz w:val="26"/>
          <w:szCs w:val="26"/>
          <w:rtl/>
        </w:rPr>
        <w:t>ים שניתנו לכאורה בגין החשבוניות</w:t>
      </w:r>
      <w:r w:rsidR="00A7192B">
        <w:rPr>
          <w:rFonts w:ascii="Calibri" w:hAnsi="Calibri" w:hint="cs"/>
          <w:sz w:val="26"/>
          <w:szCs w:val="26"/>
          <w:rtl/>
        </w:rPr>
        <w:t>;</w:t>
      </w:r>
      <w:r>
        <w:rPr>
          <w:rFonts w:ascii="Calibri" w:hAnsi="Calibri"/>
          <w:sz w:val="26"/>
          <w:szCs w:val="26"/>
          <w:rtl/>
        </w:rPr>
        <w:t xml:space="preserve"> </w:t>
      </w:r>
    </w:p>
    <w:p w14:paraId="6A035AFD" w14:textId="77777777" w:rsidR="002F48D6" w:rsidRDefault="002F48D6" w:rsidP="002F48D6">
      <w:pPr>
        <w:pStyle w:val="ad"/>
        <w:numPr>
          <w:ilvl w:val="0"/>
          <w:numId w:val="9"/>
        </w:numPr>
        <w:spacing w:before="120" w:line="360" w:lineRule="auto"/>
        <w:jc w:val="both"/>
        <w:rPr>
          <w:rFonts w:ascii="Calibri" w:hAnsi="Calibri"/>
          <w:sz w:val="26"/>
          <w:szCs w:val="26"/>
        </w:rPr>
      </w:pPr>
      <w:r>
        <w:rPr>
          <w:rFonts w:ascii="Calibri" w:hAnsi="Calibri"/>
          <w:sz w:val="26"/>
          <w:szCs w:val="26"/>
          <w:rtl/>
        </w:rPr>
        <w:t>מזכירת המערערת השיבה בחקירתה מיום 3.8.2015 כי היא אינה מכירה את בעלי החברה הטובה, אף לא ידעה להשיב היכן סופקה העבודה. כאשר נאמר לה כי בעלי החברה הטובה הינו נרקומן, השיבה "</w:t>
      </w:r>
      <w:r>
        <w:rPr>
          <w:rFonts w:ascii="Calibri" w:hAnsi="Calibri"/>
          <w:b/>
          <w:bCs/>
          <w:sz w:val="26"/>
          <w:szCs w:val="26"/>
          <w:rtl/>
        </w:rPr>
        <w:t>אני בשוק, אני לא  מאמינה</w:t>
      </w:r>
      <w:r>
        <w:rPr>
          <w:rFonts w:ascii="Calibri" w:hAnsi="Calibri"/>
          <w:sz w:val="26"/>
          <w:szCs w:val="26"/>
          <w:rtl/>
        </w:rPr>
        <w:t xml:space="preserve">" (דף 10, שורות 345-353). </w:t>
      </w:r>
    </w:p>
    <w:p w14:paraId="1DC68171"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אבולקיעאן נמנע מלהתייחס בעדותו באופן ספציפי ל"עבודה הטובה", ולא הביא ראיות כלשהן לקשר עסקי כלשהו בין המערערת לבינה.  </w:t>
      </w:r>
    </w:p>
    <w:p w14:paraId="6360843F" w14:textId="77777777" w:rsidR="006C3969" w:rsidRDefault="006C3969" w:rsidP="006C3969">
      <w:pPr>
        <w:pStyle w:val="ad"/>
        <w:spacing w:before="120" w:line="360" w:lineRule="auto"/>
        <w:jc w:val="both"/>
        <w:rPr>
          <w:rFonts w:ascii="Calibri" w:hAnsi="Calibri"/>
          <w:sz w:val="26"/>
          <w:szCs w:val="26"/>
        </w:rPr>
      </w:pPr>
    </w:p>
    <w:p w14:paraId="08BE4792" w14:textId="77777777" w:rsidR="002F48D6" w:rsidRDefault="002F48D6" w:rsidP="002F48D6">
      <w:pPr>
        <w:pStyle w:val="ad"/>
        <w:numPr>
          <w:ilvl w:val="0"/>
          <w:numId w:val="3"/>
        </w:numPr>
        <w:spacing w:before="120" w:line="360" w:lineRule="auto"/>
        <w:jc w:val="both"/>
        <w:rPr>
          <w:rFonts w:ascii="Calibri" w:hAnsi="Calibri"/>
          <w:b/>
          <w:bCs/>
          <w:sz w:val="26"/>
          <w:szCs w:val="26"/>
          <w:u w:val="single"/>
        </w:rPr>
      </w:pPr>
      <w:r>
        <w:rPr>
          <w:rFonts w:ascii="Calibri" w:hAnsi="Calibri"/>
          <w:sz w:val="26"/>
          <w:szCs w:val="26"/>
          <w:rtl/>
        </w:rPr>
        <w:t xml:space="preserve">החקירות מלמדות כי מדובר בחברת קש, אשר הוקמה לשם הוצאת חשבוניות פיקטיביות, ואין לה כל פעילות עסקית. בנסיבות אלו לא  נפל פגם בהחלטת המנהל שלפיה קיזזה המערערת מס תשומות אף שידעה כי החשבוניות הוצאו שלא כדין. </w:t>
      </w:r>
    </w:p>
    <w:p w14:paraId="06CC67FC"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חשבוניות כתל ב.ע. בנייה</w:t>
      </w:r>
    </w:p>
    <w:p w14:paraId="6ABDEE02"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המערערת ניכתה מס תשומות על פי חשבוניות שהוציאה לה חברת </w:t>
      </w:r>
      <w:r>
        <w:rPr>
          <w:rFonts w:ascii="Calibri" w:hAnsi="Calibri"/>
          <w:b/>
          <w:bCs/>
          <w:sz w:val="26"/>
          <w:szCs w:val="26"/>
          <w:rtl/>
        </w:rPr>
        <w:t>כתל ב.ע. בנייה בע"מ</w:t>
      </w:r>
      <w:r w:rsidR="00C97117">
        <w:rPr>
          <w:rFonts w:ascii="Calibri" w:hAnsi="Calibri" w:hint="cs"/>
          <w:b/>
          <w:bCs/>
          <w:sz w:val="26"/>
          <w:szCs w:val="26"/>
          <w:rtl/>
        </w:rPr>
        <w:t xml:space="preserve"> </w:t>
      </w:r>
      <w:r>
        <w:rPr>
          <w:rFonts w:ascii="Calibri" w:hAnsi="Calibri"/>
          <w:sz w:val="26"/>
          <w:szCs w:val="26"/>
          <w:rtl/>
        </w:rPr>
        <w:t>(להלן: "</w:t>
      </w:r>
      <w:r>
        <w:rPr>
          <w:rFonts w:ascii="Calibri" w:hAnsi="Calibri"/>
          <w:b/>
          <w:bCs/>
          <w:sz w:val="26"/>
          <w:szCs w:val="26"/>
          <w:rtl/>
        </w:rPr>
        <w:t>כתל</w:t>
      </w:r>
      <w:r>
        <w:rPr>
          <w:rFonts w:ascii="Calibri" w:hAnsi="Calibri"/>
          <w:sz w:val="26"/>
          <w:szCs w:val="26"/>
          <w:rtl/>
        </w:rPr>
        <w:t xml:space="preserve">"), שסכום המע"מ המגולם בהם </w:t>
      </w:r>
      <w:r>
        <w:rPr>
          <w:rFonts w:ascii="Calibri" w:hAnsi="Calibri"/>
          <w:b/>
          <w:bCs/>
          <w:sz w:val="26"/>
          <w:szCs w:val="26"/>
          <w:rtl/>
        </w:rPr>
        <w:t>80,800</w:t>
      </w:r>
      <w:r>
        <w:rPr>
          <w:rFonts w:ascii="Calibri" w:hAnsi="Calibri"/>
          <w:sz w:val="26"/>
          <w:szCs w:val="26"/>
          <w:rtl/>
        </w:rPr>
        <w:t xml:space="preserve"> ₪. בנימוקים להטלת כפל המס מיום 21.8.2017 פירט אביטבול את ממצאיו שבשלם קבע כי המערערת ניכתה ביודעין מס תשומות על פי החשבוניות הנושאות את שמה של כתל כדלקמן: </w:t>
      </w:r>
    </w:p>
    <w:p w14:paraId="1360BD2A" w14:textId="77777777" w:rsidR="002F48D6" w:rsidRDefault="002F48D6" w:rsidP="002F48D6">
      <w:pPr>
        <w:pStyle w:val="ad"/>
        <w:numPr>
          <w:ilvl w:val="0"/>
          <w:numId w:val="10"/>
        </w:numPr>
        <w:spacing w:before="120" w:line="360" w:lineRule="auto"/>
        <w:jc w:val="both"/>
        <w:rPr>
          <w:rFonts w:ascii="Calibri" w:hAnsi="Calibri"/>
          <w:sz w:val="26"/>
          <w:szCs w:val="26"/>
        </w:rPr>
      </w:pPr>
      <w:r>
        <w:rPr>
          <w:rFonts w:ascii="Calibri" w:hAnsi="Calibri"/>
          <w:sz w:val="26"/>
          <w:szCs w:val="26"/>
          <w:rtl/>
        </w:rPr>
        <w:t>בעל המניות בכתל, מר חגאי עמית, השיב בחקירתו מיום 1.4.2015, שהוא אינו מכיר את המערערת או את אבולקיעאן, מעולם לא קיבל מהם סכומי כסף, ולא ביצע עבורם עבודות בחקלאות או בבנייה. כאשר הוצגו לו מסמכים המעידים על העברת מניות בחברה, הוא לא זיהה את המסמכים, וטען כי מדובר בזיוף. מר חגאי עמית לא זיהה את החשבוניות הנושאות את שמה של כתל אשר קוזזו בספריה של  המערערת, לא קיבל את סכומי הכסף הנקובים בהן,</w:t>
      </w:r>
      <w:r w:rsidR="00A7192B">
        <w:rPr>
          <w:rFonts w:ascii="Calibri" w:hAnsi="Calibri"/>
          <w:sz w:val="26"/>
          <w:szCs w:val="26"/>
          <w:rtl/>
        </w:rPr>
        <w:t xml:space="preserve"> ולא סיפק את העבודה המתוארת בהן</w:t>
      </w:r>
      <w:r w:rsidR="00A7192B">
        <w:rPr>
          <w:rFonts w:ascii="Calibri" w:hAnsi="Calibri" w:hint="cs"/>
          <w:sz w:val="26"/>
          <w:szCs w:val="26"/>
          <w:rtl/>
        </w:rPr>
        <w:t>;</w:t>
      </w:r>
    </w:p>
    <w:p w14:paraId="0145A018" w14:textId="77777777" w:rsidR="002F48D6" w:rsidRDefault="002F48D6" w:rsidP="002F48D6">
      <w:pPr>
        <w:pStyle w:val="ad"/>
        <w:numPr>
          <w:ilvl w:val="0"/>
          <w:numId w:val="10"/>
        </w:numPr>
        <w:spacing w:before="120" w:line="360" w:lineRule="auto"/>
        <w:jc w:val="both"/>
        <w:rPr>
          <w:rFonts w:ascii="Calibri" w:hAnsi="Calibri"/>
          <w:sz w:val="26"/>
          <w:szCs w:val="26"/>
          <w:rtl/>
        </w:rPr>
      </w:pPr>
      <w:r>
        <w:rPr>
          <w:rFonts w:ascii="Calibri" w:hAnsi="Calibri"/>
          <w:sz w:val="26"/>
          <w:szCs w:val="26"/>
          <w:rtl/>
        </w:rPr>
        <w:t xml:space="preserve">אבולקיעאן בחקירתו מיום 3.8.2015 זיהה את החשבוניות אך לא ידע להשיב מי בעליה של החברה, אף לא הכיר את השם חגאי עמית. לטענתו מצוי כל החומר במשרדו. כאשר נאמר לו שבעליה של כתל אינו מכיר אותו ומעולם לא עבד עמו, </w:t>
      </w:r>
      <w:r>
        <w:rPr>
          <w:rFonts w:ascii="Calibri" w:hAnsi="Calibri"/>
          <w:sz w:val="26"/>
          <w:szCs w:val="26"/>
          <w:rtl/>
        </w:rPr>
        <w:lastRenderedPageBreak/>
        <w:t>השיב "</w:t>
      </w:r>
      <w:r>
        <w:rPr>
          <w:rFonts w:ascii="Calibri" w:hAnsi="Calibri"/>
          <w:b/>
          <w:bCs/>
          <w:sz w:val="26"/>
          <w:szCs w:val="26"/>
          <w:rtl/>
        </w:rPr>
        <w:t>הם יכולים להגיד מה שהם רוצים יש חוזים, יש צ'קים, יש קבלות יש הכול</w:t>
      </w:r>
      <w:r w:rsidR="00A7192B">
        <w:rPr>
          <w:rFonts w:ascii="Calibri" w:hAnsi="Calibri"/>
          <w:sz w:val="26"/>
          <w:szCs w:val="26"/>
          <w:rtl/>
        </w:rPr>
        <w:t>"</w:t>
      </w:r>
      <w:r w:rsidR="00A7192B">
        <w:rPr>
          <w:rFonts w:ascii="Calibri" w:hAnsi="Calibri" w:hint="cs"/>
          <w:sz w:val="26"/>
          <w:szCs w:val="26"/>
          <w:rtl/>
        </w:rPr>
        <w:t>;</w:t>
      </w:r>
    </w:p>
    <w:p w14:paraId="671B7628" w14:textId="77777777" w:rsidR="002F48D6" w:rsidRDefault="002F48D6" w:rsidP="002F48D6">
      <w:pPr>
        <w:pStyle w:val="ad"/>
        <w:numPr>
          <w:ilvl w:val="0"/>
          <w:numId w:val="10"/>
        </w:numPr>
        <w:spacing w:before="120" w:line="360" w:lineRule="auto"/>
        <w:jc w:val="both"/>
        <w:rPr>
          <w:rFonts w:ascii="Calibri" w:hAnsi="Calibri"/>
          <w:sz w:val="26"/>
          <w:szCs w:val="26"/>
        </w:rPr>
      </w:pPr>
      <w:r>
        <w:rPr>
          <w:rFonts w:ascii="Calibri" w:hAnsi="Calibri"/>
          <w:sz w:val="26"/>
          <w:szCs w:val="26"/>
          <w:rtl/>
        </w:rPr>
        <w:t xml:space="preserve">מזכירת המערערת השיבה בחקירתה מיום 3.8.2015 כי היא אינה מכירה את כתל, אף לא ידעה להשיב היכן סופקה העבודה. יחד עם זאת השיבה כי אבולקיעאן הוא זה שרשם את החשבוניות. </w:t>
      </w:r>
    </w:p>
    <w:p w14:paraId="2390DAA4" w14:textId="77777777" w:rsidR="002F48D6" w:rsidRDefault="002F48D6" w:rsidP="00A7192B">
      <w:pPr>
        <w:pStyle w:val="ad"/>
        <w:numPr>
          <w:ilvl w:val="0"/>
          <w:numId w:val="3"/>
        </w:numPr>
        <w:spacing w:before="120" w:line="360" w:lineRule="auto"/>
        <w:jc w:val="both"/>
        <w:rPr>
          <w:rFonts w:ascii="Calibri" w:hAnsi="Calibri"/>
          <w:sz w:val="26"/>
          <w:szCs w:val="26"/>
        </w:rPr>
      </w:pPr>
      <w:r>
        <w:rPr>
          <w:rFonts w:ascii="Calibri" w:hAnsi="Calibri"/>
          <w:sz w:val="26"/>
          <w:szCs w:val="26"/>
          <w:rtl/>
        </w:rPr>
        <w:t>המערערת לא הגישה ראיה כלשהי המעידה על קיום עסקאות בינה לבין כתל, אף אבולקיעאן נמנע מלהתייחס בעדותו באופן ספציפי לחשבוניות</w:t>
      </w:r>
      <w:r w:rsidR="00A7192B">
        <w:rPr>
          <w:rFonts w:ascii="Calibri" w:hAnsi="Calibri" w:hint="cs"/>
          <w:sz w:val="26"/>
          <w:szCs w:val="26"/>
          <w:rtl/>
        </w:rPr>
        <w:t>יה</w:t>
      </w:r>
      <w:r>
        <w:rPr>
          <w:rFonts w:ascii="Calibri" w:hAnsi="Calibri"/>
          <w:sz w:val="26"/>
          <w:szCs w:val="26"/>
          <w:rtl/>
        </w:rPr>
        <w:t xml:space="preserve">. </w:t>
      </w:r>
    </w:p>
    <w:p w14:paraId="0720790F" w14:textId="77777777" w:rsidR="00A7192B" w:rsidRDefault="00A7192B" w:rsidP="00A7192B">
      <w:pPr>
        <w:pStyle w:val="ad"/>
        <w:spacing w:before="120" w:line="360" w:lineRule="auto"/>
        <w:jc w:val="both"/>
        <w:rPr>
          <w:rFonts w:ascii="Calibri" w:hAnsi="Calibri"/>
          <w:sz w:val="26"/>
          <w:szCs w:val="26"/>
        </w:rPr>
      </w:pPr>
    </w:p>
    <w:p w14:paraId="03D0DFC3"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עולה מהמקובץ כי החשבוניות נכתבו בידי אבולקיעאן עצמו, מבלי שהן משקפות עסקאות אמת</w:t>
      </w:r>
      <w:r w:rsidR="0083512B">
        <w:rPr>
          <w:rFonts w:ascii="Calibri" w:hAnsi="Calibri" w:hint="cs"/>
          <w:sz w:val="26"/>
          <w:szCs w:val="26"/>
          <w:rtl/>
        </w:rPr>
        <w:t xml:space="preserve"> בין הצדדים</w:t>
      </w:r>
      <w:r>
        <w:rPr>
          <w:rFonts w:ascii="Calibri" w:hAnsi="Calibri"/>
          <w:sz w:val="26"/>
          <w:szCs w:val="26"/>
          <w:rtl/>
        </w:rPr>
        <w:t>. בנסיבות האמורות לא נפל פגם בהחלטת המנהל שלפיה קיזזה המערערת מס תשומות אף שידעה כי החשבוניות הוצאו שלא כדין.</w:t>
      </w:r>
    </w:p>
    <w:p w14:paraId="7F24EEDD" w14:textId="77777777" w:rsidR="002F48D6" w:rsidRDefault="002F48D6" w:rsidP="002F48D6">
      <w:pPr>
        <w:spacing w:before="120" w:line="360" w:lineRule="auto"/>
        <w:jc w:val="both"/>
        <w:rPr>
          <w:rFonts w:ascii="Calibri" w:hAnsi="Calibri"/>
          <w:b/>
          <w:bCs/>
          <w:sz w:val="26"/>
          <w:szCs w:val="26"/>
          <w:u w:val="single"/>
        </w:rPr>
      </w:pPr>
    </w:p>
    <w:p w14:paraId="46EC88E0" w14:textId="77777777" w:rsidR="002F48D6" w:rsidRDefault="002F48D6" w:rsidP="002F48D6">
      <w:pPr>
        <w:spacing w:before="120" w:line="360" w:lineRule="auto"/>
        <w:jc w:val="both"/>
        <w:rPr>
          <w:rFonts w:ascii="Calibri" w:hAnsi="Calibri"/>
          <w:b/>
          <w:bCs/>
          <w:sz w:val="26"/>
          <w:szCs w:val="26"/>
          <w:u w:val="single"/>
          <w:rtl/>
        </w:rPr>
      </w:pPr>
      <w:r>
        <w:rPr>
          <w:rFonts w:ascii="Calibri" w:hAnsi="Calibri"/>
          <w:b/>
          <w:bCs/>
          <w:sz w:val="26"/>
          <w:szCs w:val="26"/>
          <w:u w:val="single"/>
          <w:rtl/>
        </w:rPr>
        <w:t xml:space="preserve">חשבוניות חברת מ.ס.פ לבנייה בע"מ </w:t>
      </w:r>
    </w:p>
    <w:p w14:paraId="7B4BC520"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המערערת ניכתה מס תשומות על פי חשבוניות שהוציאה לה חברת </w:t>
      </w:r>
      <w:r>
        <w:rPr>
          <w:rFonts w:ascii="Calibri" w:hAnsi="Calibri"/>
          <w:b/>
          <w:bCs/>
          <w:sz w:val="26"/>
          <w:szCs w:val="26"/>
          <w:rtl/>
        </w:rPr>
        <w:t>מ.ס.פ לבניין בע"מ</w:t>
      </w:r>
      <w:r>
        <w:rPr>
          <w:rFonts w:ascii="Calibri" w:hAnsi="Calibri"/>
          <w:sz w:val="26"/>
          <w:szCs w:val="26"/>
          <w:rtl/>
        </w:rPr>
        <w:t xml:space="preserve"> (להלן: "</w:t>
      </w:r>
      <w:r>
        <w:rPr>
          <w:rFonts w:ascii="Calibri" w:hAnsi="Calibri"/>
          <w:b/>
          <w:bCs/>
          <w:sz w:val="26"/>
          <w:szCs w:val="26"/>
          <w:rtl/>
        </w:rPr>
        <w:t>מספ לבניין</w:t>
      </w:r>
      <w:r>
        <w:rPr>
          <w:rFonts w:ascii="Calibri" w:hAnsi="Calibri"/>
          <w:sz w:val="26"/>
          <w:szCs w:val="26"/>
          <w:rtl/>
        </w:rPr>
        <w:t xml:space="preserve">"), שסכום המע"מ המגולם בהם הוא 115,683 ₪. בנימוקי כפל המס פירט אביטבול את ממצאיו שבשלם קבע כי המערערת ניכתה מס תשומות על פי החשבוניות הנושאות את שמה של מספ לבניין אף שידעה שהוצאו שלא כדין כדלקמן: </w:t>
      </w:r>
    </w:p>
    <w:p w14:paraId="24D64EF8" w14:textId="77777777" w:rsidR="00F84416" w:rsidRDefault="00F84416" w:rsidP="00F84416">
      <w:pPr>
        <w:pStyle w:val="ad"/>
        <w:spacing w:before="120" w:line="360" w:lineRule="auto"/>
        <w:jc w:val="both"/>
        <w:rPr>
          <w:rFonts w:ascii="Calibri" w:hAnsi="Calibri"/>
          <w:sz w:val="26"/>
          <w:szCs w:val="26"/>
          <w:rtl/>
        </w:rPr>
      </w:pPr>
    </w:p>
    <w:p w14:paraId="4CA03AC3" w14:textId="77777777" w:rsidR="002F48D6" w:rsidRDefault="002F48D6" w:rsidP="00E006BB">
      <w:pPr>
        <w:pStyle w:val="ad"/>
        <w:numPr>
          <w:ilvl w:val="0"/>
          <w:numId w:val="11"/>
        </w:numPr>
        <w:spacing w:before="120" w:line="360" w:lineRule="auto"/>
        <w:jc w:val="both"/>
        <w:rPr>
          <w:rFonts w:ascii="Calibri" w:hAnsi="Calibri"/>
          <w:sz w:val="26"/>
          <w:szCs w:val="26"/>
        </w:rPr>
      </w:pPr>
      <w:r>
        <w:rPr>
          <w:rFonts w:ascii="Calibri" w:hAnsi="Calibri"/>
          <w:sz w:val="26"/>
          <w:szCs w:val="26"/>
          <w:rtl/>
        </w:rPr>
        <w:t>מר חטיב סאפי, בעל המניות במספ לבניין, השיב בחקירתו מיום 16.1.2013 שהוא היה בעל מניות בחברה, אשר עסקה בהשכרת מבנים, ואולם הוא סג</w:t>
      </w:r>
      <w:r w:rsidR="00E006BB">
        <w:rPr>
          <w:rFonts w:ascii="Calibri" w:hAnsi="Calibri"/>
          <w:sz w:val="26"/>
          <w:szCs w:val="26"/>
          <w:rtl/>
        </w:rPr>
        <w:t>ר את החברה כיוון שהיו בה זיופים</w:t>
      </w:r>
      <w:r>
        <w:rPr>
          <w:rFonts w:ascii="Calibri" w:hAnsi="Calibri"/>
          <w:sz w:val="26"/>
          <w:szCs w:val="26"/>
          <w:rtl/>
        </w:rPr>
        <w:t>. עוד השיב כי מעולם לא העבי</w:t>
      </w:r>
      <w:r w:rsidR="00E006BB">
        <w:rPr>
          <w:rFonts w:ascii="Calibri" w:hAnsi="Calibri"/>
          <w:sz w:val="26"/>
          <w:szCs w:val="26"/>
          <w:rtl/>
        </w:rPr>
        <w:t>ר את מניותיה של החברה לאדם אחר</w:t>
      </w:r>
      <w:r w:rsidR="00E006BB">
        <w:rPr>
          <w:rFonts w:ascii="Calibri" w:hAnsi="Calibri" w:hint="cs"/>
          <w:sz w:val="26"/>
          <w:szCs w:val="26"/>
          <w:rtl/>
        </w:rPr>
        <w:t>;</w:t>
      </w:r>
    </w:p>
    <w:p w14:paraId="39FB2D4C" w14:textId="77777777" w:rsidR="002F48D6" w:rsidRDefault="002F48D6" w:rsidP="00E006BB">
      <w:pPr>
        <w:pStyle w:val="ad"/>
        <w:numPr>
          <w:ilvl w:val="0"/>
          <w:numId w:val="11"/>
        </w:numPr>
        <w:spacing w:before="120" w:line="360" w:lineRule="auto"/>
        <w:jc w:val="both"/>
        <w:rPr>
          <w:rFonts w:ascii="Calibri" w:hAnsi="Calibri"/>
          <w:sz w:val="26"/>
          <w:szCs w:val="26"/>
        </w:rPr>
      </w:pPr>
      <w:r>
        <w:rPr>
          <w:rFonts w:ascii="Calibri" w:hAnsi="Calibri"/>
          <w:sz w:val="26"/>
          <w:szCs w:val="26"/>
          <w:rtl/>
        </w:rPr>
        <w:t>אלקיעאן בחקירתו מיום 3.8.2015 השיב לשאלה מי הוא בעלי מספ לבניין "</w:t>
      </w:r>
      <w:r>
        <w:rPr>
          <w:rFonts w:ascii="Calibri" w:hAnsi="Calibri"/>
          <w:b/>
          <w:bCs/>
          <w:sz w:val="26"/>
          <w:szCs w:val="26"/>
          <w:rtl/>
        </w:rPr>
        <w:t>אלוהים הוא הבעלים</w:t>
      </w:r>
      <w:r>
        <w:rPr>
          <w:rFonts w:ascii="Calibri" w:hAnsi="Calibri"/>
          <w:sz w:val="26"/>
          <w:szCs w:val="26"/>
          <w:rtl/>
        </w:rPr>
        <w:t>", וכאשר נשאל היכן גר הבעלים השיב "</w:t>
      </w:r>
      <w:r>
        <w:rPr>
          <w:rFonts w:ascii="Calibri" w:hAnsi="Calibri"/>
          <w:b/>
          <w:bCs/>
          <w:sz w:val="26"/>
          <w:szCs w:val="26"/>
          <w:rtl/>
        </w:rPr>
        <w:t>בשמים</w:t>
      </w:r>
      <w:r>
        <w:rPr>
          <w:rFonts w:ascii="Calibri" w:hAnsi="Calibri"/>
          <w:sz w:val="26"/>
          <w:szCs w:val="26"/>
          <w:rtl/>
        </w:rPr>
        <w:t>". לשאלה מה סיפק לו הבעלים של חברת מספ לבניין, השיב "</w:t>
      </w:r>
      <w:r>
        <w:rPr>
          <w:rFonts w:ascii="Calibri" w:hAnsi="Calibri"/>
          <w:b/>
          <w:bCs/>
          <w:sz w:val="26"/>
          <w:szCs w:val="26"/>
          <w:rtl/>
        </w:rPr>
        <w:t>דת</w:t>
      </w:r>
      <w:r>
        <w:rPr>
          <w:rFonts w:ascii="Calibri" w:hAnsi="Calibri"/>
          <w:sz w:val="26"/>
          <w:szCs w:val="26"/>
          <w:rtl/>
        </w:rPr>
        <w:t>" (שורות 105-110). כאשר הוצגו לו החשבוניות שקיזזה המערערת בספריה, השיב שאינו זוכר</w:t>
      </w:r>
      <w:r w:rsidR="00E006BB">
        <w:rPr>
          <w:rFonts w:ascii="Calibri" w:hAnsi="Calibri" w:hint="cs"/>
          <w:sz w:val="26"/>
          <w:szCs w:val="26"/>
          <w:rtl/>
        </w:rPr>
        <w:t>;</w:t>
      </w:r>
      <w:r>
        <w:rPr>
          <w:rFonts w:ascii="Calibri" w:hAnsi="Calibri"/>
          <w:sz w:val="26"/>
          <w:szCs w:val="26"/>
          <w:rtl/>
        </w:rPr>
        <w:t xml:space="preserve"> </w:t>
      </w:r>
    </w:p>
    <w:p w14:paraId="74058A02" w14:textId="77777777" w:rsidR="002F48D6" w:rsidRDefault="002F48D6" w:rsidP="002F48D6">
      <w:pPr>
        <w:pStyle w:val="ad"/>
        <w:numPr>
          <w:ilvl w:val="0"/>
          <w:numId w:val="11"/>
        </w:numPr>
        <w:spacing w:before="120" w:line="360" w:lineRule="auto"/>
        <w:jc w:val="both"/>
        <w:rPr>
          <w:rFonts w:ascii="Calibri" w:hAnsi="Calibri"/>
          <w:sz w:val="26"/>
          <w:szCs w:val="26"/>
        </w:rPr>
      </w:pPr>
      <w:r>
        <w:rPr>
          <w:rFonts w:ascii="Calibri" w:hAnsi="Calibri"/>
          <w:sz w:val="26"/>
          <w:szCs w:val="26"/>
          <w:rtl/>
        </w:rPr>
        <w:lastRenderedPageBreak/>
        <w:t>סכום השיקים אשר העבירה המערערת לכאורה למספ לבניין הינו 452,680 ₪, בעוד שסך החשבוניות מגיע לכ- 835,680 ₪. אבולקיעאן בחקירתו לא ידע להשיב כיצד שולם ההפרש. זאת ועוד, השיקים ששולמו נפרעו בשטחים, עובדה שאינה מתיישבת עם ניה</w:t>
      </w:r>
      <w:r w:rsidR="00E006BB">
        <w:rPr>
          <w:rFonts w:ascii="Calibri" w:hAnsi="Calibri"/>
          <w:sz w:val="26"/>
          <w:szCs w:val="26"/>
          <w:rtl/>
        </w:rPr>
        <w:t>ולו של חשבון בנק של החברה בארץ</w:t>
      </w:r>
      <w:r w:rsidR="00E006BB">
        <w:rPr>
          <w:rFonts w:ascii="Calibri" w:hAnsi="Calibri" w:hint="cs"/>
          <w:sz w:val="26"/>
          <w:szCs w:val="26"/>
          <w:rtl/>
        </w:rPr>
        <w:t>;</w:t>
      </w:r>
    </w:p>
    <w:p w14:paraId="138C60EC" w14:textId="77777777" w:rsidR="002F48D6" w:rsidRDefault="002F48D6" w:rsidP="002F48D6">
      <w:pPr>
        <w:pStyle w:val="ad"/>
        <w:numPr>
          <w:ilvl w:val="0"/>
          <w:numId w:val="11"/>
        </w:numPr>
        <w:spacing w:before="120" w:line="360" w:lineRule="auto"/>
        <w:jc w:val="both"/>
        <w:rPr>
          <w:rFonts w:ascii="Calibri" w:hAnsi="Calibri"/>
          <w:sz w:val="26"/>
          <w:szCs w:val="26"/>
        </w:rPr>
      </w:pPr>
      <w:r>
        <w:rPr>
          <w:rFonts w:ascii="Calibri" w:hAnsi="Calibri"/>
          <w:sz w:val="26"/>
          <w:szCs w:val="26"/>
          <w:rtl/>
        </w:rPr>
        <w:t>מזכירת המערערת השיבה בחקירתה מיום 3.8.2015 כי היא אינה מכירה את בעלי חברת מספ לבניין, וכי הח</w:t>
      </w:r>
      <w:r w:rsidR="00E006BB">
        <w:rPr>
          <w:rFonts w:ascii="Calibri" w:hAnsi="Calibri"/>
          <w:sz w:val="26"/>
          <w:szCs w:val="26"/>
          <w:rtl/>
        </w:rPr>
        <w:t>שבוניות נרשמו על ידי אבולקיעאן</w:t>
      </w:r>
      <w:r w:rsidR="00E006BB">
        <w:rPr>
          <w:rFonts w:ascii="Calibri" w:hAnsi="Calibri" w:hint="cs"/>
          <w:sz w:val="26"/>
          <w:szCs w:val="26"/>
          <w:rtl/>
        </w:rPr>
        <w:t>;</w:t>
      </w:r>
    </w:p>
    <w:p w14:paraId="0B6EEA52" w14:textId="77777777" w:rsidR="00F84416" w:rsidRDefault="002F48D6" w:rsidP="002F48D6">
      <w:pPr>
        <w:pStyle w:val="ad"/>
        <w:numPr>
          <w:ilvl w:val="0"/>
          <w:numId w:val="11"/>
        </w:numPr>
        <w:spacing w:before="120" w:line="360" w:lineRule="auto"/>
        <w:jc w:val="both"/>
        <w:rPr>
          <w:rFonts w:ascii="Calibri" w:hAnsi="Calibri"/>
          <w:sz w:val="26"/>
          <w:szCs w:val="26"/>
        </w:rPr>
      </w:pPr>
      <w:r>
        <w:rPr>
          <w:rFonts w:ascii="Calibri" w:hAnsi="Calibri"/>
          <w:sz w:val="26"/>
          <w:szCs w:val="26"/>
          <w:rtl/>
        </w:rPr>
        <w:t>רואה חשבון ניסים אביש השיב בחקירתו מיום 11.8.2015 כי הוא סגר את כרסטת הספק של מספ לבניין ללא חוב, בהוראתו של אבולקיעאן, אף שלא הוצגה לו אסמכתא על כך שהחוב אכן שולם.</w:t>
      </w:r>
    </w:p>
    <w:p w14:paraId="39200230" w14:textId="77777777" w:rsidR="002F48D6" w:rsidRDefault="002F48D6" w:rsidP="00F84416">
      <w:pPr>
        <w:pStyle w:val="ad"/>
        <w:spacing w:before="120" w:line="360" w:lineRule="auto"/>
        <w:ind w:left="1080"/>
        <w:jc w:val="both"/>
        <w:rPr>
          <w:rFonts w:ascii="Calibri" w:hAnsi="Calibri"/>
          <w:sz w:val="26"/>
          <w:szCs w:val="26"/>
        </w:rPr>
      </w:pPr>
      <w:r>
        <w:rPr>
          <w:rFonts w:ascii="Calibri" w:hAnsi="Calibri"/>
          <w:sz w:val="26"/>
          <w:szCs w:val="26"/>
          <w:rtl/>
        </w:rPr>
        <w:t xml:space="preserve"> </w:t>
      </w:r>
    </w:p>
    <w:p w14:paraId="1C00C055"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אבולקיעאן נמנע מלהתייחס בעדותו באופן ספציפי לחשבוניות מספ לבניין, ולא הוגשה על ידי המערערת כל ראיה המעידה על קיומן של עסקאות בינה לבין מספ לבניין. למותר לציין כי אבולקיעאן לא נתן הסבר מניח את הדעת לתשובותיו המתחמקות במהלך החקירה.</w:t>
      </w:r>
    </w:p>
    <w:p w14:paraId="63DF4F00" w14:textId="77777777" w:rsidR="00E006BB" w:rsidRDefault="00E006BB" w:rsidP="00E006BB">
      <w:pPr>
        <w:pStyle w:val="ad"/>
        <w:spacing w:before="120" w:line="360" w:lineRule="auto"/>
        <w:jc w:val="both"/>
        <w:rPr>
          <w:rFonts w:ascii="Calibri" w:hAnsi="Calibri"/>
          <w:sz w:val="26"/>
          <w:szCs w:val="26"/>
        </w:rPr>
      </w:pPr>
    </w:p>
    <w:p w14:paraId="08E68FD7"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עולה מהמקובץ כי החשבוניות נכתבו בידי אבולקיעאן עצמו, מבלי שהן משקפות עסקאות אמת, שכן מספ לבניין נסגרה, ומעולם ל</w:t>
      </w:r>
      <w:r w:rsidR="006F5458">
        <w:rPr>
          <w:rFonts w:ascii="Calibri" w:hAnsi="Calibri"/>
          <w:sz w:val="26"/>
          <w:szCs w:val="26"/>
          <w:rtl/>
        </w:rPr>
        <w:t>א עסקה בתחומי העסוק של המערערת.</w:t>
      </w:r>
      <w:r>
        <w:rPr>
          <w:rFonts w:ascii="Calibri" w:hAnsi="Calibri"/>
          <w:sz w:val="26"/>
          <w:szCs w:val="26"/>
          <w:rtl/>
        </w:rPr>
        <w:t xml:space="preserve"> בנסיבות האמורות לא נפל פגם בהחלטת המנהל שלפיה קיזזה המערערת מס תשומות אף שידעה כי החשבוניות הוצאו שלא כדין.</w:t>
      </w:r>
    </w:p>
    <w:p w14:paraId="1028E09C" w14:textId="77777777" w:rsidR="002F48D6" w:rsidRDefault="002F48D6" w:rsidP="002F48D6">
      <w:pPr>
        <w:spacing w:before="120" w:line="360" w:lineRule="auto"/>
        <w:jc w:val="both"/>
        <w:rPr>
          <w:rFonts w:ascii="Calibri" w:hAnsi="Calibri"/>
          <w:b/>
          <w:bCs/>
          <w:sz w:val="26"/>
          <w:szCs w:val="26"/>
          <w:u w:val="single"/>
          <w:rtl/>
        </w:rPr>
      </w:pPr>
      <w:r>
        <w:rPr>
          <w:rFonts w:ascii="Calibri" w:hAnsi="Calibri"/>
          <w:b/>
          <w:bCs/>
          <w:sz w:val="26"/>
          <w:szCs w:val="26"/>
          <w:u w:val="single"/>
          <w:rtl/>
        </w:rPr>
        <w:t xml:space="preserve">חשבוניות חברת סנדרוס לבנייה בע"מ </w:t>
      </w:r>
    </w:p>
    <w:p w14:paraId="0B3D6850"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המערערת ניכתה מס תשומות על פי חשבוניות שהוציאה לה חברת </w:t>
      </w:r>
      <w:r>
        <w:rPr>
          <w:rFonts w:ascii="Calibri" w:hAnsi="Calibri"/>
          <w:b/>
          <w:bCs/>
          <w:sz w:val="26"/>
          <w:szCs w:val="26"/>
          <w:rtl/>
        </w:rPr>
        <w:t>סנדרוס לבנייה בע"מ</w:t>
      </w:r>
      <w:r>
        <w:rPr>
          <w:rFonts w:ascii="Calibri" w:hAnsi="Calibri"/>
          <w:sz w:val="26"/>
          <w:szCs w:val="26"/>
          <w:rtl/>
        </w:rPr>
        <w:t xml:space="preserve"> (להלן: "</w:t>
      </w:r>
      <w:r>
        <w:rPr>
          <w:rFonts w:ascii="Calibri" w:hAnsi="Calibri"/>
          <w:b/>
          <w:bCs/>
          <w:sz w:val="26"/>
          <w:szCs w:val="26"/>
          <w:rtl/>
        </w:rPr>
        <w:t>סנדרוס</w:t>
      </w:r>
      <w:r>
        <w:rPr>
          <w:rFonts w:ascii="Calibri" w:hAnsi="Calibri"/>
          <w:sz w:val="26"/>
          <w:szCs w:val="26"/>
          <w:rtl/>
        </w:rPr>
        <w:t xml:space="preserve">") שסכום המע"מ המגולם בהן הוא 68,800 ₪. בנימוקי כפל המס פירט אביטבול את הממצאים שבשלם קבע כי החשבוניות הנושאות את שמה של סנדרוס, הוצאו שלא כדין כדלקמן: </w:t>
      </w:r>
    </w:p>
    <w:p w14:paraId="4DD77BE9" w14:textId="77777777" w:rsidR="002F48D6" w:rsidRDefault="002F48D6" w:rsidP="00E006BB">
      <w:pPr>
        <w:pStyle w:val="ad"/>
        <w:numPr>
          <w:ilvl w:val="0"/>
          <w:numId w:val="12"/>
        </w:numPr>
        <w:spacing w:before="120" w:line="360" w:lineRule="auto"/>
        <w:jc w:val="both"/>
        <w:rPr>
          <w:rFonts w:ascii="Calibri" w:hAnsi="Calibri"/>
          <w:sz w:val="26"/>
          <w:szCs w:val="26"/>
        </w:rPr>
      </w:pPr>
      <w:r>
        <w:rPr>
          <w:rFonts w:ascii="Calibri" w:hAnsi="Calibri"/>
          <w:sz w:val="26"/>
          <w:szCs w:val="26"/>
          <w:rtl/>
        </w:rPr>
        <w:t>בעל</w:t>
      </w:r>
      <w:r w:rsidR="00E006BB">
        <w:rPr>
          <w:rFonts w:ascii="Calibri" w:hAnsi="Calibri" w:hint="cs"/>
          <w:sz w:val="26"/>
          <w:szCs w:val="26"/>
          <w:rtl/>
        </w:rPr>
        <w:t xml:space="preserve"> </w:t>
      </w:r>
      <w:r>
        <w:rPr>
          <w:rFonts w:ascii="Calibri" w:hAnsi="Calibri"/>
          <w:sz w:val="26"/>
          <w:szCs w:val="26"/>
          <w:rtl/>
        </w:rPr>
        <w:t>ה</w:t>
      </w:r>
      <w:r w:rsidR="00E006BB">
        <w:rPr>
          <w:rFonts w:ascii="Calibri" w:hAnsi="Calibri" w:hint="cs"/>
          <w:sz w:val="26"/>
          <w:szCs w:val="26"/>
          <w:rtl/>
        </w:rPr>
        <w:t>מניות</w:t>
      </w:r>
      <w:r>
        <w:rPr>
          <w:rFonts w:ascii="Calibri" w:hAnsi="Calibri"/>
          <w:sz w:val="26"/>
          <w:szCs w:val="26"/>
          <w:rtl/>
        </w:rPr>
        <w:t xml:space="preserve"> </w:t>
      </w:r>
      <w:r w:rsidR="00E006BB">
        <w:rPr>
          <w:rFonts w:ascii="Calibri" w:hAnsi="Calibri" w:hint="cs"/>
          <w:sz w:val="26"/>
          <w:szCs w:val="26"/>
          <w:rtl/>
        </w:rPr>
        <w:t>כביכול ב</w:t>
      </w:r>
      <w:r>
        <w:rPr>
          <w:rFonts w:ascii="Calibri" w:hAnsi="Calibri"/>
          <w:sz w:val="26"/>
          <w:szCs w:val="26"/>
          <w:rtl/>
        </w:rPr>
        <w:t xml:space="preserve">סנדרוס, מר מוחמד אחמד עבדאללה, השיב בחקירתו מיום 9.7.2015 שהוא אינו מכיר את המערערת או את בעליה, מעולם לא פתח חברה על שמו, הוא אינו יודע לרשום חשבוניות ואינו יודע מה זה מע"מ. כאשר הוצגו בפניו חשבוניות המס הנושאות את שמה של סנדרוס, אשר קוזזו בספרי </w:t>
      </w:r>
      <w:r>
        <w:rPr>
          <w:rFonts w:ascii="Calibri" w:hAnsi="Calibri"/>
          <w:sz w:val="26"/>
          <w:szCs w:val="26"/>
          <w:rtl/>
        </w:rPr>
        <w:lastRenderedPageBreak/>
        <w:t xml:space="preserve">המערערת, השיב כי הכול מזויף. כך גם השיב לגבי הסכמי עבודה שהוצגו לו. עוד השיב, כי הוא מעולם לא קיבל </w:t>
      </w:r>
      <w:r w:rsidR="00E006BB">
        <w:rPr>
          <w:rFonts w:ascii="Calibri" w:hAnsi="Calibri"/>
          <w:sz w:val="26"/>
          <w:szCs w:val="26"/>
          <w:rtl/>
        </w:rPr>
        <w:t>את סכומי הכסף הרשומים בחשבוניות</w:t>
      </w:r>
      <w:r w:rsidR="00E006BB">
        <w:rPr>
          <w:rFonts w:ascii="Calibri" w:hAnsi="Calibri" w:hint="cs"/>
          <w:sz w:val="26"/>
          <w:szCs w:val="26"/>
          <w:rtl/>
        </w:rPr>
        <w:t>;</w:t>
      </w:r>
      <w:r>
        <w:rPr>
          <w:rFonts w:ascii="Calibri" w:hAnsi="Calibri"/>
          <w:sz w:val="26"/>
          <w:szCs w:val="26"/>
          <w:rtl/>
        </w:rPr>
        <w:t xml:space="preserve">  </w:t>
      </w:r>
    </w:p>
    <w:p w14:paraId="5EB971FC" w14:textId="77777777" w:rsidR="002F48D6" w:rsidRDefault="002F48D6" w:rsidP="00E006BB">
      <w:pPr>
        <w:pStyle w:val="ad"/>
        <w:numPr>
          <w:ilvl w:val="0"/>
          <w:numId w:val="12"/>
        </w:numPr>
        <w:spacing w:before="120" w:line="360" w:lineRule="auto"/>
        <w:jc w:val="both"/>
        <w:rPr>
          <w:rFonts w:ascii="Calibri" w:hAnsi="Calibri"/>
          <w:sz w:val="26"/>
          <w:szCs w:val="26"/>
        </w:rPr>
      </w:pPr>
      <w:r>
        <w:rPr>
          <w:rFonts w:ascii="Calibri" w:hAnsi="Calibri"/>
          <w:sz w:val="26"/>
          <w:szCs w:val="26"/>
          <w:rtl/>
        </w:rPr>
        <w:t>אבולקיעאן לא ידע להשיב בחקירתו מיום 3.8.2015 מי הוא בעליה של סנדרוס, ומי סיפק לו את העבודה. כאשר עומת עם העובדה שבעליה של סנדרוס טען שאינו מכיר אותו ולא קיבל ממנו כסף, השיב כי הכול נעשה על פי החוק</w:t>
      </w:r>
      <w:r w:rsidR="00E006BB">
        <w:rPr>
          <w:rFonts w:ascii="Calibri" w:hAnsi="Calibri" w:hint="cs"/>
          <w:sz w:val="26"/>
          <w:szCs w:val="26"/>
          <w:rtl/>
        </w:rPr>
        <w:t>;</w:t>
      </w:r>
      <w:r>
        <w:rPr>
          <w:rFonts w:ascii="Calibri" w:hAnsi="Calibri"/>
          <w:sz w:val="26"/>
          <w:szCs w:val="26"/>
          <w:rtl/>
        </w:rPr>
        <w:t xml:space="preserve"> </w:t>
      </w:r>
    </w:p>
    <w:p w14:paraId="0B56B04F" w14:textId="77777777" w:rsidR="002F48D6" w:rsidRDefault="002F48D6" w:rsidP="002F48D6">
      <w:pPr>
        <w:pStyle w:val="ad"/>
        <w:numPr>
          <w:ilvl w:val="0"/>
          <w:numId w:val="12"/>
        </w:numPr>
        <w:spacing w:before="120" w:line="360" w:lineRule="auto"/>
        <w:jc w:val="both"/>
        <w:rPr>
          <w:rFonts w:ascii="Calibri" w:hAnsi="Calibri"/>
          <w:sz w:val="26"/>
          <w:szCs w:val="26"/>
        </w:rPr>
      </w:pPr>
      <w:r>
        <w:rPr>
          <w:rFonts w:ascii="Calibri" w:hAnsi="Calibri"/>
          <w:sz w:val="26"/>
          <w:szCs w:val="26"/>
          <w:rtl/>
        </w:rPr>
        <w:t xml:space="preserve">מזכירת המערערת השיבה בחקירתה מיום 3.8.2015 כי אבולקיעאן רשם את החשבוניות, וכי מעולם </w:t>
      </w:r>
      <w:r w:rsidR="00E006BB">
        <w:rPr>
          <w:rFonts w:ascii="Calibri" w:hAnsi="Calibri"/>
          <w:sz w:val="26"/>
          <w:szCs w:val="26"/>
          <w:rtl/>
        </w:rPr>
        <w:t>לא פגשה את בעלי המניות בסנדרוס</w:t>
      </w:r>
      <w:r w:rsidR="00E006BB">
        <w:rPr>
          <w:rFonts w:ascii="Calibri" w:hAnsi="Calibri" w:hint="cs"/>
          <w:sz w:val="26"/>
          <w:szCs w:val="26"/>
          <w:rtl/>
        </w:rPr>
        <w:t>;</w:t>
      </w:r>
    </w:p>
    <w:p w14:paraId="17B67F6C" w14:textId="77777777" w:rsidR="002F48D6" w:rsidRDefault="002F48D6" w:rsidP="002F48D6">
      <w:pPr>
        <w:pStyle w:val="ad"/>
        <w:numPr>
          <w:ilvl w:val="0"/>
          <w:numId w:val="12"/>
        </w:numPr>
        <w:spacing w:before="120" w:line="360" w:lineRule="auto"/>
        <w:jc w:val="both"/>
        <w:rPr>
          <w:rFonts w:ascii="Calibri" w:hAnsi="Calibri"/>
          <w:sz w:val="26"/>
          <w:szCs w:val="26"/>
        </w:rPr>
      </w:pPr>
      <w:r>
        <w:rPr>
          <w:rFonts w:ascii="Calibri" w:hAnsi="Calibri"/>
          <w:sz w:val="26"/>
          <w:szCs w:val="26"/>
          <w:rtl/>
        </w:rPr>
        <w:t xml:space="preserve">רו"ח ניסים אביש השיב בחקירתו כי הכרטסת של סנדרוס נסגרה על פי הוראתו של אבולקיעאן ללא אסמכתא. </w:t>
      </w:r>
    </w:p>
    <w:p w14:paraId="4F4318F7" w14:textId="77777777" w:rsidR="00F84416" w:rsidRDefault="00F84416" w:rsidP="00F84416">
      <w:pPr>
        <w:pStyle w:val="ad"/>
        <w:spacing w:before="120" w:line="360" w:lineRule="auto"/>
        <w:ind w:left="1080"/>
        <w:jc w:val="both"/>
        <w:rPr>
          <w:rFonts w:ascii="Calibri" w:hAnsi="Calibri"/>
          <w:sz w:val="26"/>
          <w:szCs w:val="26"/>
        </w:rPr>
      </w:pPr>
    </w:p>
    <w:p w14:paraId="5C21A78D" w14:textId="77777777" w:rsidR="002F48D6" w:rsidRDefault="002F48D6" w:rsidP="00E45BDA">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אבולקיעאן נמנע מלהתייחס בעדותו באופן ספציפי ל"סנדרוס". התמונה הנלמדת מהחקירות, אשר לא הופרכה על ידי המערערת במהלך ההוכחות, היא כי מדובר בחשבוניות מזויפות, של חברה שאינה קיימת, אשר נרשמו </w:t>
      </w:r>
      <w:r w:rsidR="00E45BDA">
        <w:rPr>
          <w:rFonts w:ascii="Calibri" w:hAnsi="Calibri" w:hint="cs"/>
          <w:sz w:val="26"/>
          <w:szCs w:val="26"/>
          <w:rtl/>
        </w:rPr>
        <w:t>ב</w:t>
      </w:r>
      <w:r>
        <w:rPr>
          <w:rFonts w:ascii="Calibri" w:hAnsi="Calibri"/>
          <w:sz w:val="26"/>
          <w:szCs w:val="26"/>
          <w:rtl/>
        </w:rPr>
        <w:t>ידי אבולקיעאן עצמו, ולא שיקפו עסקת אמת כלשהי בין המערערת לבין סנדרוס. מעבר לכך שהראיות מלמדות על כך שמדובר בחשבוניות שהוצאו שלא כדין, מלמדות הראיות גם על כך שקיזוז מס תשומות על פי החשבוניות נעשה ביודעין. בנסיבות האמורות לא נפל פגם כלשהו בהחלטת המנהל.</w:t>
      </w:r>
    </w:p>
    <w:p w14:paraId="1225B4AD"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סיכום ביניים בעניין כפל המס</w:t>
      </w:r>
    </w:p>
    <w:p w14:paraId="4B910C44" w14:textId="77777777" w:rsidR="00E45BDA" w:rsidRDefault="00E006BB" w:rsidP="00E006BB">
      <w:pPr>
        <w:pStyle w:val="ad"/>
        <w:numPr>
          <w:ilvl w:val="0"/>
          <w:numId w:val="3"/>
        </w:numPr>
        <w:spacing w:before="120" w:line="360" w:lineRule="auto"/>
        <w:jc w:val="both"/>
        <w:rPr>
          <w:rFonts w:ascii="Calibri" w:hAnsi="Calibri"/>
          <w:sz w:val="26"/>
          <w:szCs w:val="26"/>
        </w:rPr>
      </w:pPr>
      <w:r>
        <w:rPr>
          <w:rFonts w:ascii="Calibri" w:hAnsi="Calibri" w:hint="cs"/>
          <w:sz w:val="26"/>
          <w:szCs w:val="26"/>
          <w:rtl/>
        </w:rPr>
        <w:t xml:space="preserve">עולה מהמקובץ כי </w:t>
      </w:r>
      <w:r w:rsidR="002F48D6">
        <w:rPr>
          <w:rFonts w:ascii="Calibri" w:hAnsi="Calibri"/>
          <w:sz w:val="26"/>
          <w:szCs w:val="26"/>
          <w:rtl/>
        </w:rPr>
        <w:t xml:space="preserve">החשבוניות </w:t>
      </w:r>
      <w:r>
        <w:rPr>
          <w:rFonts w:ascii="Calibri" w:hAnsi="Calibri" w:hint="cs"/>
          <w:sz w:val="26"/>
          <w:szCs w:val="26"/>
          <w:rtl/>
        </w:rPr>
        <w:t xml:space="preserve">שבגינן השית המנהל כפל מס, </w:t>
      </w:r>
      <w:r w:rsidR="002F48D6">
        <w:rPr>
          <w:rFonts w:ascii="Calibri" w:hAnsi="Calibri"/>
          <w:sz w:val="26"/>
          <w:szCs w:val="26"/>
          <w:rtl/>
        </w:rPr>
        <w:t xml:space="preserve">הוצאו שלא כדין, ושהמערערת קיזזה ביודעין, באופן שיטתי, מס תשומות על יסוד חשבוניות שהוצאו שלא כדין. </w:t>
      </w:r>
    </w:p>
    <w:p w14:paraId="1690681E" w14:textId="77777777" w:rsidR="002F48D6" w:rsidRDefault="002F48D6" w:rsidP="00E45BDA">
      <w:pPr>
        <w:pStyle w:val="ad"/>
        <w:numPr>
          <w:ilvl w:val="0"/>
          <w:numId w:val="3"/>
        </w:numPr>
        <w:spacing w:before="120" w:line="360" w:lineRule="auto"/>
        <w:jc w:val="both"/>
        <w:rPr>
          <w:rFonts w:ascii="Calibri" w:hAnsi="Calibri"/>
          <w:sz w:val="26"/>
          <w:szCs w:val="26"/>
        </w:rPr>
      </w:pPr>
      <w:r>
        <w:rPr>
          <w:rFonts w:ascii="Calibri" w:hAnsi="Calibri"/>
          <w:sz w:val="26"/>
          <w:szCs w:val="26"/>
          <w:rtl/>
        </w:rPr>
        <w:t>בנסיבות האמורות לא מצאתי שנפל פגם כלשהו בהחלטת המנהל להשית על המערערת כפל מס.</w:t>
      </w:r>
    </w:p>
    <w:p w14:paraId="3CF71174"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פסילת ספרים וקנס</w:t>
      </w:r>
    </w:p>
    <w:p w14:paraId="6D655EB6"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על פי סעיף 77ב(ב) בחוק מס ערך מוסף, "</w:t>
      </w:r>
      <w:r>
        <w:rPr>
          <w:rFonts w:ascii="Calibri" w:hAnsi="Calibri"/>
          <w:b/>
          <w:bCs/>
          <w:sz w:val="26"/>
          <w:szCs w:val="26"/>
          <w:rtl/>
        </w:rPr>
        <w:t>עוסק שניכה מס תשומות הכלול בחשבונית מס שלא כדין, יראו את פנקסיו כבלתי קבילים באותה שנת מס, אלא אם כן הוכח בעת הבאת טענותיו לפי סעיף 62, להנחת דעתו של המנהל, כי לא ידע שחשבונית הוצאה שלא כדין".</w:t>
      </w:r>
      <w:r>
        <w:rPr>
          <w:rFonts w:ascii="Calibri" w:hAnsi="Calibri"/>
          <w:sz w:val="26"/>
          <w:szCs w:val="26"/>
          <w:rtl/>
        </w:rPr>
        <w:t xml:space="preserve"> </w:t>
      </w:r>
    </w:p>
    <w:p w14:paraId="64EF6892" w14:textId="77777777" w:rsidR="002F48D6" w:rsidRDefault="00E45BDA" w:rsidP="002F48D6">
      <w:pPr>
        <w:numPr>
          <w:ilvl w:val="0"/>
          <w:numId w:val="3"/>
        </w:numPr>
        <w:spacing w:before="120" w:after="160" w:line="360" w:lineRule="auto"/>
        <w:jc w:val="both"/>
        <w:rPr>
          <w:rFonts w:ascii="Calibri" w:hAnsi="Calibri"/>
          <w:sz w:val="26"/>
          <w:szCs w:val="26"/>
        </w:rPr>
      </w:pPr>
      <w:r>
        <w:rPr>
          <w:rFonts w:ascii="Calibri" w:hAnsi="Calibri" w:hint="cs"/>
          <w:sz w:val="26"/>
          <w:szCs w:val="26"/>
          <w:rtl/>
        </w:rPr>
        <w:lastRenderedPageBreak/>
        <w:t>כפועל יוצא</w:t>
      </w:r>
      <w:r w:rsidR="002F48D6">
        <w:rPr>
          <w:rFonts w:ascii="Calibri" w:hAnsi="Calibri"/>
          <w:sz w:val="26"/>
          <w:szCs w:val="26"/>
          <w:rtl/>
        </w:rPr>
        <w:t xml:space="preserve"> </w:t>
      </w:r>
      <w:r>
        <w:rPr>
          <w:rFonts w:ascii="Calibri" w:hAnsi="Calibri" w:hint="cs"/>
          <w:sz w:val="26"/>
          <w:szCs w:val="26"/>
          <w:rtl/>
        </w:rPr>
        <w:t>מ</w:t>
      </w:r>
      <w:r w:rsidR="002F48D6">
        <w:rPr>
          <w:rFonts w:ascii="Calibri" w:hAnsi="Calibri"/>
          <w:sz w:val="26"/>
          <w:szCs w:val="26"/>
          <w:rtl/>
        </w:rPr>
        <w:t>קביעותיו של המנהל באשר לניכוי מס התשומות על פי חשבוניות שהוצאו שלא כדין, ביודעין, קבע המנהל כי יש לפסול את פנקסי המערערת, ולהטיל עליה קנס כאמור בסעיף 95 (א) בחוק מס ערך מוסף.</w:t>
      </w:r>
    </w:p>
    <w:p w14:paraId="4F8B9E00" w14:textId="77777777" w:rsidR="002F48D6" w:rsidRPr="00E45BDA" w:rsidRDefault="00E45BDA" w:rsidP="00E45BDA">
      <w:pPr>
        <w:numPr>
          <w:ilvl w:val="0"/>
          <w:numId w:val="3"/>
        </w:numPr>
        <w:spacing w:before="120" w:after="160" w:line="360" w:lineRule="auto"/>
        <w:jc w:val="both"/>
        <w:rPr>
          <w:rFonts w:ascii="Calibri" w:hAnsi="Calibri"/>
          <w:sz w:val="26"/>
          <w:szCs w:val="26"/>
        </w:rPr>
      </w:pPr>
      <w:r>
        <w:rPr>
          <w:rFonts w:ascii="Calibri" w:hAnsi="Calibri" w:hint="cs"/>
          <w:sz w:val="26"/>
          <w:szCs w:val="26"/>
          <w:rtl/>
        </w:rPr>
        <w:t xml:space="preserve">טענותיה של המערערת בדבר פסילת הספרים היו טענות כלליות בלבד, ולא הועלה טעם המצדיק לשנות מהחלטותיו של המנהל. </w:t>
      </w:r>
      <w:r w:rsidR="002F48D6" w:rsidRPr="00E45BDA">
        <w:rPr>
          <w:rFonts w:ascii="Calibri" w:hAnsi="Calibri"/>
          <w:sz w:val="26"/>
          <w:szCs w:val="26"/>
          <w:rtl/>
        </w:rPr>
        <w:t xml:space="preserve">נוכח הממצאים שפירטתי, לא מצאתי שנפל פגם בהחלטות המנהל בדבר פסילת הספרים, ובדבר הקנס שהושת. </w:t>
      </w:r>
    </w:p>
    <w:p w14:paraId="3A395498" w14:textId="77777777" w:rsidR="002F48D6" w:rsidRDefault="002F48D6" w:rsidP="00C97117">
      <w:pPr>
        <w:spacing w:before="120" w:line="360" w:lineRule="auto"/>
        <w:jc w:val="both"/>
        <w:rPr>
          <w:rFonts w:ascii="Calibri" w:hAnsi="Calibri"/>
          <w:b/>
          <w:bCs/>
          <w:sz w:val="26"/>
          <w:szCs w:val="26"/>
          <w:u w:val="single"/>
        </w:rPr>
      </w:pPr>
      <w:r>
        <w:rPr>
          <w:rFonts w:ascii="Calibri" w:hAnsi="Calibri"/>
          <w:b/>
          <w:bCs/>
          <w:sz w:val="26"/>
          <w:szCs w:val="26"/>
          <w:u w:val="single"/>
          <w:rtl/>
        </w:rPr>
        <w:t>החשבוניות שבגינן הוצאה שומת תשומות</w:t>
      </w:r>
    </w:p>
    <w:p w14:paraId="446F28F4"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המנהל הוציא למערערת שומת תשומות, בסך של 196,692 ₪, לאחר שבמהלך הביקורת לתקופה שבין ינואר 2011 לדצמבר 2014, מצא כי המערערת ניכתה מס תשומות כנגד חשבוניות שהוצאו לה שלא כדין. </w:t>
      </w:r>
    </w:p>
    <w:p w14:paraId="7782FB65" w14:textId="77777777" w:rsidR="00E006BB" w:rsidRDefault="00E006BB" w:rsidP="00E006BB">
      <w:pPr>
        <w:pStyle w:val="ad"/>
        <w:spacing w:before="120" w:line="360" w:lineRule="auto"/>
        <w:jc w:val="both"/>
        <w:rPr>
          <w:rFonts w:ascii="Calibri" w:hAnsi="Calibri"/>
          <w:sz w:val="26"/>
          <w:szCs w:val="26"/>
        </w:rPr>
      </w:pPr>
    </w:p>
    <w:p w14:paraId="76F33AF6" w14:textId="77777777" w:rsidR="002F48D6" w:rsidRDefault="002F48D6" w:rsidP="002F48D6">
      <w:pPr>
        <w:pStyle w:val="ad"/>
        <w:numPr>
          <w:ilvl w:val="0"/>
          <w:numId w:val="3"/>
        </w:numPr>
        <w:spacing w:before="120" w:line="360" w:lineRule="auto"/>
        <w:jc w:val="both"/>
        <w:rPr>
          <w:rFonts w:ascii="Calibri" w:hAnsi="Calibri"/>
          <w:sz w:val="26"/>
          <w:szCs w:val="26"/>
        </w:rPr>
      </w:pPr>
      <w:r>
        <w:rPr>
          <w:rFonts w:ascii="Calibri" w:hAnsi="Calibri"/>
          <w:sz w:val="26"/>
          <w:szCs w:val="26"/>
          <w:rtl/>
        </w:rPr>
        <w:t xml:space="preserve">לגבי שש חשבוניות שהוציאה </w:t>
      </w:r>
      <w:r>
        <w:rPr>
          <w:rFonts w:ascii="Calibri" w:hAnsi="Calibri"/>
          <w:b/>
          <w:bCs/>
          <w:sz w:val="26"/>
          <w:szCs w:val="26"/>
          <w:rtl/>
        </w:rPr>
        <w:t>חברת פקיר לבנייה בע"מ</w:t>
      </w:r>
      <w:r>
        <w:rPr>
          <w:rFonts w:ascii="Calibri" w:hAnsi="Calibri"/>
          <w:sz w:val="26"/>
          <w:szCs w:val="26"/>
          <w:rtl/>
        </w:rPr>
        <w:t xml:space="preserve"> (להלן: "</w:t>
      </w:r>
      <w:r>
        <w:rPr>
          <w:rFonts w:ascii="Calibri" w:hAnsi="Calibri"/>
          <w:b/>
          <w:bCs/>
          <w:sz w:val="26"/>
          <w:szCs w:val="26"/>
          <w:rtl/>
        </w:rPr>
        <w:t>פקיר לבנייה</w:t>
      </w:r>
      <w:r>
        <w:rPr>
          <w:rFonts w:ascii="Calibri" w:hAnsi="Calibri"/>
          <w:sz w:val="26"/>
          <w:szCs w:val="26"/>
          <w:rtl/>
        </w:rPr>
        <w:t xml:space="preserve">") פירט אביטבול בנימוקים להחלטתו בהשגה כי מדובר בחשבוניות שהוצאו שלא כדין וזאת בשל הנימוקים הבאים: </w:t>
      </w:r>
    </w:p>
    <w:p w14:paraId="6C29F782" w14:textId="77777777" w:rsidR="002F48D6" w:rsidRDefault="002F48D6" w:rsidP="002F48D6">
      <w:pPr>
        <w:pStyle w:val="ad"/>
        <w:numPr>
          <w:ilvl w:val="0"/>
          <w:numId w:val="13"/>
        </w:numPr>
        <w:spacing w:before="120" w:line="360" w:lineRule="auto"/>
        <w:jc w:val="both"/>
        <w:rPr>
          <w:rFonts w:ascii="Calibri" w:hAnsi="Calibri"/>
          <w:sz w:val="26"/>
          <w:szCs w:val="26"/>
        </w:rPr>
      </w:pPr>
      <w:r>
        <w:rPr>
          <w:rFonts w:ascii="Calibri" w:hAnsi="Calibri"/>
          <w:sz w:val="26"/>
          <w:szCs w:val="26"/>
          <w:rtl/>
        </w:rPr>
        <w:t>החשבוניות אינן מפורטות, ומתארות עבודות כלליות כגון: עבודות בנייה, עבודות חקלאות, עבודות שלד וכדומה, אין בחשבונית תיאור מפורט של מיקום העבודה, מהות החישוב, או כמות הפועלים שסופקו. נעשו ניסיונות רבים לאיתורו של בעל החברה, מר עבדול רחמן מחמוד, אך אלו עלו</w:t>
      </w:r>
      <w:r w:rsidR="00E006BB">
        <w:rPr>
          <w:rFonts w:ascii="Calibri" w:hAnsi="Calibri"/>
          <w:sz w:val="26"/>
          <w:szCs w:val="26"/>
          <w:rtl/>
        </w:rPr>
        <w:t xml:space="preserve"> בתוהו והוא מוכרז כדרוש לחקירה</w:t>
      </w:r>
      <w:r w:rsidR="00E006BB">
        <w:rPr>
          <w:rFonts w:ascii="Calibri" w:hAnsi="Calibri" w:hint="cs"/>
          <w:sz w:val="26"/>
          <w:szCs w:val="26"/>
          <w:rtl/>
        </w:rPr>
        <w:t>;</w:t>
      </w:r>
    </w:p>
    <w:p w14:paraId="21093814" w14:textId="77777777" w:rsidR="002F48D6" w:rsidRDefault="002F48D6" w:rsidP="002F48D6">
      <w:pPr>
        <w:pStyle w:val="ad"/>
        <w:numPr>
          <w:ilvl w:val="0"/>
          <w:numId w:val="13"/>
        </w:numPr>
        <w:spacing w:before="120" w:line="360" w:lineRule="auto"/>
        <w:jc w:val="both"/>
        <w:rPr>
          <w:rFonts w:ascii="Calibri" w:hAnsi="Calibri"/>
          <w:sz w:val="26"/>
          <w:szCs w:val="26"/>
        </w:rPr>
      </w:pPr>
      <w:r>
        <w:rPr>
          <w:rFonts w:ascii="Calibri" w:hAnsi="Calibri"/>
          <w:sz w:val="26"/>
          <w:szCs w:val="26"/>
          <w:rtl/>
        </w:rPr>
        <w:t>אבולקיעאן השיב בחקירתו מיום 3.8.2015 כי הוא מזהה את החשבוניות ואולם הוא לא ידע לומר מי הביא לו את החשבוניות, מי הוא בעל החברה ולמ</w:t>
      </w:r>
      <w:r w:rsidR="00E006BB">
        <w:rPr>
          <w:rFonts w:ascii="Calibri" w:hAnsi="Calibri"/>
          <w:sz w:val="26"/>
          <w:szCs w:val="26"/>
          <w:rtl/>
        </w:rPr>
        <w:t>י  מסר את השיקים בגין החשבוניות</w:t>
      </w:r>
      <w:r w:rsidR="00E006BB">
        <w:rPr>
          <w:rFonts w:ascii="Calibri" w:hAnsi="Calibri" w:hint="cs"/>
          <w:sz w:val="26"/>
          <w:szCs w:val="26"/>
          <w:rtl/>
        </w:rPr>
        <w:t>;</w:t>
      </w:r>
    </w:p>
    <w:p w14:paraId="79B928DC" w14:textId="77777777" w:rsidR="002F48D6" w:rsidRDefault="002F48D6" w:rsidP="002F48D6">
      <w:pPr>
        <w:pStyle w:val="ad"/>
        <w:numPr>
          <w:ilvl w:val="0"/>
          <w:numId w:val="13"/>
        </w:numPr>
        <w:spacing w:before="120" w:line="360" w:lineRule="auto"/>
        <w:jc w:val="both"/>
        <w:rPr>
          <w:rFonts w:ascii="Calibri" w:hAnsi="Calibri"/>
          <w:sz w:val="26"/>
          <w:szCs w:val="26"/>
        </w:rPr>
      </w:pPr>
      <w:r>
        <w:rPr>
          <w:rFonts w:ascii="Calibri" w:hAnsi="Calibri"/>
          <w:sz w:val="26"/>
          <w:szCs w:val="26"/>
          <w:rtl/>
        </w:rPr>
        <w:t xml:space="preserve">מזכירת המערערת השיבה בחקירתה מיום 3.8.2015 כי היא אינה מכירה את בעלי החברה, ואינה יודעת היכן בוצעו העבודות.  </w:t>
      </w:r>
    </w:p>
    <w:p w14:paraId="4F6178B5" w14:textId="77777777" w:rsidR="00F84416" w:rsidRDefault="00F84416" w:rsidP="00F84416">
      <w:pPr>
        <w:pStyle w:val="ad"/>
        <w:spacing w:before="120" w:line="360" w:lineRule="auto"/>
        <w:ind w:left="1080"/>
        <w:jc w:val="both"/>
        <w:rPr>
          <w:rFonts w:ascii="Calibri" w:hAnsi="Calibri"/>
          <w:sz w:val="26"/>
          <w:szCs w:val="26"/>
        </w:rPr>
      </w:pPr>
    </w:p>
    <w:p w14:paraId="69608A19" w14:textId="77777777" w:rsidR="002F48D6" w:rsidRDefault="002F48D6" w:rsidP="002F48D6">
      <w:pPr>
        <w:pStyle w:val="ad"/>
        <w:numPr>
          <w:ilvl w:val="0"/>
          <w:numId w:val="3"/>
        </w:numPr>
        <w:spacing w:before="120" w:line="360" w:lineRule="auto"/>
        <w:jc w:val="both"/>
        <w:rPr>
          <w:rFonts w:ascii="Calibri" w:hAnsi="Calibri"/>
          <w:sz w:val="26"/>
          <w:szCs w:val="26"/>
          <w:rtl/>
        </w:rPr>
      </w:pPr>
      <w:r>
        <w:rPr>
          <w:rFonts w:ascii="Calibri" w:hAnsi="Calibri"/>
          <w:sz w:val="26"/>
          <w:szCs w:val="26"/>
          <w:rtl/>
        </w:rPr>
        <w:t xml:space="preserve">לגבי חשבוניות </w:t>
      </w:r>
      <w:r>
        <w:rPr>
          <w:rFonts w:ascii="Calibri" w:hAnsi="Calibri"/>
          <w:b/>
          <w:bCs/>
          <w:sz w:val="26"/>
          <w:szCs w:val="26"/>
          <w:rtl/>
        </w:rPr>
        <w:t>אמין לבנייה בע"מ</w:t>
      </w:r>
      <w:r>
        <w:rPr>
          <w:rFonts w:ascii="Calibri" w:hAnsi="Calibri"/>
          <w:sz w:val="26"/>
          <w:szCs w:val="26"/>
          <w:rtl/>
        </w:rPr>
        <w:t xml:space="preserve"> (להלן: "</w:t>
      </w:r>
      <w:r>
        <w:rPr>
          <w:rFonts w:ascii="Calibri" w:hAnsi="Calibri"/>
          <w:b/>
          <w:bCs/>
          <w:sz w:val="26"/>
          <w:szCs w:val="26"/>
          <w:rtl/>
        </w:rPr>
        <w:t>אמין לבנייה</w:t>
      </w:r>
      <w:r>
        <w:rPr>
          <w:rFonts w:ascii="Calibri" w:hAnsi="Calibri"/>
          <w:sz w:val="26"/>
          <w:szCs w:val="26"/>
          <w:rtl/>
        </w:rPr>
        <w:t xml:space="preserve">") פירט אביטבול בנימוקים להחלטתו בהשגה כי מדובר בחשבוניות שהוצאו שלא כדין מהנימוקים הבאים: </w:t>
      </w:r>
    </w:p>
    <w:p w14:paraId="379ED2D3" w14:textId="77777777" w:rsidR="002F48D6" w:rsidRDefault="002F48D6" w:rsidP="002F48D6">
      <w:pPr>
        <w:pStyle w:val="ad"/>
        <w:numPr>
          <w:ilvl w:val="0"/>
          <w:numId w:val="14"/>
        </w:numPr>
        <w:spacing w:before="120" w:line="360" w:lineRule="auto"/>
        <w:jc w:val="both"/>
        <w:rPr>
          <w:rFonts w:ascii="Calibri" w:hAnsi="Calibri"/>
          <w:sz w:val="26"/>
          <w:szCs w:val="26"/>
        </w:rPr>
      </w:pPr>
      <w:r>
        <w:rPr>
          <w:rFonts w:ascii="Calibri" w:hAnsi="Calibri"/>
          <w:sz w:val="26"/>
          <w:szCs w:val="26"/>
          <w:rtl/>
        </w:rPr>
        <w:lastRenderedPageBreak/>
        <w:t>שתי החשבוניות של אמין לבנייה אינן מפורטות ואינן עומדות בהוראת סעיף 9א להוראות ניהול פנקסים, שכן כל שנכתב בהן הוא "עבור אספקת עובדים לחקלאות" ללא פירוט, ללא ציון של מקום העבודות, כמות הפועלים וכדומה. בעל המניות באמין לבנייה דרוש לחקירה שכן הוא לא התיי</w:t>
      </w:r>
      <w:r w:rsidR="00E006BB">
        <w:rPr>
          <w:rFonts w:ascii="Calibri" w:hAnsi="Calibri"/>
          <w:sz w:val="26"/>
          <w:szCs w:val="26"/>
          <w:rtl/>
        </w:rPr>
        <w:t>צב לחקירה מספר פעמים כפי שנדרש</w:t>
      </w:r>
      <w:r w:rsidR="00E006BB">
        <w:rPr>
          <w:rFonts w:ascii="Calibri" w:hAnsi="Calibri" w:hint="cs"/>
          <w:sz w:val="26"/>
          <w:szCs w:val="26"/>
          <w:rtl/>
        </w:rPr>
        <w:t>;</w:t>
      </w:r>
    </w:p>
    <w:p w14:paraId="630AB826" w14:textId="77777777" w:rsidR="002F48D6" w:rsidRDefault="002F48D6" w:rsidP="002F48D6">
      <w:pPr>
        <w:pStyle w:val="ad"/>
        <w:numPr>
          <w:ilvl w:val="0"/>
          <w:numId w:val="14"/>
        </w:numPr>
        <w:spacing w:before="120" w:line="360" w:lineRule="auto"/>
        <w:jc w:val="both"/>
        <w:rPr>
          <w:rFonts w:ascii="Calibri" w:hAnsi="Calibri"/>
          <w:sz w:val="26"/>
          <w:szCs w:val="26"/>
        </w:rPr>
      </w:pPr>
      <w:r>
        <w:rPr>
          <w:rFonts w:ascii="Calibri" w:hAnsi="Calibri"/>
          <w:sz w:val="26"/>
          <w:szCs w:val="26"/>
          <w:rtl/>
        </w:rPr>
        <w:t>אבולקיעאן בחקירתו מיום 3.8.2015 לא ידע להשיב מי הוא בעל המניות של אמין לבנייה, ולשאלה כיצד הוא נראה, השיב "</w:t>
      </w:r>
      <w:r>
        <w:rPr>
          <w:rFonts w:ascii="Calibri" w:hAnsi="Calibri"/>
          <w:b/>
          <w:bCs/>
          <w:sz w:val="26"/>
          <w:szCs w:val="26"/>
          <w:rtl/>
        </w:rPr>
        <w:t>אני אגיד את זה בבית משפט</w:t>
      </w:r>
      <w:r>
        <w:rPr>
          <w:rFonts w:ascii="Calibri" w:hAnsi="Calibri"/>
          <w:sz w:val="26"/>
          <w:szCs w:val="26"/>
          <w:rtl/>
        </w:rPr>
        <w:t>" (דף 11, שורות 408-410). אלקיעאן לא ידע להשיב מי רשם את החשבוניות ולשאלה מה סופק בחשבוניות, השיב "</w:t>
      </w:r>
      <w:r>
        <w:rPr>
          <w:rFonts w:ascii="Calibri" w:hAnsi="Calibri"/>
          <w:b/>
          <w:bCs/>
          <w:sz w:val="26"/>
          <w:szCs w:val="26"/>
          <w:rtl/>
        </w:rPr>
        <w:t>חמורים</w:t>
      </w:r>
      <w:r>
        <w:rPr>
          <w:rFonts w:ascii="Calibri" w:hAnsi="Calibri"/>
          <w:sz w:val="26"/>
          <w:szCs w:val="26"/>
          <w:rtl/>
        </w:rPr>
        <w:t xml:space="preserve">". </w:t>
      </w:r>
    </w:p>
    <w:p w14:paraId="2D477F4B"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אבולקיעאן הצהיר בתצהיר עדותו הראשית, כי הוא עשה ניסיונות רבים לאיתור בעל המניות של פקיר לבנייה, מר עבדול רחמן מחמוד ואולם הדבר לא עלה בידו. עוד הצהיר כי העבודות נושא החשבוניות בוצעו בפועל, ובגין השירות קיבלה המערערת חשבוניות מס כדין. המערערת ערכה הסכמי עבודה עם מוציאי החשבוניות או נציגיהם המורשים, כפי שנהגה לעשות בכל התקשרות על מנת שיעמדו בלוחות הזמנים, וכדי להימנע מקנסות מול הקבלנים הגדולים. העבודות שאותן ביצעה המערערת והעסקאות מדברות בעד עצמן שהן דווחו במלואן לרשויות. </w:t>
      </w:r>
    </w:p>
    <w:p w14:paraId="2AEB32E5" w14:textId="77777777" w:rsidR="002F48D6" w:rsidRDefault="002F48D6" w:rsidP="00E45BDA">
      <w:pPr>
        <w:numPr>
          <w:ilvl w:val="0"/>
          <w:numId w:val="3"/>
        </w:numPr>
        <w:spacing w:before="120" w:after="160" w:line="360" w:lineRule="auto"/>
        <w:jc w:val="both"/>
        <w:rPr>
          <w:rFonts w:ascii="Calibri" w:hAnsi="Calibri"/>
          <w:sz w:val="26"/>
          <w:szCs w:val="26"/>
        </w:rPr>
      </w:pPr>
      <w:r>
        <w:rPr>
          <w:rFonts w:ascii="Calibri" w:hAnsi="Calibri"/>
          <w:sz w:val="26"/>
          <w:szCs w:val="26"/>
          <w:rtl/>
        </w:rPr>
        <w:t>טענותיה של המערערת בדבר הוצאת החשבוניות כדין היו טענות כלליות, אשר לא הוכחו, שכן לא הוצגו ראיות אובייקטיביות בדבר שירות שנתנ</w:t>
      </w:r>
      <w:r w:rsidR="00E45BDA">
        <w:rPr>
          <w:rFonts w:ascii="Calibri" w:hAnsi="Calibri"/>
          <w:sz w:val="26"/>
          <w:szCs w:val="26"/>
          <w:rtl/>
        </w:rPr>
        <w:t>ו לה פקיר לבנייה או אמין לבנייה</w:t>
      </w:r>
      <w:r>
        <w:rPr>
          <w:rFonts w:ascii="Calibri" w:hAnsi="Calibri"/>
          <w:sz w:val="26"/>
          <w:szCs w:val="26"/>
          <w:rtl/>
        </w:rPr>
        <w:t>. גם עדותו של אבולקיעאן הייתה כללית, מבלי שניתן הסבר לתשובותיו המתחכמות בחקירתו. עדים אחרים זולת אבולקיעאן לא זומנו</w:t>
      </w:r>
      <w:r w:rsidR="00E45BDA">
        <w:rPr>
          <w:rFonts w:ascii="Calibri" w:hAnsi="Calibri" w:hint="cs"/>
          <w:sz w:val="26"/>
          <w:szCs w:val="26"/>
          <w:rtl/>
        </w:rPr>
        <w:t xml:space="preserve"> להעיד</w:t>
      </w:r>
      <w:r>
        <w:rPr>
          <w:rFonts w:ascii="Calibri" w:hAnsi="Calibri"/>
          <w:sz w:val="26"/>
          <w:szCs w:val="26"/>
          <w:rtl/>
        </w:rPr>
        <w:t xml:space="preserve">. בנסיבות אלו לא עלה בידי המערערת להוכיח כי מדובר בחשבוניות שהוצאו כדין על פי המבחן האובייקטיבי שנקבע בפסיקה. לפיכך יש לדחות את הערעור </w:t>
      </w:r>
      <w:r w:rsidR="00E45BDA">
        <w:rPr>
          <w:rFonts w:ascii="Calibri" w:hAnsi="Calibri" w:hint="cs"/>
          <w:sz w:val="26"/>
          <w:szCs w:val="26"/>
          <w:rtl/>
        </w:rPr>
        <w:t xml:space="preserve">גם </w:t>
      </w:r>
      <w:r>
        <w:rPr>
          <w:rFonts w:ascii="Calibri" w:hAnsi="Calibri"/>
          <w:sz w:val="26"/>
          <w:szCs w:val="26"/>
          <w:rtl/>
        </w:rPr>
        <w:t>בסוגיה זו.</w:t>
      </w:r>
    </w:p>
    <w:p w14:paraId="1C0C3C15"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שומת העסקאות</w:t>
      </w:r>
    </w:p>
    <w:p w14:paraId="1C69B0A5"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בהשוואה שנערכה במהלך הביקורת בין דיווחי המערערת למנהל לבין הרישום בספריה, נמצא כי בשנת 2014 דיווחה המערערת על מס עסקאות בסכום של 1,340,336 ₪, בעוד שבספריה נמצאו עסקאות שהמס הנובע מהן הוא 1,348,518 ₪, </w:t>
      </w:r>
      <w:r>
        <w:rPr>
          <w:rFonts w:ascii="Calibri" w:hAnsi="Calibri"/>
          <w:sz w:val="26"/>
          <w:szCs w:val="26"/>
          <w:rtl/>
        </w:rPr>
        <w:lastRenderedPageBreak/>
        <w:t>ולפיכך חייב המנהל את המערערת במס עסקאות בסכום של 8,182 ₪ (קרן בשנת 2014).</w:t>
      </w:r>
    </w:p>
    <w:p w14:paraId="1DAA7A91"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המערערת לא טענה טענות של ממש נגד השומה האמורה, מלבד טענות כלליות שלפיהן יש לבטל את השומה. בנסיבות אלו לא מצאתי שיש מקום להתערב בהחלטת המנהל, ולפיכך יש לדחות את הערעור בסוגיה זו.</w:t>
      </w:r>
    </w:p>
    <w:p w14:paraId="302CD13D"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שומת מס הכנסה</w:t>
      </w:r>
    </w:p>
    <w:p w14:paraId="4263CC5B"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המערערת הגישה ערעור על החלטת פקיד השומה אשר קבע את הכנסתה בצווים לשנות המס 2012 עד 2015, על-פי סעיף 152 (ב) בפקודת מס הכנסה. </w:t>
      </w:r>
    </w:p>
    <w:p w14:paraId="09A38592"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בפירוט הנימוקים לקביעת השומה,  פירט פקיד השומה כי על פי דו"ח גמר חקר  של חקירות מע"מ באר-שבע, קיזזה המערערת חשבוניות פיקטיביות בשנים 2012 עד 2014, בסכומים הבאים: 2012 – 2,149,000 ₪; בשנת 2013 – 3,709,899 ₪; ובשנת 2014 – 3,138,687 ₪. </w:t>
      </w:r>
    </w:p>
    <w:p w14:paraId="6147E297" w14:textId="77777777" w:rsidR="00876748" w:rsidRPr="00876748" w:rsidRDefault="002F48D6" w:rsidP="00876748">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עוד פורט בנימוקי צו השומה כי לאור הממצאים בדבר השימוש בחשבוניות הפיקטיביות, הוחלט לפסול את ספריה של המערערת, בהתאם לסעיף 130 (יא) (1) (א)  בפקודת מס הכנסה, בגין ניכוי הוצאות שנדרשו בחשבוניות פיקטיביות בסכום אשר אינו משקף את מחיר קבלת השירות, ובאופן שהפחית את ההכנסה החייבת של המערערת בסכום מהותי. </w:t>
      </w:r>
    </w:p>
    <w:p w14:paraId="1DCCAFAC"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פקיד השומה קבע בצו השומה כי יש להטיל קנס גרעון, בהתאם לסעיף 191 (ב) בפקודת מס הכנסה, בשיעור של 15% מהסכום שבו עודף המס שהמערערת חייבת בו על המס שהתחייבה בו על פי הדוח שלה, וזאת מהטעם שלא הוכח להנחת דעתו כי המערערת לא התרשלה בהגשת הדוחות שמסרה לשנים 2012 עד 2015.</w:t>
      </w:r>
    </w:p>
    <w:p w14:paraId="507C13C7"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שומת ההכנסה</w:t>
      </w:r>
    </w:p>
    <w:p w14:paraId="430F9F45"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פקיד השומה פירט בנימוקי צו השומה את אופן בניית השומה העיקרית </w:t>
      </w:r>
      <w:r w:rsidR="00876748">
        <w:rPr>
          <w:rFonts w:ascii="Calibri" w:hAnsi="Calibri" w:hint="cs"/>
          <w:sz w:val="26"/>
          <w:szCs w:val="26"/>
          <w:rtl/>
        </w:rPr>
        <w:t xml:space="preserve">שערך </w:t>
      </w:r>
      <w:r>
        <w:rPr>
          <w:rFonts w:ascii="Calibri" w:hAnsi="Calibri"/>
          <w:sz w:val="26"/>
          <w:szCs w:val="26"/>
          <w:rtl/>
        </w:rPr>
        <w:t xml:space="preserve">ואת אופן בניית השומה החלופית. </w:t>
      </w:r>
    </w:p>
    <w:p w14:paraId="495DFC13" w14:textId="77777777" w:rsidR="002F48D6" w:rsidRDefault="002F48D6" w:rsidP="002F48D6">
      <w:pPr>
        <w:numPr>
          <w:ilvl w:val="0"/>
          <w:numId w:val="3"/>
        </w:numPr>
        <w:spacing w:before="120" w:after="160" w:line="360" w:lineRule="auto"/>
        <w:jc w:val="both"/>
        <w:rPr>
          <w:rFonts w:ascii="Calibri" w:hAnsi="Calibri"/>
          <w:sz w:val="26"/>
          <w:szCs w:val="26"/>
        </w:rPr>
      </w:pPr>
      <w:r w:rsidRPr="00E45BDA">
        <w:rPr>
          <w:rFonts w:ascii="Calibri" w:hAnsi="Calibri"/>
          <w:b/>
          <w:bCs/>
          <w:sz w:val="26"/>
          <w:szCs w:val="26"/>
          <w:rtl/>
        </w:rPr>
        <w:t>השומה הראשית</w:t>
      </w:r>
      <w:r>
        <w:rPr>
          <w:rFonts w:ascii="Calibri" w:hAnsi="Calibri"/>
          <w:sz w:val="26"/>
          <w:szCs w:val="26"/>
          <w:rtl/>
        </w:rPr>
        <w:t xml:space="preserve"> נערכה בהתאם לתחשיבים כלכליים, בעזרת כלכלן רשות המסים. פורט בנימוקי צו השומה כי מניתוח הדוחות השנתיים של המערערת, עולה כי שיעור </w:t>
      </w:r>
      <w:r>
        <w:rPr>
          <w:rFonts w:ascii="Calibri" w:hAnsi="Calibri"/>
          <w:sz w:val="26"/>
          <w:szCs w:val="26"/>
          <w:rtl/>
        </w:rPr>
        <w:lastRenderedPageBreak/>
        <w:t xml:space="preserve">עלויות השכר (תשלומי שכר עבודה לעובדים ישראלים ושכר לעובדים פלסטינאיים) מתוך המחזור המדווח הינו גבוה בצורה קיצונית:  בשנת 2012 – כ- 96%, ובשנים 2013 עד 2015 עולות עלויות השכר המדווחות על המחזור המדווח של המערערת. עלויות שכר אלו גבוהות באופן בלתי סביר ואינן משקפות נכונה את הפעילות בעסק של המערערת. </w:t>
      </w:r>
    </w:p>
    <w:p w14:paraId="359C2EDC"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לאחר שנמצא כי אין סבירות כלכלית בדיווחיה של המערערת נקבעה שומה כלכלית, שלפיה לא התיר פקיד השומה למערערת לנכות הוצאות בגין קבלני משנה כדלקמן: </w:t>
      </w:r>
    </w:p>
    <w:p w14:paraId="43BE6C1D" w14:textId="77777777" w:rsidR="002F48D6" w:rsidRDefault="002F48D6" w:rsidP="002F48D6">
      <w:pPr>
        <w:pStyle w:val="ad"/>
        <w:spacing w:before="120" w:line="360" w:lineRule="auto"/>
        <w:jc w:val="both"/>
        <w:rPr>
          <w:rFonts w:ascii="Calibri" w:hAnsi="Calibri"/>
          <w:sz w:val="26"/>
          <w:szCs w:val="26"/>
        </w:rPr>
      </w:pPr>
      <w:r>
        <w:rPr>
          <w:rFonts w:ascii="Calibri" w:hAnsi="Calibri"/>
          <w:sz w:val="26"/>
          <w:szCs w:val="26"/>
          <w:rtl/>
        </w:rPr>
        <w:t xml:space="preserve">שנת 2012 – 2,384,842 ₪; </w:t>
      </w:r>
    </w:p>
    <w:p w14:paraId="7B46653B" w14:textId="77777777" w:rsidR="002F48D6" w:rsidRDefault="002F48D6" w:rsidP="002F48D6">
      <w:pPr>
        <w:pStyle w:val="ad"/>
        <w:spacing w:before="120" w:line="360" w:lineRule="auto"/>
        <w:jc w:val="both"/>
        <w:rPr>
          <w:rFonts w:ascii="Calibri" w:hAnsi="Calibri"/>
          <w:sz w:val="26"/>
          <w:szCs w:val="26"/>
          <w:rtl/>
        </w:rPr>
      </w:pPr>
      <w:r>
        <w:rPr>
          <w:rFonts w:ascii="Calibri" w:hAnsi="Calibri"/>
          <w:sz w:val="26"/>
          <w:szCs w:val="26"/>
          <w:rtl/>
        </w:rPr>
        <w:t xml:space="preserve">שנת 2013 – 2,696,897 ₪; </w:t>
      </w:r>
    </w:p>
    <w:p w14:paraId="56A67A53" w14:textId="77777777" w:rsidR="002F48D6" w:rsidRDefault="002F48D6" w:rsidP="002F48D6">
      <w:pPr>
        <w:pStyle w:val="ad"/>
        <w:spacing w:before="120" w:line="360" w:lineRule="auto"/>
        <w:jc w:val="both"/>
        <w:rPr>
          <w:rFonts w:ascii="Calibri" w:hAnsi="Calibri"/>
          <w:sz w:val="26"/>
          <w:szCs w:val="26"/>
          <w:rtl/>
        </w:rPr>
      </w:pPr>
      <w:r>
        <w:rPr>
          <w:rFonts w:ascii="Calibri" w:hAnsi="Calibri"/>
          <w:sz w:val="26"/>
          <w:szCs w:val="26"/>
          <w:rtl/>
        </w:rPr>
        <w:t xml:space="preserve">שנת 2014 – 5,449,012 ₪; </w:t>
      </w:r>
    </w:p>
    <w:p w14:paraId="4BAF9F96" w14:textId="77777777" w:rsidR="002F48D6" w:rsidRDefault="002F48D6" w:rsidP="002F48D6">
      <w:pPr>
        <w:pStyle w:val="ad"/>
        <w:spacing w:before="120" w:line="360" w:lineRule="auto"/>
        <w:jc w:val="both"/>
        <w:rPr>
          <w:rFonts w:ascii="Calibri" w:hAnsi="Calibri"/>
          <w:sz w:val="26"/>
          <w:szCs w:val="26"/>
          <w:rtl/>
        </w:rPr>
      </w:pPr>
      <w:r>
        <w:rPr>
          <w:rFonts w:ascii="Calibri" w:hAnsi="Calibri"/>
          <w:sz w:val="26"/>
          <w:szCs w:val="26"/>
          <w:rtl/>
        </w:rPr>
        <w:t xml:space="preserve">שנת 2015 – 5,097,189 ₪.  </w:t>
      </w:r>
    </w:p>
    <w:p w14:paraId="2B8A2ABD" w14:textId="77777777" w:rsidR="002F48D6" w:rsidRDefault="002F48D6" w:rsidP="002F48D6">
      <w:pPr>
        <w:spacing w:before="120" w:line="360" w:lineRule="auto"/>
        <w:ind w:left="720"/>
        <w:jc w:val="both"/>
        <w:rPr>
          <w:rFonts w:ascii="Calibri" w:hAnsi="Calibri"/>
          <w:sz w:val="26"/>
          <w:szCs w:val="26"/>
          <w:rtl/>
        </w:rPr>
      </w:pPr>
      <w:r>
        <w:rPr>
          <w:rFonts w:ascii="Calibri" w:hAnsi="Calibri"/>
          <w:sz w:val="26"/>
          <w:szCs w:val="26"/>
          <w:rtl/>
        </w:rPr>
        <w:t xml:space="preserve">בהתאם לתחשיב הכלכלי שנערך על יסוד ממצאים שמקורם בדיווחיה של המערערת, נקבעה השומה הראשית כדלקמן: </w:t>
      </w:r>
    </w:p>
    <w:tbl>
      <w:tblPr>
        <w:tblStyle w:val="a9"/>
        <w:bidiVisual/>
        <w:tblW w:w="0" w:type="auto"/>
        <w:tblInd w:w="720" w:type="dxa"/>
        <w:tblLook w:val="04A0" w:firstRow="1" w:lastRow="0" w:firstColumn="1" w:lastColumn="0" w:noHBand="0" w:noVBand="1"/>
      </w:tblPr>
      <w:tblGrid>
        <w:gridCol w:w="1450"/>
        <w:gridCol w:w="1501"/>
        <w:gridCol w:w="1542"/>
        <w:gridCol w:w="1542"/>
        <w:gridCol w:w="1542"/>
      </w:tblGrid>
      <w:tr w:rsidR="002F48D6" w14:paraId="006BC7A1" w14:textId="77777777" w:rsidTr="002F48D6">
        <w:tc>
          <w:tcPr>
            <w:tcW w:w="1659" w:type="dxa"/>
            <w:tcBorders>
              <w:top w:val="single" w:sz="4" w:space="0" w:color="auto"/>
              <w:left w:val="single" w:sz="4" w:space="0" w:color="auto"/>
              <w:bottom w:val="single" w:sz="4" w:space="0" w:color="auto"/>
              <w:right w:val="single" w:sz="4" w:space="0" w:color="auto"/>
            </w:tcBorders>
          </w:tcPr>
          <w:p w14:paraId="6E96680E"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hideMark/>
          </w:tcPr>
          <w:p w14:paraId="1B22C14C" w14:textId="77777777" w:rsidR="002F48D6" w:rsidRDefault="002F48D6">
            <w:pPr>
              <w:spacing w:before="120" w:line="360" w:lineRule="auto"/>
              <w:jc w:val="both"/>
              <w:rPr>
                <w:rFonts w:ascii="Calibri" w:hAnsi="Calibri"/>
                <w:sz w:val="26"/>
                <w:szCs w:val="26"/>
                <w:rtl/>
              </w:rPr>
            </w:pPr>
            <w:r>
              <w:rPr>
                <w:rFonts w:ascii="Calibri" w:hAnsi="Calibri"/>
                <w:sz w:val="26"/>
                <w:szCs w:val="26"/>
                <w:rtl/>
              </w:rPr>
              <w:t>2012</w:t>
            </w:r>
          </w:p>
        </w:tc>
        <w:tc>
          <w:tcPr>
            <w:tcW w:w="1659" w:type="dxa"/>
            <w:tcBorders>
              <w:top w:val="single" w:sz="4" w:space="0" w:color="auto"/>
              <w:left w:val="single" w:sz="4" w:space="0" w:color="auto"/>
              <w:bottom w:val="single" w:sz="4" w:space="0" w:color="auto"/>
              <w:right w:val="single" w:sz="4" w:space="0" w:color="auto"/>
            </w:tcBorders>
            <w:hideMark/>
          </w:tcPr>
          <w:p w14:paraId="1F5E3CC7" w14:textId="77777777" w:rsidR="002F48D6" w:rsidRDefault="002F48D6">
            <w:pPr>
              <w:spacing w:before="120" w:line="360" w:lineRule="auto"/>
              <w:jc w:val="both"/>
              <w:rPr>
                <w:rFonts w:ascii="Calibri" w:hAnsi="Calibri"/>
                <w:sz w:val="26"/>
                <w:szCs w:val="26"/>
                <w:rtl/>
              </w:rPr>
            </w:pPr>
            <w:r>
              <w:rPr>
                <w:rFonts w:ascii="Calibri" w:hAnsi="Calibri"/>
                <w:sz w:val="26"/>
                <w:szCs w:val="26"/>
                <w:rtl/>
              </w:rPr>
              <w:t>2013</w:t>
            </w:r>
          </w:p>
        </w:tc>
        <w:tc>
          <w:tcPr>
            <w:tcW w:w="1659" w:type="dxa"/>
            <w:tcBorders>
              <w:top w:val="single" w:sz="4" w:space="0" w:color="auto"/>
              <w:left w:val="single" w:sz="4" w:space="0" w:color="auto"/>
              <w:bottom w:val="single" w:sz="4" w:space="0" w:color="auto"/>
              <w:right w:val="single" w:sz="4" w:space="0" w:color="auto"/>
            </w:tcBorders>
            <w:hideMark/>
          </w:tcPr>
          <w:p w14:paraId="7D4E72A9" w14:textId="77777777" w:rsidR="002F48D6" w:rsidRDefault="002F48D6">
            <w:pPr>
              <w:spacing w:before="120" w:line="360" w:lineRule="auto"/>
              <w:jc w:val="both"/>
              <w:rPr>
                <w:rFonts w:ascii="Calibri" w:hAnsi="Calibri"/>
                <w:sz w:val="26"/>
                <w:szCs w:val="26"/>
                <w:rtl/>
              </w:rPr>
            </w:pPr>
            <w:r>
              <w:rPr>
                <w:rFonts w:ascii="Calibri" w:hAnsi="Calibri"/>
                <w:sz w:val="26"/>
                <w:szCs w:val="26"/>
                <w:rtl/>
              </w:rPr>
              <w:t>2014</w:t>
            </w:r>
          </w:p>
        </w:tc>
        <w:tc>
          <w:tcPr>
            <w:tcW w:w="1660" w:type="dxa"/>
            <w:tcBorders>
              <w:top w:val="single" w:sz="4" w:space="0" w:color="auto"/>
              <w:left w:val="single" w:sz="4" w:space="0" w:color="auto"/>
              <w:bottom w:val="single" w:sz="4" w:space="0" w:color="auto"/>
              <w:right w:val="single" w:sz="4" w:space="0" w:color="auto"/>
            </w:tcBorders>
            <w:hideMark/>
          </w:tcPr>
          <w:p w14:paraId="4591AB77" w14:textId="77777777" w:rsidR="002F48D6" w:rsidRDefault="002F48D6">
            <w:pPr>
              <w:spacing w:before="120" w:line="360" w:lineRule="auto"/>
              <w:jc w:val="both"/>
              <w:rPr>
                <w:rFonts w:ascii="Calibri" w:hAnsi="Calibri"/>
                <w:sz w:val="26"/>
                <w:szCs w:val="26"/>
                <w:rtl/>
              </w:rPr>
            </w:pPr>
            <w:r>
              <w:rPr>
                <w:rFonts w:ascii="Calibri" w:hAnsi="Calibri"/>
                <w:sz w:val="26"/>
                <w:szCs w:val="26"/>
                <w:rtl/>
              </w:rPr>
              <w:t>2015</w:t>
            </w:r>
          </w:p>
        </w:tc>
      </w:tr>
      <w:tr w:rsidR="002F48D6" w14:paraId="54C629BE"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41D62555" w14:textId="77777777" w:rsidR="002F48D6" w:rsidRDefault="002F48D6">
            <w:pPr>
              <w:spacing w:before="120" w:line="360" w:lineRule="auto"/>
              <w:jc w:val="both"/>
              <w:rPr>
                <w:rFonts w:ascii="Calibri" w:hAnsi="Calibri"/>
                <w:sz w:val="26"/>
                <w:szCs w:val="26"/>
                <w:rtl/>
              </w:rPr>
            </w:pPr>
            <w:r>
              <w:rPr>
                <w:rFonts w:ascii="Calibri" w:hAnsi="Calibri"/>
                <w:sz w:val="26"/>
                <w:szCs w:val="26"/>
                <w:rtl/>
              </w:rPr>
              <w:t>מוצהר:</w:t>
            </w:r>
          </w:p>
        </w:tc>
        <w:tc>
          <w:tcPr>
            <w:tcW w:w="1659" w:type="dxa"/>
            <w:tcBorders>
              <w:top w:val="single" w:sz="4" w:space="0" w:color="auto"/>
              <w:left w:val="single" w:sz="4" w:space="0" w:color="auto"/>
              <w:bottom w:val="single" w:sz="4" w:space="0" w:color="auto"/>
              <w:right w:val="single" w:sz="4" w:space="0" w:color="auto"/>
            </w:tcBorders>
          </w:tcPr>
          <w:p w14:paraId="4F631069"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26796BFB"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1B303BE0" w14:textId="77777777" w:rsidR="002F48D6" w:rsidRDefault="002F48D6">
            <w:pPr>
              <w:spacing w:before="120" w:line="360" w:lineRule="auto"/>
              <w:jc w:val="both"/>
              <w:rPr>
                <w:rFonts w:ascii="Calibri" w:hAnsi="Calibri"/>
                <w:sz w:val="26"/>
                <w:szCs w:val="26"/>
                <w:rtl/>
              </w:rPr>
            </w:pPr>
          </w:p>
        </w:tc>
        <w:tc>
          <w:tcPr>
            <w:tcW w:w="1660" w:type="dxa"/>
            <w:tcBorders>
              <w:top w:val="single" w:sz="4" w:space="0" w:color="auto"/>
              <w:left w:val="single" w:sz="4" w:space="0" w:color="auto"/>
              <w:bottom w:val="single" w:sz="4" w:space="0" w:color="auto"/>
              <w:right w:val="single" w:sz="4" w:space="0" w:color="auto"/>
            </w:tcBorders>
          </w:tcPr>
          <w:p w14:paraId="2475C2FD" w14:textId="77777777" w:rsidR="002F48D6" w:rsidRDefault="002F48D6">
            <w:pPr>
              <w:spacing w:before="120" w:line="360" w:lineRule="auto"/>
              <w:jc w:val="both"/>
              <w:rPr>
                <w:rFonts w:ascii="Calibri" w:hAnsi="Calibri"/>
                <w:sz w:val="26"/>
                <w:szCs w:val="26"/>
                <w:rtl/>
              </w:rPr>
            </w:pPr>
          </w:p>
        </w:tc>
      </w:tr>
      <w:tr w:rsidR="002F48D6" w14:paraId="3B76A6C2"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513C42F3" w14:textId="77777777" w:rsidR="002F48D6" w:rsidRDefault="002F48D6">
            <w:pPr>
              <w:spacing w:before="120" w:line="360" w:lineRule="auto"/>
              <w:jc w:val="both"/>
              <w:rPr>
                <w:rFonts w:ascii="Calibri" w:hAnsi="Calibri"/>
                <w:sz w:val="26"/>
                <w:szCs w:val="26"/>
                <w:rtl/>
              </w:rPr>
            </w:pPr>
            <w:r>
              <w:rPr>
                <w:rFonts w:ascii="Calibri" w:hAnsi="Calibri"/>
                <w:sz w:val="26"/>
                <w:szCs w:val="26"/>
                <w:rtl/>
              </w:rPr>
              <w:t>הפסד מעסק</w:t>
            </w:r>
          </w:p>
        </w:tc>
        <w:tc>
          <w:tcPr>
            <w:tcW w:w="1659" w:type="dxa"/>
            <w:tcBorders>
              <w:top w:val="single" w:sz="4" w:space="0" w:color="auto"/>
              <w:left w:val="single" w:sz="4" w:space="0" w:color="auto"/>
              <w:bottom w:val="single" w:sz="4" w:space="0" w:color="auto"/>
              <w:right w:val="single" w:sz="4" w:space="0" w:color="auto"/>
            </w:tcBorders>
            <w:hideMark/>
          </w:tcPr>
          <w:p w14:paraId="0FE157D2"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(335,170) </w:t>
            </w:r>
          </w:p>
        </w:tc>
        <w:tc>
          <w:tcPr>
            <w:tcW w:w="1659" w:type="dxa"/>
            <w:tcBorders>
              <w:top w:val="single" w:sz="4" w:space="0" w:color="auto"/>
              <w:left w:val="single" w:sz="4" w:space="0" w:color="auto"/>
              <w:bottom w:val="single" w:sz="4" w:space="0" w:color="auto"/>
              <w:right w:val="single" w:sz="4" w:space="0" w:color="auto"/>
            </w:tcBorders>
            <w:hideMark/>
          </w:tcPr>
          <w:p w14:paraId="52F2CA36" w14:textId="77777777" w:rsidR="002F48D6" w:rsidRDefault="002F48D6">
            <w:pPr>
              <w:spacing w:before="120" w:line="360" w:lineRule="auto"/>
              <w:jc w:val="both"/>
              <w:rPr>
                <w:rFonts w:ascii="Calibri" w:hAnsi="Calibri"/>
                <w:sz w:val="26"/>
                <w:szCs w:val="26"/>
                <w:rtl/>
              </w:rPr>
            </w:pPr>
            <w:r>
              <w:rPr>
                <w:rFonts w:ascii="Calibri" w:hAnsi="Calibri"/>
                <w:sz w:val="26"/>
                <w:szCs w:val="26"/>
                <w:rtl/>
              </w:rPr>
              <w:t>(1,460,073)</w:t>
            </w:r>
          </w:p>
        </w:tc>
        <w:tc>
          <w:tcPr>
            <w:tcW w:w="1659" w:type="dxa"/>
            <w:tcBorders>
              <w:top w:val="single" w:sz="4" w:space="0" w:color="auto"/>
              <w:left w:val="single" w:sz="4" w:space="0" w:color="auto"/>
              <w:bottom w:val="single" w:sz="4" w:space="0" w:color="auto"/>
              <w:right w:val="single" w:sz="4" w:space="0" w:color="auto"/>
            </w:tcBorders>
            <w:hideMark/>
          </w:tcPr>
          <w:p w14:paraId="474458ED" w14:textId="77777777" w:rsidR="002F48D6" w:rsidRDefault="002F48D6">
            <w:pPr>
              <w:spacing w:before="120" w:line="360" w:lineRule="auto"/>
              <w:jc w:val="both"/>
              <w:rPr>
                <w:rFonts w:ascii="Calibri" w:hAnsi="Calibri"/>
                <w:sz w:val="26"/>
                <w:szCs w:val="26"/>
                <w:rtl/>
              </w:rPr>
            </w:pPr>
            <w:r>
              <w:rPr>
                <w:rFonts w:ascii="Calibri" w:hAnsi="Calibri"/>
                <w:sz w:val="26"/>
                <w:szCs w:val="26"/>
                <w:rtl/>
              </w:rPr>
              <w:t>(2,532,519)</w:t>
            </w:r>
          </w:p>
        </w:tc>
        <w:tc>
          <w:tcPr>
            <w:tcW w:w="1660" w:type="dxa"/>
            <w:tcBorders>
              <w:top w:val="single" w:sz="4" w:space="0" w:color="auto"/>
              <w:left w:val="single" w:sz="4" w:space="0" w:color="auto"/>
              <w:bottom w:val="single" w:sz="4" w:space="0" w:color="auto"/>
              <w:right w:val="single" w:sz="4" w:space="0" w:color="auto"/>
            </w:tcBorders>
            <w:hideMark/>
          </w:tcPr>
          <w:p w14:paraId="241457BD" w14:textId="77777777" w:rsidR="002F48D6" w:rsidRDefault="002F48D6">
            <w:pPr>
              <w:spacing w:before="120" w:line="360" w:lineRule="auto"/>
              <w:jc w:val="both"/>
              <w:rPr>
                <w:rFonts w:ascii="Calibri" w:hAnsi="Calibri"/>
                <w:sz w:val="26"/>
                <w:szCs w:val="26"/>
                <w:rtl/>
              </w:rPr>
            </w:pPr>
            <w:r>
              <w:rPr>
                <w:rFonts w:ascii="Calibri" w:hAnsi="Calibri"/>
                <w:sz w:val="26"/>
                <w:szCs w:val="26"/>
                <w:rtl/>
              </w:rPr>
              <w:t>(4,181,142)</w:t>
            </w:r>
          </w:p>
        </w:tc>
      </w:tr>
      <w:tr w:rsidR="002F48D6" w14:paraId="07988040"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51E823B0" w14:textId="77777777" w:rsidR="002F48D6" w:rsidRDefault="002F48D6">
            <w:pPr>
              <w:spacing w:before="120" w:line="360" w:lineRule="auto"/>
              <w:jc w:val="both"/>
              <w:rPr>
                <w:rFonts w:ascii="Calibri" w:hAnsi="Calibri"/>
                <w:sz w:val="26"/>
                <w:szCs w:val="26"/>
                <w:rtl/>
              </w:rPr>
            </w:pPr>
            <w:r>
              <w:rPr>
                <w:rFonts w:ascii="Calibri" w:hAnsi="Calibri"/>
                <w:sz w:val="26"/>
                <w:szCs w:val="26"/>
                <w:rtl/>
              </w:rPr>
              <w:t>הוסף:</w:t>
            </w:r>
          </w:p>
        </w:tc>
        <w:tc>
          <w:tcPr>
            <w:tcW w:w="1659" w:type="dxa"/>
            <w:tcBorders>
              <w:top w:val="single" w:sz="4" w:space="0" w:color="auto"/>
              <w:left w:val="single" w:sz="4" w:space="0" w:color="auto"/>
              <w:bottom w:val="single" w:sz="4" w:space="0" w:color="auto"/>
              <w:right w:val="single" w:sz="4" w:space="0" w:color="auto"/>
            </w:tcBorders>
          </w:tcPr>
          <w:p w14:paraId="51ADEE27"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1896387E"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560209F2" w14:textId="77777777" w:rsidR="002F48D6" w:rsidRDefault="002F48D6">
            <w:pPr>
              <w:spacing w:before="120" w:line="360" w:lineRule="auto"/>
              <w:jc w:val="both"/>
              <w:rPr>
                <w:rFonts w:ascii="Calibri" w:hAnsi="Calibri"/>
                <w:sz w:val="26"/>
                <w:szCs w:val="26"/>
                <w:rtl/>
              </w:rPr>
            </w:pPr>
          </w:p>
        </w:tc>
        <w:tc>
          <w:tcPr>
            <w:tcW w:w="1660" w:type="dxa"/>
            <w:tcBorders>
              <w:top w:val="single" w:sz="4" w:space="0" w:color="auto"/>
              <w:left w:val="single" w:sz="4" w:space="0" w:color="auto"/>
              <w:bottom w:val="single" w:sz="4" w:space="0" w:color="auto"/>
              <w:right w:val="single" w:sz="4" w:space="0" w:color="auto"/>
            </w:tcBorders>
          </w:tcPr>
          <w:p w14:paraId="27447064" w14:textId="77777777" w:rsidR="002F48D6" w:rsidRDefault="002F48D6">
            <w:pPr>
              <w:spacing w:before="120" w:line="360" w:lineRule="auto"/>
              <w:jc w:val="both"/>
              <w:rPr>
                <w:rFonts w:ascii="Calibri" w:hAnsi="Calibri"/>
                <w:sz w:val="26"/>
                <w:szCs w:val="26"/>
                <w:rtl/>
              </w:rPr>
            </w:pPr>
          </w:p>
        </w:tc>
      </w:tr>
      <w:tr w:rsidR="002F48D6" w14:paraId="2A66A694"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007CDB84" w14:textId="77777777" w:rsidR="002F48D6" w:rsidRDefault="002F48D6">
            <w:pPr>
              <w:spacing w:before="120" w:line="360" w:lineRule="auto"/>
              <w:jc w:val="both"/>
              <w:rPr>
                <w:rFonts w:ascii="Calibri" w:hAnsi="Calibri"/>
                <w:sz w:val="26"/>
                <w:szCs w:val="26"/>
                <w:rtl/>
              </w:rPr>
            </w:pPr>
            <w:r>
              <w:rPr>
                <w:rFonts w:ascii="Calibri" w:hAnsi="Calibri"/>
                <w:sz w:val="26"/>
                <w:szCs w:val="26"/>
                <w:rtl/>
              </w:rPr>
              <w:t>שלילת הוצאות קבלני משנה בהתאם לשומה כלכלית</w:t>
            </w:r>
          </w:p>
        </w:tc>
        <w:tc>
          <w:tcPr>
            <w:tcW w:w="1659" w:type="dxa"/>
            <w:tcBorders>
              <w:top w:val="single" w:sz="4" w:space="0" w:color="auto"/>
              <w:left w:val="single" w:sz="4" w:space="0" w:color="auto"/>
              <w:bottom w:val="single" w:sz="4" w:space="0" w:color="auto"/>
              <w:right w:val="single" w:sz="4" w:space="0" w:color="auto"/>
            </w:tcBorders>
          </w:tcPr>
          <w:p w14:paraId="50FDF646" w14:textId="77777777" w:rsidR="002F48D6" w:rsidRDefault="002F48D6">
            <w:pPr>
              <w:spacing w:before="120" w:line="360" w:lineRule="auto"/>
              <w:jc w:val="both"/>
              <w:rPr>
                <w:rFonts w:ascii="Calibri" w:hAnsi="Calibri"/>
                <w:sz w:val="26"/>
                <w:szCs w:val="26"/>
                <w:rtl/>
              </w:rPr>
            </w:pPr>
          </w:p>
          <w:p w14:paraId="39DDB26C" w14:textId="77777777" w:rsidR="002F48D6" w:rsidRDefault="002F48D6">
            <w:pPr>
              <w:spacing w:before="120" w:line="360" w:lineRule="auto"/>
              <w:jc w:val="both"/>
              <w:rPr>
                <w:rFonts w:ascii="Calibri" w:hAnsi="Calibri"/>
                <w:sz w:val="26"/>
                <w:szCs w:val="26"/>
                <w:rtl/>
              </w:rPr>
            </w:pPr>
          </w:p>
          <w:p w14:paraId="0912BA1F" w14:textId="77777777" w:rsidR="002F48D6" w:rsidRDefault="002F48D6">
            <w:pPr>
              <w:spacing w:before="120" w:line="360" w:lineRule="auto"/>
              <w:jc w:val="both"/>
              <w:rPr>
                <w:rFonts w:ascii="Calibri" w:hAnsi="Calibri"/>
                <w:sz w:val="26"/>
                <w:szCs w:val="26"/>
                <w:rtl/>
              </w:rPr>
            </w:pPr>
            <w:r>
              <w:rPr>
                <w:rFonts w:ascii="Calibri" w:hAnsi="Calibri"/>
                <w:sz w:val="26"/>
                <w:szCs w:val="26"/>
                <w:rtl/>
              </w:rPr>
              <w:t>2,384,842</w:t>
            </w:r>
          </w:p>
        </w:tc>
        <w:tc>
          <w:tcPr>
            <w:tcW w:w="1659" w:type="dxa"/>
            <w:tcBorders>
              <w:top w:val="single" w:sz="4" w:space="0" w:color="auto"/>
              <w:left w:val="single" w:sz="4" w:space="0" w:color="auto"/>
              <w:bottom w:val="single" w:sz="4" w:space="0" w:color="auto"/>
              <w:right w:val="single" w:sz="4" w:space="0" w:color="auto"/>
            </w:tcBorders>
          </w:tcPr>
          <w:p w14:paraId="2E7AE56B" w14:textId="77777777" w:rsidR="002F48D6" w:rsidRDefault="002F48D6">
            <w:pPr>
              <w:spacing w:before="120" w:line="360" w:lineRule="auto"/>
              <w:jc w:val="both"/>
              <w:rPr>
                <w:rFonts w:ascii="Calibri" w:hAnsi="Calibri"/>
                <w:sz w:val="26"/>
                <w:szCs w:val="26"/>
                <w:rtl/>
              </w:rPr>
            </w:pPr>
          </w:p>
          <w:p w14:paraId="3BC00F84" w14:textId="77777777" w:rsidR="002F48D6" w:rsidRDefault="002F48D6">
            <w:pPr>
              <w:spacing w:before="120" w:line="360" w:lineRule="auto"/>
              <w:jc w:val="both"/>
              <w:rPr>
                <w:rFonts w:ascii="Calibri" w:hAnsi="Calibri"/>
                <w:sz w:val="26"/>
                <w:szCs w:val="26"/>
                <w:rtl/>
              </w:rPr>
            </w:pPr>
          </w:p>
          <w:p w14:paraId="52200608" w14:textId="77777777" w:rsidR="002F48D6" w:rsidRDefault="002F48D6">
            <w:pPr>
              <w:spacing w:before="120" w:line="360" w:lineRule="auto"/>
              <w:jc w:val="both"/>
              <w:rPr>
                <w:rFonts w:ascii="Calibri" w:hAnsi="Calibri"/>
                <w:sz w:val="26"/>
                <w:szCs w:val="26"/>
                <w:rtl/>
              </w:rPr>
            </w:pPr>
            <w:r>
              <w:rPr>
                <w:rFonts w:ascii="Calibri" w:hAnsi="Calibri"/>
                <w:sz w:val="26"/>
                <w:szCs w:val="26"/>
                <w:rtl/>
              </w:rPr>
              <w:t>2,696,897</w:t>
            </w:r>
          </w:p>
          <w:p w14:paraId="31943AE5"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1EA442CD" w14:textId="77777777" w:rsidR="002F48D6" w:rsidRDefault="002F48D6">
            <w:pPr>
              <w:spacing w:before="120" w:line="360" w:lineRule="auto"/>
              <w:jc w:val="both"/>
              <w:rPr>
                <w:rFonts w:ascii="Calibri" w:hAnsi="Calibri"/>
                <w:sz w:val="26"/>
                <w:szCs w:val="26"/>
                <w:rtl/>
              </w:rPr>
            </w:pPr>
          </w:p>
          <w:p w14:paraId="1EA3839F" w14:textId="77777777" w:rsidR="002F48D6" w:rsidRDefault="002F48D6">
            <w:pPr>
              <w:spacing w:before="120" w:line="360" w:lineRule="auto"/>
              <w:jc w:val="both"/>
              <w:rPr>
                <w:rFonts w:ascii="Calibri" w:hAnsi="Calibri"/>
                <w:sz w:val="26"/>
                <w:szCs w:val="26"/>
                <w:rtl/>
              </w:rPr>
            </w:pPr>
          </w:p>
          <w:p w14:paraId="01FD39BE" w14:textId="77777777" w:rsidR="002F48D6" w:rsidRDefault="002F48D6">
            <w:pPr>
              <w:spacing w:before="120" w:line="360" w:lineRule="auto"/>
              <w:jc w:val="both"/>
              <w:rPr>
                <w:rFonts w:ascii="Calibri" w:hAnsi="Calibri"/>
                <w:sz w:val="26"/>
                <w:szCs w:val="26"/>
                <w:rtl/>
              </w:rPr>
            </w:pPr>
            <w:r>
              <w:rPr>
                <w:rFonts w:ascii="Calibri" w:hAnsi="Calibri"/>
                <w:sz w:val="26"/>
                <w:szCs w:val="26"/>
                <w:rtl/>
              </w:rPr>
              <w:t>5,449,012</w:t>
            </w:r>
          </w:p>
        </w:tc>
        <w:tc>
          <w:tcPr>
            <w:tcW w:w="1660" w:type="dxa"/>
            <w:tcBorders>
              <w:top w:val="single" w:sz="4" w:space="0" w:color="auto"/>
              <w:left w:val="single" w:sz="4" w:space="0" w:color="auto"/>
              <w:bottom w:val="single" w:sz="4" w:space="0" w:color="auto"/>
              <w:right w:val="single" w:sz="4" w:space="0" w:color="auto"/>
            </w:tcBorders>
          </w:tcPr>
          <w:p w14:paraId="6A9CCC5E" w14:textId="77777777" w:rsidR="002F48D6" w:rsidRDefault="002F48D6">
            <w:pPr>
              <w:spacing w:before="120" w:line="360" w:lineRule="auto"/>
              <w:jc w:val="both"/>
              <w:rPr>
                <w:rFonts w:ascii="Calibri" w:hAnsi="Calibri"/>
                <w:sz w:val="26"/>
                <w:szCs w:val="26"/>
                <w:rtl/>
              </w:rPr>
            </w:pPr>
          </w:p>
          <w:p w14:paraId="1C5921A6" w14:textId="77777777" w:rsidR="002F48D6" w:rsidRDefault="002F48D6">
            <w:pPr>
              <w:spacing w:before="120" w:line="360" w:lineRule="auto"/>
              <w:jc w:val="both"/>
              <w:rPr>
                <w:rFonts w:ascii="Calibri" w:hAnsi="Calibri"/>
                <w:sz w:val="26"/>
                <w:szCs w:val="26"/>
                <w:rtl/>
              </w:rPr>
            </w:pPr>
          </w:p>
          <w:p w14:paraId="226C8C36" w14:textId="77777777" w:rsidR="002F48D6" w:rsidRDefault="002F48D6">
            <w:pPr>
              <w:spacing w:before="120" w:line="360" w:lineRule="auto"/>
              <w:jc w:val="both"/>
              <w:rPr>
                <w:rFonts w:ascii="Calibri" w:hAnsi="Calibri"/>
                <w:sz w:val="26"/>
                <w:szCs w:val="26"/>
                <w:rtl/>
              </w:rPr>
            </w:pPr>
            <w:r>
              <w:rPr>
                <w:rFonts w:ascii="Calibri" w:hAnsi="Calibri"/>
                <w:sz w:val="26"/>
                <w:szCs w:val="26"/>
                <w:rtl/>
              </w:rPr>
              <w:t>5,097,189</w:t>
            </w:r>
          </w:p>
          <w:p w14:paraId="394BC238" w14:textId="77777777" w:rsidR="002F48D6" w:rsidRDefault="002F48D6">
            <w:pPr>
              <w:spacing w:before="120" w:line="360" w:lineRule="auto"/>
              <w:jc w:val="both"/>
              <w:rPr>
                <w:rFonts w:ascii="Calibri" w:hAnsi="Calibri"/>
                <w:sz w:val="26"/>
                <w:szCs w:val="26"/>
                <w:rtl/>
              </w:rPr>
            </w:pPr>
          </w:p>
        </w:tc>
      </w:tr>
      <w:tr w:rsidR="002F48D6" w14:paraId="3E502456"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3F113323" w14:textId="77777777" w:rsidR="002F48D6" w:rsidRDefault="002F48D6">
            <w:pPr>
              <w:spacing w:before="120" w:line="360" w:lineRule="auto"/>
              <w:jc w:val="both"/>
              <w:rPr>
                <w:rFonts w:ascii="Calibri" w:hAnsi="Calibri"/>
                <w:sz w:val="26"/>
                <w:szCs w:val="26"/>
                <w:rtl/>
              </w:rPr>
            </w:pPr>
            <w:r>
              <w:rPr>
                <w:rFonts w:ascii="Calibri" w:hAnsi="Calibri"/>
                <w:sz w:val="26"/>
                <w:szCs w:val="26"/>
                <w:rtl/>
              </w:rPr>
              <w:t>ביטול הפסדים</w:t>
            </w:r>
          </w:p>
        </w:tc>
        <w:tc>
          <w:tcPr>
            <w:tcW w:w="1659" w:type="dxa"/>
            <w:tcBorders>
              <w:top w:val="single" w:sz="4" w:space="0" w:color="auto"/>
              <w:left w:val="single" w:sz="4" w:space="0" w:color="auto"/>
              <w:bottom w:val="single" w:sz="4" w:space="0" w:color="auto"/>
              <w:right w:val="single" w:sz="4" w:space="0" w:color="auto"/>
            </w:tcBorders>
            <w:hideMark/>
          </w:tcPr>
          <w:p w14:paraId="11E3A879"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        - </w:t>
            </w:r>
          </w:p>
          <w:p w14:paraId="65C2ECDE"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205E25C"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335,170    </w:t>
            </w:r>
          </w:p>
        </w:tc>
        <w:tc>
          <w:tcPr>
            <w:tcW w:w="1659" w:type="dxa"/>
            <w:tcBorders>
              <w:top w:val="single" w:sz="4" w:space="0" w:color="auto"/>
              <w:left w:val="single" w:sz="4" w:space="0" w:color="auto"/>
              <w:bottom w:val="single" w:sz="4" w:space="0" w:color="auto"/>
              <w:right w:val="single" w:sz="4" w:space="0" w:color="auto"/>
            </w:tcBorders>
            <w:hideMark/>
          </w:tcPr>
          <w:p w14:paraId="36C99181" w14:textId="77777777" w:rsidR="002F48D6" w:rsidRDefault="002F48D6">
            <w:pPr>
              <w:spacing w:before="120" w:line="360" w:lineRule="auto"/>
              <w:jc w:val="both"/>
              <w:rPr>
                <w:rFonts w:ascii="Calibri" w:hAnsi="Calibri"/>
                <w:sz w:val="26"/>
                <w:szCs w:val="26"/>
                <w:rtl/>
              </w:rPr>
            </w:pPr>
            <w:r>
              <w:rPr>
                <w:rFonts w:ascii="Calibri" w:hAnsi="Calibri"/>
                <w:sz w:val="26"/>
                <w:szCs w:val="26"/>
                <w:rtl/>
              </w:rPr>
              <w:t>1,460,073</w:t>
            </w:r>
          </w:p>
        </w:tc>
        <w:tc>
          <w:tcPr>
            <w:tcW w:w="1660" w:type="dxa"/>
            <w:tcBorders>
              <w:top w:val="single" w:sz="4" w:space="0" w:color="auto"/>
              <w:left w:val="single" w:sz="4" w:space="0" w:color="auto"/>
              <w:bottom w:val="single" w:sz="4" w:space="0" w:color="auto"/>
              <w:right w:val="single" w:sz="4" w:space="0" w:color="auto"/>
            </w:tcBorders>
            <w:hideMark/>
          </w:tcPr>
          <w:p w14:paraId="6DDFD08A" w14:textId="77777777" w:rsidR="002F48D6" w:rsidRDefault="002F48D6">
            <w:pPr>
              <w:spacing w:before="120" w:line="360" w:lineRule="auto"/>
              <w:jc w:val="both"/>
              <w:rPr>
                <w:rFonts w:ascii="Calibri" w:hAnsi="Calibri"/>
                <w:sz w:val="26"/>
                <w:szCs w:val="26"/>
                <w:rtl/>
              </w:rPr>
            </w:pPr>
            <w:r>
              <w:rPr>
                <w:rFonts w:ascii="Calibri" w:hAnsi="Calibri"/>
                <w:sz w:val="26"/>
                <w:szCs w:val="26"/>
                <w:rtl/>
              </w:rPr>
              <w:t>2,532,519</w:t>
            </w:r>
          </w:p>
        </w:tc>
      </w:tr>
      <w:tr w:rsidR="002F48D6" w14:paraId="09DC890D"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238EC7CB" w14:textId="77777777" w:rsidR="002F48D6" w:rsidRDefault="002F48D6">
            <w:pPr>
              <w:spacing w:before="120" w:line="360" w:lineRule="auto"/>
              <w:jc w:val="both"/>
              <w:rPr>
                <w:rFonts w:ascii="Calibri" w:hAnsi="Calibri"/>
                <w:sz w:val="26"/>
                <w:szCs w:val="26"/>
                <w:rtl/>
              </w:rPr>
            </w:pPr>
            <w:r>
              <w:rPr>
                <w:rFonts w:ascii="Calibri" w:hAnsi="Calibri"/>
                <w:sz w:val="26"/>
                <w:szCs w:val="26"/>
                <w:rtl/>
              </w:rPr>
              <w:t>בשומה:</w:t>
            </w:r>
          </w:p>
        </w:tc>
        <w:tc>
          <w:tcPr>
            <w:tcW w:w="1659" w:type="dxa"/>
            <w:tcBorders>
              <w:top w:val="single" w:sz="4" w:space="0" w:color="auto"/>
              <w:left w:val="single" w:sz="4" w:space="0" w:color="auto"/>
              <w:bottom w:val="single" w:sz="4" w:space="0" w:color="auto"/>
              <w:right w:val="single" w:sz="4" w:space="0" w:color="auto"/>
            </w:tcBorders>
          </w:tcPr>
          <w:p w14:paraId="37937457"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2EE2ECEC"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52A7DFDE" w14:textId="77777777" w:rsidR="002F48D6" w:rsidRDefault="002F48D6">
            <w:pPr>
              <w:spacing w:before="120" w:line="360" w:lineRule="auto"/>
              <w:jc w:val="both"/>
              <w:rPr>
                <w:rFonts w:ascii="Calibri" w:hAnsi="Calibri"/>
                <w:sz w:val="26"/>
                <w:szCs w:val="26"/>
                <w:rtl/>
              </w:rPr>
            </w:pPr>
          </w:p>
        </w:tc>
        <w:tc>
          <w:tcPr>
            <w:tcW w:w="1660" w:type="dxa"/>
            <w:tcBorders>
              <w:top w:val="single" w:sz="4" w:space="0" w:color="auto"/>
              <w:left w:val="single" w:sz="4" w:space="0" w:color="auto"/>
              <w:bottom w:val="single" w:sz="4" w:space="0" w:color="auto"/>
              <w:right w:val="single" w:sz="4" w:space="0" w:color="auto"/>
            </w:tcBorders>
          </w:tcPr>
          <w:p w14:paraId="0D442217" w14:textId="77777777" w:rsidR="002F48D6" w:rsidRDefault="002F48D6">
            <w:pPr>
              <w:spacing w:before="120" w:line="360" w:lineRule="auto"/>
              <w:jc w:val="both"/>
              <w:rPr>
                <w:rFonts w:ascii="Calibri" w:hAnsi="Calibri"/>
                <w:sz w:val="26"/>
                <w:szCs w:val="26"/>
                <w:rtl/>
              </w:rPr>
            </w:pPr>
          </w:p>
        </w:tc>
      </w:tr>
      <w:tr w:rsidR="002F48D6" w14:paraId="12D9E71F"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6C827024" w14:textId="77777777" w:rsidR="002F48D6" w:rsidRDefault="002F48D6">
            <w:pPr>
              <w:spacing w:before="120" w:line="360" w:lineRule="auto"/>
              <w:jc w:val="both"/>
              <w:rPr>
                <w:rFonts w:ascii="Calibri" w:hAnsi="Calibri"/>
                <w:sz w:val="26"/>
                <w:szCs w:val="26"/>
                <w:rtl/>
              </w:rPr>
            </w:pPr>
            <w:r>
              <w:rPr>
                <w:rFonts w:ascii="Calibri" w:hAnsi="Calibri"/>
                <w:sz w:val="26"/>
                <w:szCs w:val="26"/>
                <w:rtl/>
              </w:rPr>
              <w:lastRenderedPageBreak/>
              <w:t>הכנסה חייבת</w:t>
            </w:r>
          </w:p>
        </w:tc>
        <w:tc>
          <w:tcPr>
            <w:tcW w:w="1659" w:type="dxa"/>
            <w:tcBorders>
              <w:top w:val="single" w:sz="4" w:space="0" w:color="auto"/>
              <w:left w:val="single" w:sz="4" w:space="0" w:color="auto"/>
              <w:bottom w:val="single" w:sz="4" w:space="0" w:color="auto"/>
              <w:right w:val="single" w:sz="4" w:space="0" w:color="auto"/>
            </w:tcBorders>
            <w:hideMark/>
          </w:tcPr>
          <w:p w14:paraId="63150CA9" w14:textId="77777777" w:rsidR="002F48D6" w:rsidRDefault="002F48D6">
            <w:pPr>
              <w:spacing w:before="120" w:line="360" w:lineRule="auto"/>
              <w:jc w:val="both"/>
              <w:rPr>
                <w:rFonts w:ascii="Calibri" w:hAnsi="Calibri"/>
                <w:sz w:val="26"/>
                <w:szCs w:val="26"/>
                <w:rtl/>
              </w:rPr>
            </w:pPr>
            <w:r>
              <w:rPr>
                <w:rFonts w:ascii="Calibri" w:hAnsi="Calibri"/>
                <w:sz w:val="26"/>
                <w:szCs w:val="26"/>
                <w:rtl/>
              </w:rPr>
              <w:t>2,049,672</w:t>
            </w:r>
          </w:p>
        </w:tc>
        <w:tc>
          <w:tcPr>
            <w:tcW w:w="1659" w:type="dxa"/>
            <w:tcBorders>
              <w:top w:val="single" w:sz="4" w:space="0" w:color="auto"/>
              <w:left w:val="single" w:sz="4" w:space="0" w:color="auto"/>
              <w:bottom w:val="single" w:sz="4" w:space="0" w:color="auto"/>
              <w:right w:val="single" w:sz="4" w:space="0" w:color="auto"/>
            </w:tcBorders>
            <w:hideMark/>
          </w:tcPr>
          <w:p w14:paraId="3993ABB4" w14:textId="77777777" w:rsidR="002F48D6" w:rsidRDefault="002F48D6">
            <w:pPr>
              <w:spacing w:before="120" w:line="360" w:lineRule="auto"/>
              <w:jc w:val="both"/>
              <w:rPr>
                <w:rFonts w:ascii="Calibri" w:hAnsi="Calibri"/>
                <w:sz w:val="26"/>
                <w:szCs w:val="26"/>
                <w:rtl/>
              </w:rPr>
            </w:pPr>
            <w:r>
              <w:rPr>
                <w:rFonts w:ascii="Calibri" w:hAnsi="Calibri"/>
                <w:sz w:val="26"/>
                <w:szCs w:val="26"/>
                <w:rtl/>
              </w:rPr>
              <w:t>1,571,994</w:t>
            </w:r>
          </w:p>
        </w:tc>
        <w:tc>
          <w:tcPr>
            <w:tcW w:w="1659" w:type="dxa"/>
            <w:tcBorders>
              <w:top w:val="single" w:sz="4" w:space="0" w:color="auto"/>
              <w:left w:val="single" w:sz="4" w:space="0" w:color="auto"/>
              <w:bottom w:val="single" w:sz="4" w:space="0" w:color="auto"/>
              <w:right w:val="single" w:sz="4" w:space="0" w:color="auto"/>
            </w:tcBorders>
            <w:hideMark/>
          </w:tcPr>
          <w:p w14:paraId="712ED8FA" w14:textId="77777777" w:rsidR="002F48D6" w:rsidRDefault="002F48D6">
            <w:pPr>
              <w:spacing w:before="120" w:line="360" w:lineRule="auto"/>
              <w:jc w:val="both"/>
              <w:rPr>
                <w:rFonts w:ascii="Calibri" w:hAnsi="Calibri"/>
                <w:sz w:val="26"/>
                <w:szCs w:val="26"/>
                <w:rtl/>
              </w:rPr>
            </w:pPr>
            <w:r>
              <w:rPr>
                <w:rFonts w:ascii="Calibri" w:hAnsi="Calibri"/>
                <w:sz w:val="26"/>
                <w:szCs w:val="26"/>
                <w:rtl/>
              </w:rPr>
              <w:t>4,376,566</w:t>
            </w:r>
          </w:p>
        </w:tc>
        <w:tc>
          <w:tcPr>
            <w:tcW w:w="1660" w:type="dxa"/>
            <w:tcBorders>
              <w:top w:val="single" w:sz="4" w:space="0" w:color="auto"/>
              <w:left w:val="single" w:sz="4" w:space="0" w:color="auto"/>
              <w:bottom w:val="single" w:sz="4" w:space="0" w:color="auto"/>
              <w:right w:val="single" w:sz="4" w:space="0" w:color="auto"/>
            </w:tcBorders>
            <w:hideMark/>
          </w:tcPr>
          <w:p w14:paraId="2D46DEB1" w14:textId="77777777" w:rsidR="002F48D6" w:rsidRDefault="002F48D6">
            <w:pPr>
              <w:spacing w:before="120" w:line="360" w:lineRule="auto"/>
              <w:jc w:val="both"/>
              <w:rPr>
                <w:rFonts w:ascii="Calibri" w:hAnsi="Calibri"/>
                <w:sz w:val="26"/>
                <w:szCs w:val="26"/>
                <w:rtl/>
              </w:rPr>
            </w:pPr>
            <w:r>
              <w:rPr>
                <w:rFonts w:ascii="Calibri" w:hAnsi="Calibri"/>
                <w:sz w:val="26"/>
                <w:szCs w:val="26"/>
                <w:rtl/>
              </w:rPr>
              <w:t>3,448,566</w:t>
            </w:r>
          </w:p>
        </w:tc>
      </w:tr>
    </w:tbl>
    <w:p w14:paraId="4C845A4A" w14:textId="77777777" w:rsidR="002F48D6" w:rsidRDefault="002F48D6" w:rsidP="002F48D6">
      <w:pPr>
        <w:spacing w:before="120" w:line="360" w:lineRule="auto"/>
        <w:jc w:val="both"/>
        <w:rPr>
          <w:rFonts w:ascii="Calibri" w:hAnsi="Calibri"/>
          <w:sz w:val="26"/>
          <w:szCs w:val="26"/>
          <w:rtl/>
        </w:rPr>
      </w:pPr>
    </w:p>
    <w:p w14:paraId="0C88B469" w14:textId="77777777" w:rsidR="002F48D6" w:rsidRDefault="002F48D6" w:rsidP="00876748">
      <w:pPr>
        <w:numPr>
          <w:ilvl w:val="0"/>
          <w:numId w:val="3"/>
        </w:numPr>
        <w:spacing w:before="120" w:after="160" w:line="360" w:lineRule="auto"/>
        <w:jc w:val="both"/>
        <w:rPr>
          <w:rFonts w:ascii="Calibri" w:hAnsi="Calibri"/>
          <w:sz w:val="26"/>
          <w:szCs w:val="26"/>
        </w:rPr>
      </w:pPr>
      <w:r>
        <w:rPr>
          <w:rFonts w:ascii="Calibri" w:hAnsi="Calibri"/>
          <w:sz w:val="26"/>
          <w:szCs w:val="26"/>
          <w:rtl/>
        </w:rPr>
        <w:t>פקיד השומה ערך גם שומה חלופית המבוססת על ממצאי דו"ח גמר החקר בדבר קיזוז מס תשומות על פי חשבוניות שהוצאו שלא כדין. לאור ממצאי דו"ח גמר החקר קבע פקיד השומה כי המערערת תבעה בשנים 2012 עד 2014, הוצאות כוזבות, שאותן כללה בספריה תחת הסעיף 'עבודות חוץ', תוך שימוש בחשבוניות פיקטיביות שלפיהן בוצעו עבורה עבודות כביכול וניתנו שירותים שונים</w:t>
      </w:r>
      <w:r w:rsidR="00876748">
        <w:rPr>
          <w:rFonts w:ascii="Calibri" w:hAnsi="Calibri" w:hint="cs"/>
          <w:sz w:val="26"/>
          <w:szCs w:val="26"/>
          <w:rtl/>
        </w:rPr>
        <w:t xml:space="preserve"> (השומה לשנת 2015 זהה לשומה בבשומה העיקרית, שכן המנהל לא ערך ביקורת חשבונות לשנת 2015)</w:t>
      </w:r>
      <w:r>
        <w:rPr>
          <w:rFonts w:ascii="Calibri" w:hAnsi="Calibri"/>
          <w:sz w:val="26"/>
          <w:szCs w:val="26"/>
          <w:rtl/>
        </w:rPr>
        <w:t xml:space="preserve">.  </w:t>
      </w:r>
    </w:p>
    <w:p w14:paraId="737DC65B"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בשומה החלופית נקבע כדלקמן:</w:t>
      </w:r>
    </w:p>
    <w:tbl>
      <w:tblPr>
        <w:tblStyle w:val="a9"/>
        <w:bidiVisual/>
        <w:tblW w:w="0" w:type="auto"/>
        <w:tblInd w:w="720" w:type="dxa"/>
        <w:tblLook w:val="04A0" w:firstRow="1" w:lastRow="0" w:firstColumn="1" w:lastColumn="0" w:noHBand="0" w:noVBand="1"/>
      </w:tblPr>
      <w:tblGrid>
        <w:gridCol w:w="1509"/>
        <w:gridCol w:w="1483"/>
        <w:gridCol w:w="1528"/>
        <w:gridCol w:w="1528"/>
        <w:gridCol w:w="1529"/>
      </w:tblGrid>
      <w:tr w:rsidR="002F48D6" w14:paraId="41F3BEAD" w14:textId="77777777" w:rsidTr="002F48D6">
        <w:tc>
          <w:tcPr>
            <w:tcW w:w="1659" w:type="dxa"/>
            <w:tcBorders>
              <w:top w:val="single" w:sz="4" w:space="0" w:color="auto"/>
              <w:left w:val="single" w:sz="4" w:space="0" w:color="auto"/>
              <w:bottom w:val="single" w:sz="4" w:space="0" w:color="auto"/>
              <w:right w:val="single" w:sz="4" w:space="0" w:color="auto"/>
            </w:tcBorders>
          </w:tcPr>
          <w:p w14:paraId="3B2F8353" w14:textId="77777777" w:rsidR="002F48D6" w:rsidRDefault="002F48D6">
            <w:pPr>
              <w:spacing w:before="120" w:line="360" w:lineRule="auto"/>
              <w:jc w:val="both"/>
              <w:rPr>
                <w:rFonts w:ascii="Calibri" w:hAnsi="Calibri"/>
                <w:sz w:val="26"/>
                <w:szCs w:val="26"/>
              </w:rPr>
            </w:pPr>
          </w:p>
        </w:tc>
        <w:tc>
          <w:tcPr>
            <w:tcW w:w="1659" w:type="dxa"/>
            <w:tcBorders>
              <w:top w:val="single" w:sz="4" w:space="0" w:color="auto"/>
              <w:left w:val="single" w:sz="4" w:space="0" w:color="auto"/>
              <w:bottom w:val="single" w:sz="4" w:space="0" w:color="auto"/>
              <w:right w:val="single" w:sz="4" w:space="0" w:color="auto"/>
            </w:tcBorders>
            <w:hideMark/>
          </w:tcPr>
          <w:p w14:paraId="28CDE125" w14:textId="77777777" w:rsidR="002F48D6" w:rsidRDefault="002F48D6">
            <w:pPr>
              <w:spacing w:before="120" w:line="360" w:lineRule="auto"/>
              <w:jc w:val="both"/>
              <w:rPr>
                <w:rFonts w:ascii="Calibri" w:hAnsi="Calibri"/>
                <w:sz w:val="26"/>
                <w:szCs w:val="26"/>
                <w:rtl/>
              </w:rPr>
            </w:pPr>
            <w:r>
              <w:rPr>
                <w:rFonts w:ascii="Calibri" w:hAnsi="Calibri"/>
                <w:sz w:val="26"/>
                <w:szCs w:val="26"/>
                <w:rtl/>
              </w:rPr>
              <w:t>2012</w:t>
            </w:r>
          </w:p>
        </w:tc>
        <w:tc>
          <w:tcPr>
            <w:tcW w:w="1659" w:type="dxa"/>
            <w:tcBorders>
              <w:top w:val="single" w:sz="4" w:space="0" w:color="auto"/>
              <w:left w:val="single" w:sz="4" w:space="0" w:color="auto"/>
              <w:bottom w:val="single" w:sz="4" w:space="0" w:color="auto"/>
              <w:right w:val="single" w:sz="4" w:space="0" w:color="auto"/>
            </w:tcBorders>
            <w:hideMark/>
          </w:tcPr>
          <w:p w14:paraId="7D4301AF" w14:textId="77777777" w:rsidR="002F48D6" w:rsidRDefault="002F48D6">
            <w:pPr>
              <w:spacing w:before="120" w:line="360" w:lineRule="auto"/>
              <w:jc w:val="both"/>
              <w:rPr>
                <w:rFonts w:ascii="Calibri" w:hAnsi="Calibri"/>
                <w:sz w:val="26"/>
                <w:szCs w:val="26"/>
                <w:rtl/>
              </w:rPr>
            </w:pPr>
            <w:r>
              <w:rPr>
                <w:rFonts w:ascii="Calibri" w:hAnsi="Calibri"/>
                <w:sz w:val="26"/>
                <w:szCs w:val="26"/>
                <w:rtl/>
              </w:rPr>
              <w:t>2013</w:t>
            </w:r>
          </w:p>
        </w:tc>
        <w:tc>
          <w:tcPr>
            <w:tcW w:w="1659" w:type="dxa"/>
            <w:tcBorders>
              <w:top w:val="single" w:sz="4" w:space="0" w:color="auto"/>
              <w:left w:val="single" w:sz="4" w:space="0" w:color="auto"/>
              <w:bottom w:val="single" w:sz="4" w:space="0" w:color="auto"/>
              <w:right w:val="single" w:sz="4" w:space="0" w:color="auto"/>
            </w:tcBorders>
            <w:hideMark/>
          </w:tcPr>
          <w:p w14:paraId="0EA48E17" w14:textId="77777777" w:rsidR="002F48D6" w:rsidRDefault="002F48D6">
            <w:pPr>
              <w:spacing w:before="120" w:line="360" w:lineRule="auto"/>
              <w:jc w:val="both"/>
              <w:rPr>
                <w:rFonts w:ascii="Calibri" w:hAnsi="Calibri"/>
                <w:sz w:val="26"/>
                <w:szCs w:val="26"/>
                <w:rtl/>
              </w:rPr>
            </w:pPr>
            <w:r>
              <w:rPr>
                <w:rFonts w:ascii="Calibri" w:hAnsi="Calibri"/>
                <w:sz w:val="26"/>
                <w:szCs w:val="26"/>
                <w:rtl/>
              </w:rPr>
              <w:t>2014</w:t>
            </w:r>
          </w:p>
        </w:tc>
        <w:tc>
          <w:tcPr>
            <w:tcW w:w="1660" w:type="dxa"/>
            <w:tcBorders>
              <w:top w:val="single" w:sz="4" w:space="0" w:color="auto"/>
              <w:left w:val="single" w:sz="4" w:space="0" w:color="auto"/>
              <w:bottom w:val="single" w:sz="4" w:space="0" w:color="auto"/>
              <w:right w:val="single" w:sz="4" w:space="0" w:color="auto"/>
            </w:tcBorders>
            <w:hideMark/>
          </w:tcPr>
          <w:p w14:paraId="59EBB10A" w14:textId="77777777" w:rsidR="002F48D6" w:rsidRDefault="002F48D6">
            <w:pPr>
              <w:spacing w:before="120" w:line="360" w:lineRule="auto"/>
              <w:jc w:val="both"/>
              <w:rPr>
                <w:rFonts w:ascii="Calibri" w:hAnsi="Calibri"/>
                <w:sz w:val="26"/>
                <w:szCs w:val="26"/>
                <w:rtl/>
              </w:rPr>
            </w:pPr>
            <w:r>
              <w:rPr>
                <w:rFonts w:ascii="Calibri" w:hAnsi="Calibri"/>
                <w:sz w:val="26"/>
                <w:szCs w:val="26"/>
                <w:rtl/>
              </w:rPr>
              <w:t>2015</w:t>
            </w:r>
          </w:p>
        </w:tc>
      </w:tr>
      <w:tr w:rsidR="002F48D6" w14:paraId="47EC0BF4"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3EE6B7DB" w14:textId="77777777" w:rsidR="002F48D6" w:rsidRDefault="002F48D6">
            <w:pPr>
              <w:spacing w:before="120" w:line="360" w:lineRule="auto"/>
              <w:jc w:val="both"/>
              <w:rPr>
                <w:rFonts w:ascii="Calibri" w:hAnsi="Calibri"/>
                <w:sz w:val="26"/>
                <w:szCs w:val="26"/>
                <w:rtl/>
              </w:rPr>
            </w:pPr>
            <w:r>
              <w:rPr>
                <w:rFonts w:ascii="Calibri" w:hAnsi="Calibri"/>
                <w:sz w:val="26"/>
                <w:szCs w:val="26"/>
                <w:rtl/>
              </w:rPr>
              <w:t>מוצהר:</w:t>
            </w:r>
          </w:p>
        </w:tc>
        <w:tc>
          <w:tcPr>
            <w:tcW w:w="1659" w:type="dxa"/>
            <w:tcBorders>
              <w:top w:val="single" w:sz="4" w:space="0" w:color="auto"/>
              <w:left w:val="single" w:sz="4" w:space="0" w:color="auto"/>
              <w:bottom w:val="single" w:sz="4" w:space="0" w:color="auto"/>
              <w:right w:val="single" w:sz="4" w:space="0" w:color="auto"/>
            </w:tcBorders>
          </w:tcPr>
          <w:p w14:paraId="34283190"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05023576"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40C9A2AB" w14:textId="77777777" w:rsidR="002F48D6" w:rsidRDefault="002F48D6">
            <w:pPr>
              <w:spacing w:before="120" w:line="360" w:lineRule="auto"/>
              <w:jc w:val="both"/>
              <w:rPr>
                <w:rFonts w:ascii="Calibri" w:hAnsi="Calibri"/>
                <w:sz w:val="26"/>
                <w:szCs w:val="26"/>
                <w:rtl/>
              </w:rPr>
            </w:pPr>
          </w:p>
        </w:tc>
        <w:tc>
          <w:tcPr>
            <w:tcW w:w="1660" w:type="dxa"/>
            <w:tcBorders>
              <w:top w:val="single" w:sz="4" w:space="0" w:color="auto"/>
              <w:left w:val="single" w:sz="4" w:space="0" w:color="auto"/>
              <w:bottom w:val="single" w:sz="4" w:space="0" w:color="auto"/>
              <w:right w:val="single" w:sz="4" w:space="0" w:color="auto"/>
            </w:tcBorders>
          </w:tcPr>
          <w:p w14:paraId="127259CF" w14:textId="77777777" w:rsidR="002F48D6" w:rsidRDefault="002F48D6">
            <w:pPr>
              <w:spacing w:before="120" w:line="360" w:lineRule="auto"/>
              <w:jc w:val="both"/>
              <w:rPr>
                <w:rFonts w:ascii="Calibri" w:hAnsi="Calibri"/>
                <w:sz w:val="26"/>
                <w:szCs w:val="26"/>
                <w:rtl/>
              </w:rPr>
            </w:pPr>
          </w:p>
        </w:tc>
      </w:tr>
      <w:tr w:rsidR="002F48D6" w14:paraId="6500AAA9"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45935A7E" w14:textId="77777777" w:rsidR="002F48D6" w:rsidRDefault="002F48D6">
            <w:pPr>
              <w:spacing w:before="120" w:line="360" w:lineRule="auto"/>
              <w:jc w:val="both"/>
              <w:rPr>
                <w:rFonts w:ascii="Calibri" w:hAnsi="Calibri"/>
                <w:sz w:val="26"/>
                <w:szCs w:val="26"/>
                <w:rtl/>
              </w:rPr>
            </w:pPr>
            <w:r>
              <w:rPr>
                <w:rFonts w:ascii="Calibri" w:hAnsi="Calibri"/>
                <w:sz w:val="26"/>
                <w:szCs w:val="26"/>
                <w:rtl/>
              </w:rPr>
              <w:t>הפסד מעסק</w:t>
            </w:r>
          </w:p>
        </w:tc>
        <w:tc>
          <w:tcPr>
            <w:tcW w:w="1659" w:type="dxa"/>
            <w:tcBorders>
              <w:top w:val="single" w:sz="4" w:space="0" w:color="auto"/>
              <w:left w:val="single" w:sz="4" w:space="0" w:color="auto"/>
              <w:bottom w:val="single" w:sz="4" w:space="0" w:color="auto"/>
              <w:right w:val="single" w:sz="4" w:space="0" w:color="auto"/>
            </w:tcBorders>
            <w:hideMark/>
          </w:tcPr>
          <w:p w14:paraId="41037F39"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(335,170) </w:t>
            </w:r>
          </w:p>
        </w:tc>
        <w:tc>
          <w:tcPr>
            <w:tcW w:w="1659" w:type="dxa"/>
            <w:tcBorders>
              <w:top w:val="single" w:sz="4" w:space="0" w:color="auto"/>
              <w:left w:val="single" w:sz="4" w:space="0" w:color="auto"/>
              <w:bottom w:val="single" w:sz="4" w:space="0" w:color="auto"/>
              <w:right w:val="single" w:sz="4" w:space="0" w:color="auto"/>
            </w:tcBorders>
            <w:hideMark/>
          </w:tcPr>
          <w:p w14:paraId="3E347351" w14:textId="77777777" w:rsidR="002F48D6" w:rsidRDefault="002F48D6">
            <w:pPr>
              <w:spacing w:before="120" w:line="360" w:lineRule="auto"/>
              <w:jc w:val="both"/>
              <w:rPr>
                <w:rFonts w:ascii="Calibri" w:hAnsi="Calibri"/>
                <w:sz w:val="26"/>
                <w:szCs w:val="26"/>
                <w:rtl/>
              </w:rPr>
            </w:pPr>
            <w:r>
              <w:rPr>
                <w:rFonts w:ascii="Calibri" w:hAnsi="Calibri"/>
                <w:sz w:val="26"/>
                <w:szCs w:val="26"/>
                <w:rtl/>
              </w:rPr>
              <w:t>(1,460,073)</w:t>
            </w:r>
          </w:p>
        </w:tc>
        <w:tc>
          <w:tcPr>
            <w:tcW w:w="1659" w:type="dxa"/>
            <w:tcBorders>
              <w:top w:val="single" w:sz="4" w:space="0" w:color="auto"/>
              <w:left w:val="single" w:sz="4" w:space="0" w:color="auto"/>
              <w:bottom w:val="single" w:sz="4" w:space="0" w:color="auto"/>
              <w:right w:val="single" w:sz="4" w:space="0" w:color="auto"/>
            </w:tcBorders>
            <w:hideMark/>
          </w:tcPr>
          <w:p w14:paraId="7D38BA72" w14:textId="77777777" w:rsidR="002F48D6" w:rsidRDefault="002F48D6">
            <w:pPr>
              <w:spacing w:before="120" w:line="360" w:lineRule="auto"/>
              <w:jc w:val="both"/>
              <w:rPr>
                <w:rFonts w:ascii="Calibri" w:hAnsi="Calibri"/>
                <w:sz w:val="26"/>
                <w:szCs w:val="26"/>
                <w:rtl/>
              </w:rPr>
            </w:pPr>
            <w:r>
              <w:rPr>
                <w:rFonts w:ascii="Calibri" w:hAnsi="Calibri"/>
                <w:sz w:val="26"/>
                <w:szCs w:val="26"/>
                <w:rtl/>
              </w:rPr>
              <w:t>(2,532,519)</w:t>
            </w:r>
          </w:p>
        </w:tc>
        <w:tc>
          <w:tcPr>
            <w:tcW w:w="1660" w:type="dxa"/>
            <w:tcBorders>
              <w:top w:val="single" w:sz="4" w:space="0" w:color="auto"/>
              <w:left w:val="single" w:sz="4" w:space="0" w:color="auto"/>
              <w:bottom w:val="single" w:sz="4" w:space="0" w:color="auto"/>
              <w:right w:val="single" w:sz="4" w:space="0" w:color="auto"/>
            </w:tcBorders>
            <w:hideMark/>
          </w:tcPr>
          <w:p w14:paraId="0455A752" w14:textId="77777777" w:rsidR="002F48D6" w:rsidRDefault="002F48D6">
            <w:pPr>
              <w:spacing w:before="120" w:line="360" w:lineRule="auto"/>
              <w:jc w:val="both"/>
              <w:rPr>
                <w:rFonts w:ascii="Calibri" w:hAnsi="Calibri"/>
                <w:sz w:val="26"/>
                <w:szCs w:val="26"/>
                <w:rtl/>
              </w:rPr>
            </w:pPr>
            <w:r>
              <w:rPr>
                <w:rFonts w:ascii="Calibri" w:hAnsi="Calibri"/>
                <w:sz w:val="26"/>
                <w:szCs w:val="26"/>
                <w:rtl/>
              </w:rPr>
              <w:t>(4,181,142)</w:t>
            </w:r>
          </w:p>
        </w:tc>
      </w:tr>
      <w:tr w:rsidR="002F48D6" w14:paraId="0F86BBD5"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65A0063C" w14:textId="77777777" w:rsidR="002F48D6" w:rsidRDefault="002F48D6">
            <w:pPr>
              <w:spacing w:before="120" w:line="360" w:lineRule="auto"/>
              <w:jc w:val="both"/>
              <w:rPr>
                <w:rFonts w:ascii="Calibri" w:hAnsi="Calibri"/>
                <w:sz w:val="26"/>
                <w:szCs w:val="26"/>
                <w:rtl/>
              </w:rPr>
            </w:pPr>
            <w:r>
              <w:rPr>
                <w:rFonts w:ascii="Calibri" w:hAnsi="Calibri"/>
                <w:sz w:val="26"/>
                <w:szCs w:val="26"/>
                <w:rtl/>
              </w:rPr>
              <w:t>הוסף:</w:t>
            </w:r>
          </w:p>
        </w:tc>
        <w:tc>
          <w:tcPr>
            <w:tcW w:w="1659" w:type="dxa"/>
            <w:tcBorders>
              <w:top w:val="single" w:sz="4" w:space="0" w:color="auto"/>
              <w:left w:val="single" w:sz="4" w:space="0" w:color="auto"/>
              <w:bottom w:val="single" w:sz="4" w:space="0" w:color="auto"/>
              <w:right w:val="single" w:sz="4" w:space="0" w:color="auto"/>
            </w:tcBorders>
          </w:tcPr>
          <w:p w14:paraId="471C1AC4"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1C3BAB6B"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382BF606" w14:textId="77777777" w:rsidR="002F48D6" w:rsidRDefault="002F48D6">
            <w:pPr>
              <w:spacing w:before="120" w:line="360" w:lineRule="auto"/>
              <w:jc w:val="both"/>
              <w:rPr>
                <w:rFonts w:ascii="Calibri" w:hAnsi="Calibri"/>
                <w:sz w:val="26"/>
                <w:szCs w:val="26"/>
                <w:rtl/>
              </w:rPr>
            </w:pPr>
          </w:p>
        </w:tc>
        <w:tc>
          <w:tcPr>
            <w:tcW w:w="1660" w:type="dxa"/>
            <w:tcBorders>
              <w:top w:val="single" w:sz="4" w:space="0" w:color="auto"/>
              <w:left w:val="single" w:sz="4" w:space="0" w:color="auto"/>
              <w:bottom w:val="single" w:sz="4" w:space="0" w:color="auto"/>
              <w:right w:val="single" w:sz="4" w:space="0" w:color="auto"/>
            </w:tcBorders>
          </w:tcPr>
          <w:p w14:paraId="098A08F8" w14:textId="77777777" w:rsidR="002F48D6" w:rsidRDefault="002F48D6">
            <w:pPr>
              <w:spacing w:before="120" w:line="360" w:lineRule="auto"/>
              <w:jc w:val="both"/>
              <w:rPr>
                <w:rFonts w:ascii="Calibri" w:hAnsi="Calibri"/>
                <w:sz w:val="26"/>
                <w:szCs w:val="26"/>
                <w:rtl/>
              </w:rPr>
            </w:pPr>
          </w:p>
        </w:tc>
      </w:tr>
      <w:tr w:rsidR="002F48D6" w14:paraId="2FF6172A"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3EE09486"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שלילת הוצאות קבלני משנה בגין חשבוניות פיקטיביות </w:t>
            </w:r>
          </w:p>
        </w:tc>
        <w:tc>
          <w:tcPr>
            <w:tcW w:w="1659" w:type="dxa"/>
            <w:tcBorders>
              <w:top w:val="single" w:sz="4" w:space="0" w:color="auto"/>
              <w:left w:val="single" w:sz="4" w:space="0" w:color="auto"/>
              <w:bottom w:val="single" w:sz="4" w:space="0" w:color="auto"/>
              <w:right w:val="single" w:sz="4" w:space="0" w:color="auto"/>
            </w:tcBorders>
          </w:tcPr>
          <w:p w14:paraId="48AEB0B8" w14:textId="77777777" w:rsidR="002F48D6" w:rsidRDefault="002F48D6">
            <w:pPr>
              <w:spacing w:before="120" w:line="360" w:lineRule="auto"/>
              <w:jc w:val="both"/>
              <w:rPr>
                <w:rFonts w:ascii="Calibri" w:hAnsi="Calibri"/>
                <w:sz w:val="26"/>
                <w:szCs w:val="26"/>
                <w:rtl/>
              </w:rPr>
            </w:pPr>
          </w:p>
          <w:p w14:paraId="70BE6D17" w14:textId="77777777" w:rsidR="002F48D6" w:rsidRDefault="002F48D6">
            <w:pPr>
              <w:spacing w:before="120" w:line="360" w:lineRule="auto"/>
              <w:jc w:val="both"/>
              <w:rPr>
                <w:rFonts w:ascii="Calibri" w:hAnsi="Calibri"/>
                <w:sz w:val="26"/>
                <w:szCs w:val="26"/>
                <w:rtl/>
              </w:rPr>
            </w:pPr>
            <w:r>
              <w:rPr>
                <w:rFonts w:ascii="Calibri" w:hAnsi="Calibri"/>
                <w:sz w:val="26"/>
                <w:szCs w:val="26"/>
                <w:rtl/>
              </w:rPr>
              <w:t>2,149,000</w:t>
            </w:r>
          </w:p>
          <w:p w14:paraId="546BFAEC"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4D861B68" w14:textId="77777777" w:rsidR="002F48D6" w:rsidRDefault="002F48D6">
            <w:pPr>
              <w:spacing w:before="120" w:line="360" w:lineRule="auto"/>
              <w:jc w:val="both"/>
              <w:rPr>
                <w:rFonts w:ascii="Calibri" w:hAnsi="Calibri"/>
                <w:sz w:val="26"/>
                <w:szCs w:val="26"/>
                <w:rtl/>
              </w:rPr>
            </w:pPr>
          </w:p>
          <w:p w14:paraId="2CD63F4C" w14:textId="77777777" w:rsidR="002F48D6" w:rsidRDefault="002F48D6">
            <w:pPr>
              <w:spacing w:before="120" w:line="360" w:lineRule="auto"/>
              <w:jc w:val="both"/>
              <w:rPr>
                <w:rFonts w:ascii="Calibri" w:hAnsi="Calibri"/>
                <w:sz w:val="26"/>
                <w:szCs w:val="26"/>
                <w:rtl/>
              </w:rPr>
            </w:pPr>
            <w:r>
              <w:rPr>
                <w:rFonts w:ascii="Calibri" w:hAnsi="Calibri"/>
                <w:sz w:val="26"/>
                <w:szCs w:val="26"/>
                <w:rtl/>
              </w:rPr>
              <w:t>3,709,899</w:t>
            </w:r>
          </w:p>
          <w:p w14:paraId="32470A45"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6A61D3BA" w14:textId="77777777" w:rsidR="002F48D6" w:rsidRDefault="002F48D6">
            <w:pPr>
              <w:spacing w:before="120" w:line="360" w:lineRule="auto"/>
              <w:jc w:val="both"/>
              <w:rPr>
                <w:rFonts w:ascii="Calibri" w:hAnsi="Calibri"/>
                <w:sz w:val="26"/>
                <w:szCs w:val="26"/>
                <w:rtl/>
              </w:rPr>
            </w:pPr>
          </w:p>
          <w:p w14:paraId="46047E88" w14:textId="77777777" w:rsidR="002F48D6" w:rsidRDefault="002F48D6">
            <w:pPr>
              <w:spacing w:before="120" w:line="360" w:lineRule="auto"/>
              <w:jc w:val="both"/>
              <w:rPr>
                <w:rFonts w:ascii="Calibri" w:hAnsi="Calibri"/>
                <w:sz w:val="26"/>
                <w:szCs w:val="26"/>
                <w:rtl/>
              </w:rPr>
            </w:pPr>
            <w:r>
              <w:rPr>
                <w:rFonts w:ascii="Calibri" w:hAnsi="Calibri"/>
                <w:sz w:val="26"/>
                <w:szCs w:val="26"/>
                <w:rtl/>
              </w:rPr>
              <w:t>3,138,687</w:t>
            </w:r>
          </w:p>
        </w:tc>
        <w:tc>
          <w:tcPr>
            <w:tcW w:w="1660" w:type="dxa"/>
            <w:tcBorders>
              <w:top w:val="single" w:sz="4" w:space="0" w:color="auto"/>
              <w:left w:val="single" w:sz="4" w:space="0" w:color="auto"/>
              <w:bottom w:val="single" w:sz="4" w:space="0" w:color="auto"/>
              <w:right w:val="single" w:sz="4" w:space="0" w:color="auto"/>
            </w:tcBorders>
          </w:tcPr>
          <w:p w14:paraId="3576F9D4" w14:textId="77777777" w:rsidR="002F48D6" w:rsidRDefault="002F48D6">
            <w:pPr>
              <w:spacing w:before="120" w:line="360" w:lineRule="auto"/>
              <w:jc w:val="both"/>
              <w:rPr>
                <w:rFonts w:ascii="Calibri" w:hAnsi="Calibri"/>
                <w:sz w:val="26"/>
                <w:szCs w:val="26"/>
                <w:rtl/>
              </w:rPr>
            </w:pPr>
          </w:p>
          <w:p w14:paraId="305B0C5D"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        -</w:t>
            </w:r>
          </w:p>
        </w:tc>
      </w:tr>
      <w:tr w:rsidR="002F48D6" w14:paraId="1C2CC0DF"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0EE375C3" w14:textId="77777777" w:rsidR="002F48D6" w:rsidRDefault="002F48D6">
            <w:pPr>
              <w:spacing w:before="120" w:line="360" w:lineRule="auto"/>
              <w:jc w:val="both"/>
              <w:rPr>
                <w:rFonts w:ascii="Calibri" w:hAnsi="Calibri"/>
                <w:sz w:val="26"/>
                <w:szCs w:val="26"/>
                <w:rtl/>
              </w:rPr>
            </w:pPr>
            <w:r>
              <w:rPr>
                <w:rFonts w:ascii="Calibri" w:hAnsi="Calibri"/>
                <w:sz w:val="26"/>
                <w:szCs w:val="26"/>
                <w:rtl/>
              </w:rPr>
              <w:t>שלילת הוצאות קבלני משנה בהתאם לשומה כלכלית</w:t>
            </w:r>
          </w:p>
        </w:tc>
        <w:tc>
          <w:tcPr>
            <w:tcW w:w="1659" w:type="dxa"/>
            <w:tcBorders>
              <w:top w:val="single" w:sz="4" w:space="0" w:color="auto"/>
              <w:left w:val="single" w:sz="4" w:space="0" w:color="auto"/>
              <w:bottom w:val="single" w:sz="4" w:space="0" w:color="auto"/>
              <w:right w:val="single" w:sz="4" w:space="0" w:color="auto"/>
            </w:tcBorders>
          </w:tcPr>
          <w:p w14:paraId="4729629A" w14:textId="77777777" w:rsidR="002F48D6" w:rsidRDefault="002F48D6">
            <w:pPr>
              <w:spacing w:before="120" w:line="360" w:lineRule="auto"/>
              <w:jc w:val="both"/>
              <w:rPr>
                <w:rFonts w:ascii="Calibri" w:hAnsi="Calibri"/>
                <w:sz w:val="26"/>
                <w:szCs w:val="26"/>
                <w:rtl/>
              </w:rPr>
            </w:pPr>
          </w:p>
          <w:p w14:paraId="19B88098" w14:textId="77777777" w:rsidR="002F48D6" w:rsidRDefault="002F48D6">
            <w:pPr>
              <w:spacing w:before="120" w:line="360" w:lineRule="auto"/>
              <w:jc w:val="both"/>
              <w:rPr>
                <w:rFonts w:ascii="Calibri" w:hAnsi="Calibri"/>
                <w:sz w:val="26"/>
                <w:szCs w:val="26"/>
                <w:rtl/>
              </w:rPr>
            </w:pPr>
          </w:p>
          <w:p w14:paraId="562A081B"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         -</w:t>
            </w:r>
          </w:p>
        </w:tc>
        <w:tc>
          <w:tcPr>
            <w:tcW w:w="1659" w:type="dxa"/>
            <w:tcBorders>
              <w:top w:val="single" w:sz="4" w:space="0" w:color="auto"/>
              <w:left w:val="single" w:sz="4" w:space="0" w:color="auto"/>
              <w:bottom w:val="single" w:sz="4" w:space="0" w:color="auto"/>
              <w:right w:val="single" w:sz="4" w:space="0" w:color="auto"/>
            </w:tcBorders>
          </w:tcPr>
          <w:p w14:paraId="2585D930" w14:textId="77777777" w:rsidR="002F48D6" w:rsidRDefault="002F48D6">
            <w:pPr>
              <w:spacing w:before="120" w:line="360" w:lineRule="auto"/>
              <w:jc w:val="both"/>
              <w:rPr>
                <w:rFonts w:ascii="Calibri" w:hAnsi="Calibri"/>
                <w:sz w:val="26"/>
                <w:szCs w:val="26"/>
                <w:rtl/>
              </w:rPr>
            </w:pPr>
          </w:p>
          <w:p w14:paraId="1AE9D710" w14:textId="77777777" w:rsidR="002F48D6" w:rsidRDefault="002F48D6">
            <w:pPr>
              <w:spacing w:before="120" w:line="360" w:lineRule="auto"/>
              <w:jc w:val="both"/>
              <w:rPr>
                <w:rFonts w:ascii="Calibri" w:hAnsi="Calibri"/>
                <w:sz w:val="26"/>
                <w:szCs w:val="26"/>
                <w:rtl/>
              </w:rPr>
            </w:pPr>
          </w:p>
          <w:p w14:paraId="17EC4560"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         -</w:t>
            </w:r>
          </w:p>
        </w:tc>
        <w:tc>
          <w:tcPr>
            <w:tcW w:w="1659" w:type="dxa"/>
            <w:tcBorders>
              <w:top w:val="single" w:sz="4" w:space="0" w:color="auto"/>
              <w:left w:val="single" w:sz="4" w:space="0" w:color="auto"/>
              <w:bottom w:val="single" w:sz="4" w:space="0" w:color="auto"/>
              <w:right w:val="single" w:sz="4" w:space="0" w:color="auto"/>
            </w:tcBorders>
          </w:tcPr>
          <w:p w14:paraId="5E2E2F11" w14:textId="77777777" w:rsidR="002F48D6" w:rsidRDefault="002F48D6">
            <w:pPr>
              <w:spacing w:before="120" w:line="360" w:lineRule="auto"/>
              <w:jc w:val="both"/>
              <w:rPr>
                <w:rFonts w:ascii="Calibri" w:hAnsi="Calibri"/>
                <w:sz w:val="26"/>
                <w:szCs w:val="26"/>
                <w:rtl/>
              </w:rPr>
            </w:pPr>
          </w:p>
          <w:p w14:paraId="2CD08C0C" w14:textId="77777777" w:rsidR="002F48D6" w:rsidRDefault="002F48D6">
            <w:pPr>
              <w:spacing w:before="120" w:line="360" w:lineRule="auto"/>
              <w:jc w:val="both"/>
              <w:rPr>
                <w:rFonts w:ascii="Calibri" w:hAnsi="Calibri"/>
                <w:sz w:val="26"/>
                <w:szCs w:val="26"/>
                <w:rtl/>
              </w:rPr>
            </w:pPr>
          </w:p>
          <w:p w14:paraId="57997F46"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        -</w:t>
            </w:r>
          </w:p>
        </w:tc>
        <w:tc>
          <w:tcPr>
            <w:tcW w:w="1660" w:type="dxa"/>
            <w:tcBorders>
              <w:top w:val="single" w:sz="4" w:space="0" w:color="auto"/>
              <w:left w:val="single" w:sz="4" w:space="0" w:color="auto"/>
              <w:bottom w:val="single" w:sz="4" w:space="0" w:color="auto"/>
              <w:right w:val="single" w:sz="4" w:space="0" w:color="auto"/>
            </w:tcBorders>
          </w:tcPr>
          <w:p w14:paraId="36B4953E" w14:textId="77777777" w:rsidR="002F48D6" w:rsidRDefault="002F48D6">
            <w:pPr>
              <w:spacing w:before="120" w:line="360" w:lineRule="auto"/>
              <w:jc w:val="both"/>
              <w:rPr>
                <w:rFonts w:ascii="Calibri" w:hAnsi="Calibri"/>
                <w:sz w:val="26"/>
                <w:szCs w:val="26"/>
                <w:rtl/>
              </w:rPr>
            </w:pPr>
          </w:p>
          <w:p w14:paraId="48CE4C2E" w14:textId="77777777" w:rsidR="002F48D6" w:rsidRDefault="002F48D6">
            <w:pPr>
              <w:spacing w:before="120" w:line="360" w:lineRule="auto"/>
              <w:jc w:val="both"/>
              <w:rPr>
                <w:rFonts w:ascii="Calibri" w:hAnsi="Calibri"/>
                <w:sz w:val="26"/>
                <w:szCs w:val="26"/>
                <w:rtl/>
              </w:rPr>
            </w:pPr>
          </w:p>
          <w:p w14:paraId="2D4D66B1" w14:textId="77777777" w:rsidR="002F48D6" w:rsidRDefault="002F48D6">
            <w:pPr>
              <w:spacing w:before="120" w:line="360" w:lineRule="auto"/>
              <w:jc w:val="both"/>
              <w:rPr>
                <w:rFonts w:ascii="Calibri" w:hAnsi="Calibri"/>
                <w:sz w:val="26"/>
                <w:szCs w:val="26"/>
                <w:rtl/>
              </w:rPr>
            </w:pPr>
            <w:r>
              <w:rPr>
                <w:rFonts w:ascii="Calibri" w:hAnsi="Calibri"/>
                <w:sz w:val="26"/>
                <w:szCs w:val="26"/>
                <w:rtl/>
              </w:rPr>
              <w:t>5,097,189</w:t>
            </w:r>
          </w:p>
          <w:p w14:paraId="0D694FF2" w14:textId="77777777" w:rsidR="002F48D6" w:rsidRDefault="002F48D6">
            <w:pPr>
              <w:spacing w:before="120" w:line="360" w:lineRule="auto"/>
              <w:jc w:val="both"/>
              <w:rPr>
                <w:rFonts w:ascii="Calibri" w:hAnsi="Calibri"/>
                <w:sz w:val="26"/>
                <w:szCs w:val="26"/>
                <w:rtl/>
              </w:rPr>
            </w:pPr>
          </w:p>
        </w:tc>
      </w:tr>
      <w:tr w:rsidR="002F48D6" w14:paraId="252E7FE9"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7BEFE933" w14:textId="77777777" w:rsidR="002F48D6" w:rsidRDefault="002F48D6">
            <w:pPr>
              <w:spacing w:before="120" w:line="360" w:lineRule="auto"/>
              <w:jc w:val="both"/>
              <w:rPr>
                <w:rFonts w:ascii="Calibri" w:hAnsi="Calibri"/>
                <w:sz w:val="26"/>
                <w:szCs w:val="26"/>
                <w:rtl/>
              </w:rPr>
            </w:pPr>
            <w:r>
              <w:rPr>
                <w:rFonts w:ascii="Calibri" w:hAnsi="Calibri"/>
                <w:sz w:val="26"/>
                <w:szCs w:val="26"/>
                <w:rtl/>
              </w:rPr>
              <w:lastRenderedPageBreak/>
              <w:t>ביטול הפסדים</w:t>
            </w:r>
          </w:p>
        </w:tc>
        <w:tc>
          <w:tcPr>
            <w:tcW w:w="1659" w:type="dxa"/>
            <w:tcBorders>
              <w:top w:val="single" w:sz="4" w:space="0" w:color="auto"/>
              <w:left w:val="single" w:sz="4" w:space="0" w:color="auto"/>
              <w:bottom w:val="single" w:sz="4" w:space="0" w:color="auto"/>
              <w:right w:val="single" w:sz="4" w:space="0" w:color="auto"/>
            </w:tcBorders>
            <w:hideMark/>
          </w:tcPr>
          <w:p w14:paraId="3DD24097"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        - </w:t>
            </w:r>
          </w:p>
          <w:p w14:paraId="4604AC75"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3C58E8E9" w14:textId="77777777" w:rsidR="002F48D6" w:rsidRDefault="002F48D6">
            <w:pPr>
              <w:spacing w:before="120" w:line="360" w:lineRule="auto"/>
              <w:jc w:val="both"/>
              <w:rPr>
                <w:rFonts w:ascii="Calibri" w:hAnsi="Calibri"/>
                <w:sz w:val="26"/>
                <w:szCs w:val="26"/>
                <w:rtl/>
              </w:rPr>
            </w:pPr>
            <w:r>
              <w:rPr>
                <w:rFonts w:ascii="Calibri" w:hAnsi="Calibri"/>
                <w:sz w:val="26"/>
                <w:szCs w:val="26"/>
                <w:rtl/>
              </w:rPr>
              <w:t xml:space="preserve">335,170    </w:t>
            </w:r>
          </w:p>
        </w:tc>
        <w:tc>
          <w:tcPr>
            <w:tcW w:w="1659" w:type="dxa"/>
            <w:tcBorders>
              <w:top w:val="single" w:sz="4" w:space="0" w:color="auto"/>
              <w:left w:val="single" w:sz="4" w:space="0" w:color="auto"/>
              <w:bottom w:val="single" w:sz="4" w:space="0" w:color="auto"/>
              <w:right w:val="single" w:sz="4" w:space="0" w:color="auto"/>
            </w:tcBorders>
            <w:hideMark/>
          </w:tcPr>
          <w:p w14:paraId="39EBF568" w14:textId="77777777" w:rsidR="002F48D6" w:rsidRDefault="002F48D6">
            <w:pPr>
              <w:spacing w:before="120" w:line="360" w:lineRule="auto"/>
              <w:jc w:val="both"/>
              <w:rPr>
                <w:rFonts w:ascii="Calibri" w:hAnsi="Calibri"/>
                <w:sz w:val="26"/>
                <w:szCs w:val="26"/>
                <w:rtl/>
              </w:rPr>
            </w:pPr>
            <w:r>
              <w:rPr>
                <w:rFonts w:ascii="Calibri" w:hAnsi="Calibri"/>
                <w:sz w:val="26"/>
                <w:szCs w:val="26"/>
                <w:rtl/>
              </w:rPr>
              <w:t>1,460,073</w:t>
            </w:r>
          </w:p>
        </w:tc>
        <w:tc>
          <w:tcPr>
            <w:tcW w:w="1660" w:type="dxa"/>
            <w:tcBorders>
              <w:top w:val="single" w:sz="4" w:space="0" w:color="auto"/>
              <w:left w:val="single" w:sz="4" w:space="0" w:color="auto"/>
              <w:bottom w:val="single" w:sz="4" w:space="0" w:color="auto"/>
              <w:right w:val="single" w:sz="4" w:space="0" w:color="auto"/>
            </w:tcBorders>
            <w:hideMark/>
          </w:tcPr>
          <w:p w14:paraId="2C326A8D" w14:textId="77777777" w:rsidR="002F48D6" w:rsidRDefault="002F48D6">
            <w:pPr>
              <w:spacing w:before="120" w:line="360" w:lineRule="auto"/>
              <w:jc w:val="both"/>
              <w:rPr>
                <w:rFonts w:ascii="Calibri" w:hAnsi="Calibri"/>
                <w:sz w:val="26"/>
                <w:szCs w:val="26"/>
                <w:rtl/>
              </w:rPr>
            </w:pPr>
            <w:r>
              <w:rPr>
                <w:rFonts w:ascii="Calibri" w:hAnsi="Calibri"/>
                <w:sz w:val="26"/>
                <w:szCs w:val="26"/>
                <w:rtl/>
              </w:rPr>
              <w:t>2,532,519</w:t>
            </w:r>
          </w:p>
        </w:tc>
      </w:tr>
      <w:tr w:rsidR="002F48D6" w14:paraId="115EC4AE"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03EDDB93" w14:textId="77777777" w:rsidR="002F48D6" w:rsidRDefault="002F48D6">
            <w:pPr>
              <w:spacing w:before="120" w:line="360" w:lineRule="auto"/>
              <w:jc w:val="both"/>
              <w:rPr>
                <w:rFonts w:ascii="Calibri" w:hAnsi="Calibri"/>
                <w:sz w:val="26"/>
                <w:szCs w:val="26"/>
                <w:rtl/>
              </w:rPr>
            </w:pPr>
            <w:r>
              <w:rPr>
                <w:rFonts w:ascii="Calibri" w:hAnsi="Calibri"/>
                <w:sz w:val="26"/>
                <w:szCs w:val="26"/>
                <w:rtl/>
              </w:rPr>
              <w:t>בשומה:</w:t>
            </w:r>
          </w:p>
        </w:tc>
        <w:tc>
          <w:tcPr>
            <w:tcW w:w="1659" w:type="dxa"/>
            <w:tcBorders>
              <w:top w:val="single" w:sz="4" w:space="0" w:color="auto"/>
              <w:left w:val="single" w:sz="4" w:space="0" w:color="auto"/>
              <w:bottom w:val="single" w:sz="4" w:space="0" w:color="auto"/>
              <w:right w:val="single" w:sz="4" w:space="0" w:color="auto"/>
            </w:tcBorders>
          </w:tcPr>
          <w:p w14:paraId="570D4648"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334E149E" w14:textId="77777777" w:rsidR="002F48D6" w:rsidRDefault="002F48D6">
            <w:pPr>
              <w:spacing w:before="120" w:line="360" w:lineRule="auto"/>
              <w:jc w:val="both"/>
              <w:rPr>
                <w:rFonts w:ascii="Calibri" w:hAnsi="Calibri"/>
                <w:sz w:val="26"/>
                <w:szCs w:val="26"/>
                <w:rtl/>
              </w:rPr>
            </w:pPr>
          </w:p>
        </w:tc>
        <w:tc>
          <w:tcPr>
            <w:tcW w:w="1659" w:type="dxa"/>
            <w:tcBorders>
              <w:top w:val="single" w:sz="4" w:space="0" w:color="auto"/>
              <w:left w:val="single" w:sz="4" w:space="0" w:color="auto"/>
              <w:bottom w:val="single" w:sz="4" w:space="0" w:color="auto"/>
              <w:right w:val="single" w:sz="4" w:space="0" w:color="auto"/>
            </w:tcBorders>
          </w:tcPr>
          <w:p w14:paraId="5579D0C8" w14:textId="77777777" w:rsidR="002F48D6" w:rsidRDefault="002F48D6">
            <w:pPr>
              <w:spacing w:before="120" w:line="360" w:lineRule="auto"/>
              <w:jc w:val="both"/>
              <w:rPr>
                <w:rFonts w:ascii="Calibri" w:hAnsi="Calibri"/>
                <w:sz w:val="26"/>
                <w:szCs w:val="26"/>
                <w:rtl/>
              </w:rPr>
            </w:pPr>
          </w:p>
        </w:tc>
        <w:tc>
          <w:tcPr>
            <w:tcW w:w="1660" w:type="dxa"/>
            <w:tcBorders>
              <w:top w:val="single" w:sz="4" w:space="0" w:color="auto"/>
              <w:left w:val="single" w:sz="4" w:space="0" w:color="auto"/>
              <w:bottom w:val="single" w:sz="4" w:space="0" w:color="auto"/>
              <w:right w:val="single" w:sz="4" w:space="0" w:color="auto"/>
            </w:tcBorders>
          </w:tcPr>
          <w:p w14:paraId="3D4B6B43" w14:textId="77777777" w:rsidR="002F48D6" w:rsidRDefault="002F48D6">
            <w:pPr>
              <w:spacing w:before="120" w:line="360" w:lineRule="auto"/>
              <w:jc w:val="both"/>
              <w:rPr>
                <w:rFonts w:ascii="Calibri" w:hAnsi="Calibri"/>
                <w:sz w:val="26"/>
                <w:szCs w:val="26"/>
                <w:rtl/>
              </w:rPr>
            </w:pPr>
          </w:p>
        </w:tc>
      </w:tr>
      <w:tr w:rsidR="002F48D6" w14:paraId="0C7ACB08" w14:textId="77777777" w:rsidTr="002F48D6">
        <w:tc>
          <w:tcPr>
            <w:tcW w:w="1659" w:type="dxa"/>
            <w:tcBorders>
              <w:top w:val="single" w:sz="4" w:space="0" w:color="auto"/>
              <w:left w:val="single" w:sz="4" w:space="0" w:color="auto"/>
              <w:bottom w:val="single" w:sz="4" w:space="0" w:color="auto"/>
              <w:right w:val="single" w:sz="4" w:space="0" w:color="auto"/>
            </w:tcBorders>
            <w:hideMark/>
          </w:tcPr>
          <w:p w14:paraId="7BAC0ACB" w14:textId="77777777" w:rsidR="002F48D6" w:rsidRDefault="002F48D6">
            <w:pPr>
              <w:spacing w:before="120" w:line="360" w:lineRule="auto"/>
              <w:jc w:val="both"/>
              <w:rPr>
                <w:rFonts w:ascii="Calibri" w:hAnsi="Calibri"/>
                <w:sz w:val="26"/>
                <w:szCs w:val="26"/>
                <w:rtl/>
              </w:rPr>
            </w:pPr>
            <w:r>
              <w:rPr>
                <w:rFonts w:ascii="Calibri" w:hAnsi="Calibri"/>
                <w:sz w:val="26"/>
                <w:szCs w:val="26"/>
                <w:rtl/>
              </w:rPr>
              <w:t>הכנסה חייבת</w:t>
            </w:r>
          </w:p>
        </w:tc>
        <w:tc>
          <w:tcPr>
            <w:tcW w:w="1659" w:type="dxa"/>
            <w:tcBorders>
              <w:top w:val="single" w:sz="4" w:space="0" w:color="auto"/>
              <w:left w:val="single" w:sz="4" w:space="0" w:color="auto"/>
              <w:bottom w:val="single" w:sz="4" w:space="0" w:color="auto"/>
              <w:right w:val="single" w:sz="4" w:space="0" w:color="auto"/>
            </w:tcBorders>
            <w:hideMark/>
          </w:tcPr>
          <w:p w14:paraId="122707CF" w14:textId="77777777" w:rsidR="002F48D6" w:rsidRDefault="002F48D6">
            <w:pPr>
              <w:spacing w:before="120" w:line="360" w:lineRule="auto"/>
              <w:jc w:val="both"/>
              <w:rPr>
                <w:rFonts w:ascii="Calibri" w:hAnsi="Calibri"/>
                <w:sz w:val="26"/>
                <w:szCs w:val="26"/>
                <w:rtl/>
              </w:rPr>
            </w:pPr>
            <w:r>
              <w:rPr>
                <w:rFonts w:ascii="Calibri" w:hAnsi="Calibri"/>
                <w:sz w:val="26"/>
                <w:szCs w:val="26"/>
                <w:rtl/>
              </w:rPr>
              <w:t>1,813,830</w:t>
            </w:r>
          </w:p>
        </w:tc>
        <w:tc>
          <w:tcPr>
            <w:tcW w:w="1659" w:type="dxa"/>
            <w:tcBorders>
              <w:top w:val="single" w:sz="4" w:space="0" w:color="auto"/>
              <w:left w:val="single" w:sz="4" w:space="0" w:color="auto"/>
              <w:bottom w:val="single" w:sz="4" w:space="0" w:color="auto"/>
              <w:right w:val="single" w:sz="4" w:space="0" w:color="auto"/>
            </w:tcBorders>
            <w:hideMark/>
          </w:tcPr>
          <w:p w14:paraId="7E633FA0" w14:textId="77777777" w:rsidR="002F48D6" w:rsidRDefault="002F48D6">
            <w:pPr>
              <w:spacing w:before="120" w:line="360" w:lineRule="auto"/>
              <w:jc w:val="both"/>
              <w:rPr>
                <w:rFonts w:ascii="Calibri" w:hAnsi="Calibri"/>
                <w:sz w:val="26"/>
                <w:szCs w:val="26"/>
                <w:rtl/>
              </w:rPr>
            </w:pPr>
            <w:r>
              <w:rPr>
                <w:rFonts w:ascii="Calibri" w:hAnsi="Calibri"/>
                <w:sz w:val="26"/>
                <w:szCs w:val="26"/>
                <w:rtl/>
              </w:rPr>
              <w:t>2,584,996</w:t>
            </w:r>
          </w:p>
        </w:tc>
        <w:tc>
          <w:tcPr>
            <w:tcW w:w="1659" w:type="dxa"/>
            <w:tcBorders>
              <w:top w:val="single" w:sz="4" w:space="0" w:color="auto"/>
              <w:left w:val="single" w:sz="4" w:space="0" w:color="auto"/>
              <w:bottom w:val="single" w:sz="4" w:space="0" w:color="auto"/>
              <w:right w:val="single" w:sz="4" w:space="0" w:color="auto"/>
            </w:tcBorders>
            <w:hideMark/>
          </w:tcPr>
          <w:p w14:paraId="408CDC81" w14:textId="77777777" w:rsidR="002F48D6" w:rsidRDefault="002F48D6">
            <w:pPr>
              <w:spacing w:before="120" w:line="360" w:lineRule="auto"/>
              <w:jc w:val="both"/>
              <w:rPr>
                <w:rFonts w:ascii="Calibri" w:hAnsi="Calibri"/>
                <w:sz w:val="26"/>
                <w:szCs w:val="26"/>
                <w:rtl/>
              </w:rPr>
            </w:pPr>
            <w:r>
              <w:rPr>
                <w:rFonts w:ascii="Calibri" w:hAnsi="Calibri"/>
                <w:sz w:val="26"/>
                <w:szCs w:val="26"/>
                <w:rtl/>
              </w:rPr>
              <w:t>2,066,241</w:t>
            </w:r>
          </w:p>
        </w:tc>
        <w:tc>
          <w:tcPr>
            <w:tcW w:w="1660" w:type="dxa"/>
            <w:tcBorders>
              <w:top w:val="single" w:sz="4" w:space="0" w:color="auto"/>
              <w:left w:val="single" w:sz="4" w:space="0" w:color="auto"/>
              <w:bottom w:val="single" w:sz="4" w:space="0" w:color="auto"/>
              <w:right w:val="single" w:sz="4" w:space="0" w:color="auto"/>
            </w:tcBorders>
            <w:hideMark/>
          </w:tcPr>
          <w:p w14:paraId="76F4129B" w14:textId="77777777" w:rsidR="002F48D6" w:rsidRDefault="002F48D6">
            <w:pPr>
              <w:spacing w:before="120" w:line="360" w:lineRule="auto"/>
              <w:jc w:val="both"/>
              <w:rPr>
                <w:rFonts w:ascii="Calibri" w:hAnsi="Calibri"/>
                <w:sz w:val="26"/>
                <w:szCs w:val="26"/>
                <w:rtl/>
              </w:rPr>
            </w:pPr>
            <w:r>
              <w:rPr>
                <w:rFonts w:ascii="Calibri" w:hAnsi="Calibri"/>
                <w:sz w:val="26"/>
                <w:szCs w:val="26"/>
                <w:rtl/>
              </w:rPr>
              <w:t>3,448,566</w:t>
            </w:r>
          </w:p>
        </w:tc>
      </w:tr>
    </w:tbl>
    <w:p w14:paraId="5DCBBC29" w14:textId="77777777" w:rsidR="002F48D6" w:rsidRDefault="002F48D6" w:rsidP="002F48D6">
      <w:pPr>
        <w:spacing w:before="120" w:line="360" w:lineRule="auto"/>
        <w:ind w:left="720"/>
        <w:jc w:val="both"/>
        <w:rPr>
          <w:rFonts w:ascii="Calibri" w:hAnsi="Calibri"/>
          <w:sz w:val="26"/>
          <w:szCs w:val="26"/>
          <w:rtl/>
        </w:rPr>
      </w:pPr>
    </w:p>
    <w:p w14:paraId="6BFE4AF5" w14:textId="77777777" w:rsidR="002F48D6" w:rsidRDefault="002F48D6" w:rsidP="002F48D6">
      <w:pPr>
        <w:numPr>
          <w:ilvl w:val="0"/>
          <w:numId w:val="3"/>
        </w:numPr>
        <w:spacing w:before="120" w:after="160" w:line="360" w:lineRule="auto"/>
        <w:jc w:val="both"/>
        <w:rPr>
          <w:rFonts w:ascii="Calibri" w:hAnsi="Calibri"/>
          <w:b/>
          <w:bCs/>
          <w:sz w:val="26"/>
          <w:szCs w:val="26"/>
        </w:rPr>
      </w:pPr>
      <w:r>
        <w:rPr>
          <w:rFonts w:ascii="Calibri" w:hAnsi="Calibri"/>
          <w:sz w:val="26"/>
          <w:szCs w:val="26"/>
          <w:rtl/>
        </w:rPr>
        <w:t xml:space="preserve">בתצהיר עדותו הראשית ביאר </w:t>
      </w:r>
      <w:r>
        <w:rPr>
          <w:rFonts w:ascii="Calibri" w:hAnsi="Calibri"/>
          <w:b/>
          <w:bCs/>
          <w:sz w:val="26"/>
          <w:szCs w:val="26"/>
          <w:rtl/>
        </w:rPr>
        <w:t>מר יעקב דיין, רכז חוליה בפקיד שומה באר-שבע</w:t>
      </w:r>
      <w:r>
        <w:rPr>
          <w:rFonts w:ascii="Calibri" w:hAnsi="Calibri"/>
          <w:sz w:val="26"/>
          <w:szCs w:val="26"/>
          <w:rtl/>
        </w:rPr>
        <w:t xml:space="preserve"> (להלן – "</w:t>
      </w:r>
      <w:r>
        <w:rPr>
          <w:rFonts w:ascii="Calibri" w:hAnsi="Calibri"/>
          <w:b/>
          <w:bCs/>
          <w:sz w:val="26"/>
          <w:szCs w:val="26"/>
          <w:rtl/>
        </w:rPr>
        <w:t>דיין"</w:t>
      </w:r>
      <w:r>
        <w:rPr>
          <w:rFonts w:ascii="Calibri" w:hAnsi="Calibri"/>
          <w:sz w:val="26"/>
          <w:szCs w:val="26"/>
          <w:rtl/>
        </w:rPr>
        <w:t xml:space="preserve">) כי המחלוקת בין המערערת לבין פקיד השומה, נסובה אודות גובה ההוצאות ששולמו לקבלני משנה (בשומה הראשית) ואודות השימוש שעשתה המערערת בחשבוניות פיקטיביות (בשומה החלופית). פורט בתצהיר כי מניתוח דוחותיה השנתיים של המערערת עולה כי שיעור עלויות השכר (תשלומי שכר עבודה לעובדים הישראלים ושכר לעובדים הפלסטינאים) והוצאות על קבלני המשנה, יחד במצטבר, מתוך המחזור המדווח, גבוה בצורה קיצונית ובלתי סבירה, שכן בשנים 2013 עד 2015, עולות הוצאות השכר וקבלני המשנה על המחזור המדווח. בשל כך מצא פקיד השומה שהוצאות אלו אינן משקפות נכונה את הפעילות בעסקה של המערערת. </w:t>
      </w:r>
    </w:p>
    <w:p w14:paraId="158E7F95" w14:textId="77777777" w:rsidR="002F48D6" w:rsidRDefault="002F48D6" w:rsidP="002F48D6">
      <w:pPr>
        <w:numPr>
          <w:ilvl w:val="0"/>
          <w:numId w:val="3"/>
        </w:numPr>
        <w:spacing w:before="120" w:after="160" w:line="360" w:lineRule="auto"/>
        <w:jc w:val="both"/>
        <w:rPr>
          <w:rFonts w:ascii="Calibri" w:hAnsi="Calibri"/>
          <w:b/>
          <w:bCs/>
          <w:sz w:val="26"/>
          <w:szCs w:val="26"/>
        </w:rPr>
      </w:pPr>
      <w:r>
        <w:rPr>
          <w:rFonts w:ascii="Calibri" w:hAnsi="Calibri"/>
          <w:sz w:val="26"/>
          <w:szCs w:val="26"/>
          <w:rtl/>
        </w:rPr>
        <w:t xml:space="preserve">חישוב ההוצאות שיש להתיר בגין קבלני המשנה התבסס על הנתונים מתוך ספריה של המערערת. בין היתר התייחס פקיד השומה למספר </w:t>
      </w:r>
      <w:r w:rsidRPr="00B206EC">
        <w:rPr>
          <w:rFonts w:ascii="Calibri" w:hAnsi="Calibri"/>
          <w:b/>
          <w:bCs/>
          <w:sz w:val="26"/>
          <w:szCs w:val="26"/>
          <w:rtl/>
        </w:rPr>
        <w:t>העובדים הישראליים</w:t>
      </w:r>
      <w:r>
        <w:rPr>
          <w:rFonts w:ascii="Calibri" w:hAnsi="Calibri"/>
          <w:sz w:val="26"/>
          <w:szCs w:val="26"/>
          <w:rtl/>
        </w:rPr>
        <w:t xml:space="preserve"> שעליהם דיווחה המערערת, ולמספר </w:t>
      </w:r>
      <w:r w:rsidRPr="00B206EC">
        <w:rPr>
          <w:rFonts w:ascii="Calibri" w:hAnsi="Calibri"/>
          <w:b/>
          <w:bCs/>
          <w:sz w:val="26"/>
          <w:szCs w:val="26"/>
          <w:rtl/>
        </w:rPr>
        <w:t>העובדים הפלסטינאים</w:t>
      </w:r>
      <w:r>
        <w:rPr>
          <w:rFonts w:ascii="Calibri" w:hAnsi="Calibri"/>
          <w:sz w:val="26"/>
          <w:szCs w:val="26"/>
          <w:rtl/>
        </w:rPr>
        <w:t xml:space="preserve">. כן חישב את </w:t>
      </w:r>
      <w:r w:rsidRPr="00B206EC">
        <w:rPr>
          <w:rFonts w:ascii="Calibri" w:hAnsi="Calibri"/>
          <w:b/>
          <w:bCs/>
          <w:sz w:val="26"/>
          <w:szCs w:val="26"/>
          <w:rtl/>
        </w:rPr>
        <w:t>תפוקות העובדים וקבלני המשנה</w:t>
      </w:r>
      <w:r>
        <w:rPr>
          <w:rFonts w:ascii="Calibri" w:hAnsi="Calibri"/>
          <w:sz w:val="26"/>
          <w:szCs w:val="26"/>
          <w:rtl/>
        </w:rPr>
        <w:t xml:space="preserve">. </w:t>
      </w:r>
    </w:p>
    <w:p w14:paraId="16C1443C" w14:textId="77777777" w:rsidR="002F48D6" w:rsidRDefault="002F48D6" w:rsidP="002F48D6">
      <w:pPr>
        <w:numPr>
          <w:ilvl w:val="0"/>
          <w:numId w:val="3"/>
        </w:numPr>
        <w:spacing w:before="120" w:after="160" w:line="360" w:lineRule="auto"/>
        <w:jc w:val="both"/>
        <w:rPr>
          <w:rFonts w:ascii="Calibri" w:hAnsi="Calibri"/>
          <w:b/>
          <w:bCs/>
          <w:sz w:val="26"/>
          <w:szCs w:val="26"/>
        </w:rPr>
      </w:pPr>
      <w:r>
        <w:rPr>
          <w:rFonts w:ascii="Calibri" w:hAnsi="Calibri"/>
          <w:sz w:val="26"/>
          <w:szCs w:val="26"/>
          <w:rtl/>
        </w:rPr>
        <w:t xml:space="preserve">בתצהירו הסביר דיין כי מחזור המערערת מורכב מתפוקת עובדים שהמערערת מעסיקה באופן ישיר (עובדים ישראלים ועובדים פלסטינאים) וכן מתפוקה שמקורה בהתקשרויות עם קבלני משנה. </w:t>
      </w:r>
    </w:p>
    <w:p w14:paraId="0F6361C1" w14:textId="77777777" w:rsidR="002F48D6" w:rsidRDefault="002F48D6" w:rsidP="00B206EC">
      <w:pPr>
        <w:spacing w:before="120" w:after="160" w:line="360" w:lineRule="auto"/>
        <w:ind w:left="720"/>
        <w:jc w:val="both"/>
        <w:rPr>
          <w:rFonts w:ascii="Calibri" w:hAnsi="Calibri"/>
          <w:b/>
          <w:bCs/>
          <w:sz w:val="26"/>
          <w:szCs w:val="26"/>
        </w:rPr>
      </w:pPr>
      <w:r>
        <w:rPr>
          <w:rFonts w:ascii="Calibri" w:hAnsi="Calibri"/>
          <w:sz w:val="26"/>
          <w:szCs w:val="26"/>
          <w:rtl/>
        </w:rPr>
        <w:t>לצורך קביעת השומה סכם פקיד השומה את מספר ימי העבודה של העובדים הישראלים והעובדים הפלסטינאים, בניכוי עובדי ההנהלה (להלן –</w:t>
      </w:r>
      <w:r>
        <w:rPr>
          <w:rFonts w:ascii="Calibri" w:hAnsi="Calibri"/>
          <w:b/>
          <w:bCs/>
          <w:sz w:val="26"/>
          <w:szCs w:val="26"/>
          <w:rtl/>
        </w:rPr>
        <w:t xml:space="preserve"> "סך ימי העבודה"</w:t>
      </w:r>
      <w:r>
        <w:rPr>
          <w:rFonts w:ascii="Calibri" w:hAnsi="Calibri"/>
          <w:sz w:val="26"/>
          <w:szCs w:val="26"/>
          <w:rtl/>
        </w:rPr>
        <w:t xml:space="preserve">). את סך ימי העובדה, הכפיל בתפוקה היומית, אשר הועמדה על ידי כלכלן רשות המיסים, על סך 600 ₪ ליום עבודה לעובד. הסכום שהתקבל ממכפלה זו הוא </w:t>
      </w:r>
      <w:r>
        <w:rPr>
          <w:rFonts w:ascii="Calibri" w:hAnsi="Calibri"/>
          <w:sz w:val="26"/>
          <w:szCs w:val="26"/>
          <w:rtl/>
        </w:rPr>
        <w:lastRenderedPageBreak/>
        <w:t xml:space="preserve">מחזור המערערת מעובדים ישראלים ופלסטינאים (להלן </w:t>
      </w:r>
      <w:r>
        <w:rPr>
          <w:rFonts w:ascii="Calibri" w:hAnsi="Calibri"/>
          <w:b/>
          <w:bCs/>
          <w:sz w:val="26"/>
          <w:szCs w:val="26"/>
          <w:rtl/>
        </w:rPr>
        <w:t>– "מחזור מחושב מעובדים"</w:t>
      </w:r>
      <w:r>
        <w:rPr>
          <w:rFonts w:ascii="Calibri" w:hAnsi="Calibri"/>
          <w:sz w:val="26"/>
          <w:szCs w:val="26"/>
          <w:rtl/>
        </w:rPr>
        <w:t xml:space="preserve">). </w:t>
      </w:r>
    </w:p>
    <w:p w14:paraId="72A9E62D" w14:textId="77777777" w:rsidR="002F48D6" w:rsidRDefault="002F48D6" w:rsidP="002F48D6">
      <w:pPr>
        <w:spacing w:before="120" w:line="360" w:lineRule="auto"/>
        <w:ind w:left="720"/>
        <w:jc w:val="both"/>
        <w:rPr>
          <w:rFonts w:ascii="Calibri" w:hAnsi="Calibri"/>
          <w:sz w:val="26"/>
          <w:szCs w:val="26"/>
        </w:rPr>
      </w:pPr>
      <w:r>
        <w:rPr>
          <w:rFonts w:ascii="Calibri" w:hAnsi="Calibri"/>
          <w:sz w:val="26"/>
          <w:szCs w:val="26"/>
          <w:rtl/>
        </w:rPr>
        <w:t xml:space="preserve">את המחזור מתפוקת קבלני המשנה (להלן – </w:t>
      </w:r>
      <w:r>
        <w:rPr>
          <w:rFonts w:ascii="Calibri" w:hAnsi="Calibri"/>
          <w:b/>
          <w:bCs/>
          <w:sz w:val="26"/>
          <w:szCs w:val="26"/>
          <w:rtl/>
        </w:rPr>
        <w:t>"מחזור קבלני המשנה"</w:t>
      </w:r>
      <w:r>
        <w:rPr>
          <w:rFonts w:ascii="Calibri" w:hAnsi="Calibri"/>
          <w:sz w:val="26"/>
          <w:szCs w:val="26"/>
          <w:rtl/>
        </w:rPr>
        <w:t xml:space="preserve">) חישב </w:t>
      </w:r>
      <w:r w:rsidR="00876748">
        <w:rPr>
          <w:rFonts w:ascii="Calibri" w:hAnsi="Calibri" w:hint="cs"/>
          <w:sz w:val="26"/>
          <w:szCs w:val="26"/>
          <w:rtl/>
        </w:rPr>
        <w:t xml:space="preserve">פקיד השומה </w:t>
      </w:r>
      <w:r>
        <w:rPr>
          <w:rFonts w:ascii="Calibri" w:hAnsi="Calibri"/>
          <w:sz w:val="26"/>
          <w:szCs w:val="26"/>
          <w:rtl/>
        </w:rPr>
        <w:t xml:space="preserve">על ידי הפחתת </w:t>
      </w:r>
      <w:r w:rsidRPr="00B206EC">
        <w:rPr>
          <w:rFonts w:ascii="Calibri" w:hAnsi="Calibri"/>
          <w:b/>
          <w:bCs/>
          <w:sz w:val="26"/>
          <w:szCs w:val="26"/>
          <w:rtl/>
        </w:rPr>
        <w:t>המחזור המחושב מעובדים</w:t>
      </w:r>
      <w:r>
        <w:rPr>
          <w:rFonts w:ascii="Calibri" w:hAnsi="Calibri"/>
          <w:sz w:val="26"/>
          <w:szCs w:val="26"/>
          <w:rtl/>
        </w:rPr>
        <w:t xml:space="preserve">,  מכלל המחזור המוצהר של המערערת על פי דוחותיה הכספיים.  </w:t>
      </w:r>
    </w:p>
    <w:p w14:paraId="7AF04DF8" w14:textId="77777777" w:rsidR="002F48D6" w:rsidRDefault="002F48D6" w:rsidP="00876748">
      <w:pPr>
        <w:spacing w:before="120" w:line="360" w:lineRule="auto"/>
        <w:ind w:left="720"/>
        <w:jc w:val="both"/>
        <w:rPr>
          <w:rFonts w:ascii="Calibri" w:hAnsi="Calibri"/>
          <w:sz w:val="26"/>
          <w:szCs w:val="26"/>
          <w:rtl/>
        </w:rPr>
      </w:pPr>
      <w:r>
        <w:rPr>
          <w:rFonts w:ascii="Calibri" w:hAnsi="Calibri"/>
          <w:sz w:val="26"/>
          <w:szCs w:val="26"/>
          <w:rtl/>
        </w:rPr>
        <w:t xml:space="preserve">ממחזור קבלני המשנה, התיר הוצאות בשיעור של 90%, </w:t>
      </w:r>
      <w:r w:rsidR="00876748">
        <w:rPr>
          <w:rFonts w:ascii="Calibri" w:hAnsi="Calibri" w:hint="cs"/>
          <w:sz w:val="26"/>
          <w:szCs w:val="26"/>
          <w:rtl/>
        </w:rPr>
        <w:t>בהנחת</w:t>
      </w:r>
      <w:r>
        <w:rPr>
          <w:rFonts w:ascii="Calibri" w:hAnsi="Calibri"/>
          <w:sz w:val="26"/>
          <w:szCs w:val="26"/>
          <w:rtl/>
        </w:rPr>
        <w:t xml:space="preserve"> רווח גולמי בשיעור של 10% בגין השימוש בקבלני משנה, אף שלדבריו </w:t>
      </w:r>
      <w:r w:rsidR="00876748">
        <w:rPr>
          <w:rFonts w:ascii="Calibri" w:hAnsi="Calibri" w:hint="cs"/>
          <w:sz w:val="26"/>
          <w:szCs w:val="26"/>
          <w:rtl/>
        </w:rPr>
        <w:t xml:space="preserve">של דיין </w:t>
      </w:r>
      <w:r>
        <w:rPr>
          <w:rFonts w:ascii="Calibri" w:hAnsi="Calibri"/>
          <w:sz w:val="26"/>
          <w:szCs w:val="26"/>
          <w:rtl/>
        </w:rPr>
        <w:t xml:space="preserve">מדובר בשיעור נמוך למקובל בענף. </w:t>
      </w:r>
    </w:p>
    <w:p w14:paraId="6FEC2C96" w14:textId="77777777" w:rsidR="002F48D6" w:rsidRDefault="002F48D6" w:rsidP="002F48D6">
      <w:pPr>
        <w:spacing w:before="120" w:line="360" w:lineRule="auto"/>
        <w:ind w:left="720"/>
        <w:jc w:val="both"/>
        <w:rPr>
          <w:rFonts w:ascii="Calibri" w:hAnsi="Calibri"/>
          <w:sz w:val="26"/>
          <w:szCs w:val="26"/>
          <w:rtl/>
        </w:rPr>
      </w:pPr>
      <w:r>
        <w:rPr>
          <w:rFonts w:ascii="Calibri" w:hAnsi="Calibri"/>
          <w:sz w:val="26"/>
          <w:szCs w:val="26"/>
          <w:rtl/>
        </w:rPr>
        <w:t xml:space="preserve">כיון שנמצא כי המערערת דרשה הוצאות בגין עלויות קבלני משנה בסכום גבוה בהרבה מהעלות שחישב </w:t>
      </w:r>
      <w:r w:rsidR="00876748">
        <w:rPr>
          <w:rFonts w:ascii="Calibri" w:hAnsi="Calibri" w:hint="cs"/>
          <w:sz w:val="26"/>
          <w:szCs w:val="26"/>
          <w:rtl/>
        </w:rPr>
        <w:t>פקיד השו</w:t>
      </w:r>
      <w:r w:rsidR="006C7E5C">
        <w:rPr>
          <w:rFonts w:ascii="Calibri" w:hAnsi="Calibri" w:hint="cs"/>
          <w:sz w:val="26"/>
          <w:szCs w:val="26"/>
          <w:rtl/>
        </w:rPr>
        <w:t xml:space="preserve">מה </w:t>
      </w:r>
      <w:r>
        <w:rPr>
          <w:rFonts w:ascii="Calibri" w:hAnsi="Calibri"/>
          <w:sz w:val="26"/>
          <w:szCs w:val="26"/>
          <w:rtl/>
        </w:rPr>
        <w:t xml:space="preserve">על פי השומה הכלכלית, התיר את הוצאות קבלני המשנה כפי שחישב אותן, ולא התיר את הוצאות קבלני המשנה שדרשה המערערת בדיווחיה העולים על הסכום האמור. </w:t>
      </w:r>
    </w:p>
    <w:p w14:paraId="52775C52"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פקיד השומה הגיש את חוות דעתו של </w:t>
      </w:r>
      <w:r>
        <w:rPr>
          <w:rFonts w:ascii="Calibri" w:hAnsi="Calibri"/>
          <w:b/>
          <w:bCs/>
          <w:sz w:val="26"/>
          <w:szCs w:val="26"/>
          <w:rtl/>
        </w:rPr>
        <w:t xml:space="preserve">מר אורי הרוש, </w:t>
      </w:r>
      <w:r>
        <w:rPr>
          <w:rFonts w:ascii="Calibri" w:hAnsi="Calibri"/>
          <w:sz w:val="26"/>
          <w:szCs w:val="26"/>
          <w:rtl/>
        </w:rPr>
        <w:t>מהמחלקה הכלכלית ברשות המסים (להלן- "</w:t>
      </w:r>
      <w:r>
        <w:rPr>
          <w:rFonts w:ascii="Calibri" w:hAnsi="Calibri"/>
          <w:b/>
          <w:bCs/>
          <w:sz w:val="26"/>
          <w:szCs w:val="26"/>
          <w:rtl/>
        </w:rPr>
        <w:t>המומחה"</w:t>
      </w:r>
      <w:r>
        <w:rPr>
          <w:rFonts w:ascii="Calibri" w:hAnsi="Calibri"/>
          <w:sz w:val="26"/>
          <w:szCs w:val="26"/>
          <w:rtl/>
        </w:rPr>
        <w:t xml:space="preserve">), אשר חיווה דעתו באשר לגובה ההוצאות שתבעה המערערת בגין תשלומים לקבלני משנה. </w:t>
      </w:r>
    </w:p>
    <w:p w14:paraId="481D89EF" w14:textId="77777777" w:rsidR="002F48D6" w:rsidRDefault="002F48D6" w:rsidP="006C7E5C">
      <w:pPr>
        <w:numPr>
          <w:ilvl w:val="0"/>
          <w:numId w:val="3"/>
        </w:numPr>
        <w:spacing w:before="120" w:after="160" w:line="360" w:lineRule="auto"/>
        <w:jc w:val="both"/>
        <w:rPr>
          <w:rFonts w:ascii="Calibri" w:hAnsi="Calibri"/>
          <w:sz w:val="26"/>
          <w:szCs w:val="26"/>
        </w:rPr>
      </w:pPr>
      <w:r>
        <w:rPr>
          <w:rFonts w:ascii="Calibri" w:hAnsi="Calibri"/>
          <w:sz w:val="26"/>
          <w:szCs w:val="26"/>
          <w:rtl/>
        </w:rPr>
        <w:t>בחוות דעתו בחן המומחה את דיווחי המערערת על ימי עבודה של עובדים ישראלים (בנטרול עובדי הנהלה), בטופסי 126, בשנות המס 2012 עד 2015 וכן את נתוני משרד הפנים – רשות האוכלוסין וההגירה, אגף מת"ש, לגבי התפלגות ימי העבודה של העובדים הפלסטינאים באות</w:t>
      </w:r>
      <w:r w:rsidR="006C7E5C">
        <w:rPr>
          <w:rFonts w:ascii="Calibri" w:hAnsi="Calibri" w:hint="cs"/>
          <w:sz w:val="26"/>
          <w:szCs w:val="26"/>
          <w:rtl/>
        </w:rPr>
        <w:t>ן</w:t>
      </w:r>
      <w:r>
        <w:rPr>
          <w:rFonts w:ascii="Calibri" w:hAnsi="Calibri"/>
          <w:sz w:val="26"/>
          <w:szCs w:val="26"/>
          <w:rtl/>
        </w:rPr>
        <w:t xml:space="preserve"> שנים. כמו כן בחן את נתוני הוצאות השכר והוצאות קבלני המשנה כפי שדווחו בספריה של המערערת ואת תמצית הדוחות הכספיים, על מנת לבחון את סבירות הוצאות קבלני המשנה.</w:t>
      </w:r>
    </w:p>
    <w:p w14:paraId="30416EFD" w14:textId="77777777" w:rsidR="002F48D6" w:rsidRDefault="002F48D6" w:rsidP="002F48D6">
      <w:pPr>
        <w:spacing w:before="120" w:line="360" w:lineRule="auto"/>
        <w:ind w:left="720"/>
        <w:jc w:val="both"/>
        <w:rPr>
          <w:rFonts w:ascii="Calibri" w:hAnsi="Calibri"/>
          <w:b/>
          <w:bCs/>
          <w:sz w:val="26"/>
          <w:szCs w:val="26"/>
        </w:rPr>
      </w:pPr>
      <w:r>
        <w:rPr>
          <w:rFonts w:ascii="Calibri" w:hAnsi="Calibri"/>
          <w:sz w:val="26"/>
          <w:szCs w:val="26"/>
          <w:rtl/>
        </w:rPr>
        <w:t>כדי לחלץ מדיווחיה של המערערת את מחזור קבלני המשנה, חישב המומחה תחילה את מחזור העובדים הישראלים (ללא עובדי הנהלה) ועובדי שטחים (להלן- "</w:t>
      </w:r>
      <w:r>
        <w:rPr>
          <w:rFonts w:ascii="Calibri" w:hAnsi="Calibri"/>
          <w:b/>
          <w:bCs/>
          <w:sz w:val="26"/>
          <w:szCs w:val="26"/>
          <w:rtl/>
        </w:rPr>
        <w:t>מחזור העובדים"</w:t>
      </w:r>
      <w:r>
        <w:rPr>
          <w:rFonts w:ascii="Calibri" w:hAnsi="Calibri"/>
          <w:sz w:val="26"/>
          <w:szCs w:val="26"/>
          <w:rtl/>
        </w:rPr>
        <w:t xml:space="preserve">), וזאת באמצעות הכפלת שכרם היומי של העובדים,  שאותו  העריך ב- 600 ₪, במספר ימי העבודה של העובדים, שאותם מצא בדיווחיה של המערערת ובנתוני רשות האוכלוסין על העסקת עובדים על ידי המערערת. ההפרש שבין המחזור המוצהר על ידי המערערת למחזור העובדים שחישב, משקף את </w:t>
      </w:r>
      <w:r>
        <w:rPr>
          <w:rFonts w:ascii="Calibri" w:hAnsi="Calibri"/>
          <w:b/>
          <w:bCs/>
          <w:sz w:val="26"/>
          <w:szCs w:val="26"/>
          <w:rtl/>
        </w:rPr>
        <w:t xml:space="preserve">מחזור קבלני המשנה. </w:t>
      </w:r>
    </w:p>
    <w:p w14:paraId="594BBF98" w14:textId="77777777" w:rsidR="002F48D6" w:rsidRDefault="002F48D6" w:rsidP="002F48D6">
      <w:pPr>
        <w:spacing w:before="120" w:line="360" w:lineRule="auto"/>
        <w:ind w:left="720"/>
        <w:jc w:val="both"/>
        <w:rPr>
          <w:rFonts w:ascii="Calibri" w:hAnsi="Calibri"/>
          <w:sz w:val="26"/>
          <w:szCs w:val="26"/>
          <w:rtl/>
        </w:rPr>
      </w:pPr>
      <w:r>
        <w:rPr>
          <w:rFonts w:ascii="Calibri" w:hAnsi="Calibri"/>
          <w:sz w:val="26"/>
          <w:szCs w:val="26"/>
          <w:rtl/>
        </w:rPr>
        <w:lastRenderedPageBreak/>
        <w:t>ממחזור קבלני המשנה חושבו עלויות בשיעור של 90%, המשקפות רווח גולמי בשיעור של 10% למערערת בגין השימוש בקבלני המ</w:t>
      </w:r>
      <w:r w:rsidR="006C7E5C">
        <w:rPr>
          <w:rFonts w:ascii="Calibri" w:hAnsi="Calibri"/>
          <w:sz w:val="26"/>
          <w:szCs w:val="26"/>
          <w:rtl/>
        </w:rPr>
        <w:t>שנה. המומחה הדגיש בחוות דעתו כי</w:t>
      </w:r>
      <w:r>
        <w:rPr>
          <w:rFonts w:ascii="Calibri" w:hAnsi="Calibri"/>
          <w:sz w:val="26"/>
          <w:szCs w:val="26"/>
          <w:rtl/>
        </w:rPr>
        <w:t xml:space="preserve"> שיעור זה נמוך מ</w:t>
      </w:r>
      <w:r w:rsidR="006C7E5C">
        <w:rPr>
          <w:rFonts w:ascii="Calibri" w:hAnsi="Calibri" w:hint="cs"/>
          <w:sz w:val="26"/>
          <w:szCs w:val="26"/>
          <w:rtl/>
        </w:rPr>
        <w:t xml:space="preserve">הרווח הגולמי </w:t>
      </w:r>
      <w:r>
        <w:rPr>
          <w:rFonts w:ascii="Calibri" w:hAnsi="Calibri"/>
          <w:sz w:val="26"/>
          <w:szCs w:val="26"/>
          <w:rtl/>
        </w:rPr>
        <w:t>המקובל בענף. יתרת הוצאות שאותן ניכתה המערערת בגין קבלני המשנה, לא הותרו בניכוי.</w:t>
      </w:r>
    </w:p>
    <w:p w14:paraId="4A020256" w14:textId="77777777" w:rsidR="002F48D6" w:rsidRDefault="002F48D6" w:rsidP="002F48D6">
      <w:pPr>
        <w:numPr>
          <w:ilvl w:val="0"/>
          <w:numId w:val="3"/>
        </w:numPr>
        <w:spacing w:before="120" w:after="160" w:line="360" w:lineRule="auto"/>
        <w:jc w:val="both"/>
        <w:rPr>
          <w:rFonts w:ascii="Calibri" w:hAnsi="Calibri"/>
          <w:sz w:val="26"/>
          <w:szCs w:val="26"/>
          <w:rtl/>
        </w:rPr>
      </w:pPr>
      <w:r>
        <w:rPr>
          <w:rFonts w:ascii="Calibri" w:hAnsi="Calibri"/>
          <w:sz w:val="26"/>
          <w:szCs w:val="26"/>
          <w:rtl/>
        </w:rPr>
        <w:t xml:space="preserve">בחקירתו הנגדית הבהיר המומחה, כי על יסוד הניתוח הכלכלי שערך מצא שיש לאשר חלק מההוצאה שנתבעה על ידי המערערת </w:t>
      </w:r>
      <w:r w:rsidR="006C7E5C">
        <w:rPr>
          <w:rFonts w:ascii="Calibri" w:hAnsi="Calibri" w:hint="cs"/>
          <w:sz w:val="26"/>
          <w:szCs w:val="26"/>
          <w:rtl/>
        </w:rPr>
        <w:t xml:space="preserve">בגין קבלני המשנה, </w:t>
      </w:r>
      <w:r>
        <w:rPr>
          <w:rFonts w:ascii="Calibri" w:hAnsi="Calibri"/>
          <w:sz w:val="26"/>
          <w:szCs w:val="26"/>
          <w:rtl/>
        </w:rPr>
        <w:t xml:space="preserve">ולא לבטל את כולה. את בדיקתו ערך באופן אובייקטיבי, מבלי להתייחס לחשבוניות הפיקטיביות. </w:t>
      </w:r>
    </w:p>
    <w:p w14:paraId="4A206818" w14:textId="77777777" w:rsidR="002F48D6" w:rsidRDefault="002F48D6" w:rsidP="002F48D6">
      <w:pPr>
        <w:spacing w:before="120" w:line="360" w:lineRule="auto"/>
        <w:ind w:left="720"/>
        <w:jc w:val="both"/>
        <w:rPr>
          <w:rFonts w:ascii="Calibri" w:hAnsi="Calibri"/>
          <w:sz w:val="26"/>
          <w:szCs w:val="26"/>
        </w:rPr>
      </w:pPr>
      <w:r>
        <w:rPr>
          <w:rFonts w:ascii="Calibri" w:hAnsi="Calibri"/>
          <w:sz w:val="26"/>
          <w:szCs w:val="26"/>
          <w:rtl/>
        </w:rPr>
        <w:t xml:space="preserve">הבדיקה שערך בחנה את סבירות ההוצאה לקבלני המשנה על סמך הדוחות הכספיים ועל סמך העובדים המדווחים על ידי המערערת, עובדים ישראלים ועובדי שטחים כאחד.  </w:t>
      </w:r>
    </w:p>
    <w:p w14:paraId="58464C2A" w14:textId="77777777" w:rsidR="002F48D6" w:rsidRDefault="002F48D6" w:rsidP="002F48D6">
      <w:pPr>
        <w:spacing w:before="120" w:line="360" w:lineRule="auto"/>
        <w:ind w:left="720"/>
        <w:jc w:val="both"/>
        <w:rPr>
          <w:rFonts w:ascii="Calibri" w:hAnsi="Calibri"/>
          <w:sz w:val="26"/>
          <w:szCs w:val="26"/>
          <w:rtl/>
        </w:rPr>
      </w:pPr>
      <w:r>
        <w:rPr>
          <w:rFonts w:ascii="Calibri" w:hAnsi="Calibri"/>
          <w:sz w:val="26"/>
          <w:szCs w:val="26"/>
          <w:rtl/>
        </w:rPr>
        <w:t xml:space="preserve">המומחה הדגיש שהוא לא סימן לעצמו מטרה שלא להתיר את כל החשבוניות הפיקטיביות, אלא בדק את הדוחות הכספיים ובחן האם יש מקום להתיר הוצאה כלשהי. </w:t>
      </w:r>
    </w:p>
    <w:p w14:paraId="1BE4D33B" w14:textId="77777777" w:rsidR="002F48D6" w:rsidRDefault="002F48D6" w:rsidP="002F48D6">
      <w:pPr>
        <w:spacing w:before="120" w:line="360" w:lineRule="auto"/>
        <w:ind w:left="720"/>
        <w:jc w:val="both"/>
        <w:rPr>
          <w:rFonts w:ascii="Calibri" w:hAnsi="Calibri"/>
          <w:sz w:val="26"/>
          <w:szCs w:val="26"/>
          <w:rtl/>
        </w:rPr>
      </w:pPr>
      <w:r>
        <w:rPr>
          <w:rFonts w:ascii="Calibri" w:hAnsi="Calibri"/>
          <w:sz w:val="26"/>
          <w:szCs w:val="26"/>
          <w:rtl/>
        </w:rPr>
        <w:t xml:space="preserve">המומחה ביאר כי הוא בחר בנתונים </w:t>
      </w:r>
      <w:r w:rsidR="006C7E5C">
        <w:rPr>
          <w:rFonts w:ascii="Calibri" w:hAnsi="Calibri" w:hint="cs"/>
          <w:sz w:val="26"/>
          <w:szCs w:val="26"/>
          <w:rtl/>
        </w:rPr>
        <w:t>'</w:t>
      </w:r>
      <w:r>
        <w:rPr>
          <w:rFonts w:ascii="Calibri" w:hAnsi="Calibri"/>
          <w:sz w:val="26"/>
          <w:szCs w:val="26"/>
          <w:rtl/>
        </w:rPr>
        <w:t>מינימליסטים</w:t>
      </w:r>
      <w:r w:rsidR="006C7E5C">
        <w:rPr>
          <w:rFonts w:ascii="Calibri" w:hAnsi="Calibri" w:hint="cs"/>
          <w:sz w:val="26"/>
          <w:szCs w:val="26"/>
          <w:rtl/>
        </w:rPr>
        <w:t>'</w:t>
      </w:r>
      <w:r>
        <w:rPr>
          <w:rFonts w:ascii="Calibri" w:hAnsi="Calibri"/>
          <w:sz w:val="26"/>
          <w:szCs w:val="26"/>
          <w:rtl/>
        </w:rPr>
        <w:t xml:space="preserve">, הן מבחינת שיעור הרווח הגולמי והן מבחינת עלות השכר של עובד. אם היה מניח נתונים גבוהים יותר, כגון שכר עבודה בסך של 900 ₪ במקום 600 ₪, או 20% רווח גולמי,  הייתה ההוצאה המותרת נמוכה מזו שהותרה בפועל. </w:t>
      </w:r>
    </w:p>
    <w:p w14:paraId="34884E75" w14:textId="77777777" w:rsidR="002F48D6" w:rsidRDefault="002F48D6" w:rsidP="00B206EC">
      <w:pPr>
        <w:pStyle w:val="ad"/>
        <w:numPr>
          <w:ilvl w:val="0"/>
          <w:numId w:val="3"/>
        </w:numPr>
        <w:spacing w:before="120" w:line="360" w:lineRule="auto"/>
        <w:jc w:val="both"/>
        <w:rPr>
          <w:rFonts w:ascii="Calibri" w:hAnsi="Calibri"/>
          <w:sz w:val="26"/>
          <w:szCs w:val="26"/>
        </w:rPr>
      </w:pPr>
      <w:r>
        <w:rPr>
          <w:rFonts w:ascii="Calibri" w:hAnsi="Calibri"/>
          <w:sz w:val="26"/>
          <w:szCs w:val="26"/>
          <w:rtl/>
        </w:rPr>
        <w:t>בנספח א' לתצהיר עדותו הראשית פירט דיין את התחשיב הכלכלי שערך לשם קביעת ההוצאה שתותר בגין קבלני המשנה, אשר היווה את הבסיס לשלילת חלק מההוצאות שנתבעו בניכוי על ידי המערערת. תמצית התחשיב היא כדלקמן-</w:t>
      </w:r>
    </w:p>
    <w:p w14:paraId="6C36B80A" w14:textId="77777777" w:rsidR="002F48D6" w:rsidRDefault="002F48D6" w:rsidP="002F48D6">
      <w:pPr>
        <w:pStyle w:val="ad"/>
        <w:spacing w:before="120" w:line="360" w:lineRule="auto"/>
        <w:jc w:val="both"/>
        <w:rPr>
          <w:rFonts w:ascii="Calibri" w:hAnsi="Calibri"/>
          <w:sz w:val="26"/>
          <w:szCs w:val="26"/>
        </w:rPr>
      </w:pPr>
    </w:p>
    <w:tbl>
      <w:tblPr>
        <w:tblStyle w:val="a9"/>
        <w:bidiVisual/>
        <w:tblW w:w="0" w:type="auto"/>
        <w:tblInd w:w="720" w:type="dxa"/>
        <w:tblLook w:val="04A0" w:firstRow="1" w:lastRow="0" w:firstColumn="1" w:lastColumn="0" w:noHBand="0" w:noVBand="1"/>
      </w:tblPr>
      <w:tblGrid>
        <w:gridCol w:w="1211"/>
        <w:gridCol w:w="1262"/>
        <w:gridCol w:w="1262"/>
        <w:gridCol w:w="1262"/>
        <w:gridCol w:w="1262"/>
        <w:gridCol w:w="1318"/>
      </w:tblGrid>
      <w:tr w:rsidR="002F48D6" w14:paraId="45DE46BF" w14:textId="77777777" w:rsidTr="002F48D6">
        <w:tc>
          <w:tcPr>
            <w:tcW w:w="1382" w:type="dxa"/>
            <w:tcBorders>
              <w:top w:val="single" w:sz="4" w:space="0" w:color="auto"/>
              <w:left w:val="single" w:sz="4" w:space="0" w:color="auto"/>
              <w:bottom w:val="single" w:sz="4" w:space="0" w:color="auto"/>
              <w:right w:val="single" w:sz="4" w:space="0" w:color="auto"/>
            </w:tcBorders>
            <w:hideMark/>
          </w:tcPr>
          <w:p w14:paraId="0A3F5A29" w14:textId="77777777" w:rsidR="002F48D6" w:rsidRDefault="002F48D6">
            <w:pPr>
              <w:pStyle w:val="ad"/>
              <w:spacing w:before="120" w:line="360" w:lineRule="auto"/>
              <w:ind w:left="0"/>
              <w:jc w:val="both"/>
              <w:rPr>
                <w:rFonts w:ascii="Calibri" w:hAnsi="Calibri"/>
                <w:sz w:val="22"/>
                <w:szCs w:val="22"/>
              </w:rPr>
            </w:pPr>
            <w:r>
              <w:rPr>
                <w:rFonts w:ascii="Calibri" w:hAnsi="Calibri"/>
                <w:sz w:val="22"/>
                <w:szCs w:val="22"/>
                <w:rtl/>
              </w:rPr>
              <w:t>(אופן החישוב)</w:t>
            </w:r>
          </w:p>
        </w:tc>
        <w:tc>
          <w:tcPr>
            <w:tcW w:w="1382" w:type="dxa"/>
            <w:tcBorders>
              <w:top w:val="single" w:sz="4" w:space="0" w:color="auto"/>
              <w:left w:val="single" w:sz="4" w:space="0" w:color="auto"/>
              <w:bottom w:val="single" w:sz="4" w:space="0" w:color="auto"/>
              <w:right w:val="single" w:sz="4" w:space="0" w:color="auto"/>
            </w:tcBorders>
            <w:hideMark/>
          </w:tcPr>
          <w:p w14:paraId="3B729A8E"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שנת המס</w:t>
            </w:r>
          </w:p>
        </w:tc>
        <w:tc>
          <w:tcPr>
            <w:tcW w:w="1383" w:type="dxa"/>
            <w:tcBorders>
              <w:top w:val="single" w:sz="4" w:space="0" w:color="auto"/>
              <w:left w:val="single" w:sz="4" w:space="0" w:color="auto"/>
              <w:bottom w:val="single" w:sz="4" w:space="0" w:color="auto"/>
              <w:right w:val="single" w:sz="4" w:space="0" w:color="auto"/>
            </w:tcBorders>
            <w:hideMark/>
          </w:tcPr>
          <w:p w14:paraId="36A01440"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2012</w:t>
            </w:r>
          </w:p>
        </w:tc>
        <w:tc>
          <w:tcPr>
            <w:tcW w:w="1383" w:type="dxa"/>
            <w:tcBorders>
              <w:top w:val="single" w:sz="4" w:space="0" w:color="auto"/>
              <w:left w:val="single" w:sz="4" w:space="0" w:color="auto"/>
              <w:bottom w:val="single" w:sz="4" w:space="0" w:color="auto"/>
              <w:right w:val="single" w:sz="4" w:space="0" w:color="auto"/>
            </w:tcBorders>
            <w:hideMark/>
          </w:tcPr>
          <w:p w14:paraId="3635ACD9"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2013</w:t>
            </w:r>
          </w:p>
        </w:tc>
        <w:tc>
          <w:tcPr>
            <w:tcW w:w="1383" w:type="dxa"/>
            <w:tcBorders>
              <w:top w:val="single" w:sz="4" w:space="0" w:color="auto"/>
              <w:left w:val="single" w:sz="4" w:space="0" w:color="auto"/>
              <w:bottom w:val="single" w:sz="4" w:space="0" w:color="auto"/>
              <w:right w:val="single" w:sz="4" w:space="0" w:color="auto"/>
            </w:tcBorders>
            <w:hideMark/>
          </w:tcPr>
          <w:p w14:paraId="4434D341"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2014</w:t>
            </w:r>
          </w:p>
        </w:tc>
        <w:tc>
          <w:tcPr>
            <w:tcW w:w="1383" w:type="dxa"/>
            <w:tcBorders>
              <w:top w:val="single" w:sz="4" w:space="0" w:color="auto"/>
              <w:left w:val="single" w:sz="4" w:space="0" w:color="auto"/>
              <w:bottom w:val="single" w:sz="4" w:space="0" w:color="auto"/>
              <w:right w:val="single" w:sz="4" w:space="0" w:color="auto"/>
            </w:tcBorders>
            <w:hideMark/>
          </w:tcPr>
          <w:p w14:paraId="399936F6"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2015</w:t>
            </w:r>
          </w:p>
        </w:tc>
      </w:tr>
      <w:tr w:rsidR="002F48D6" w14:paraId="0D6C34C8" w14:textId="77777777" w:rsidTr="002F48D6">
        <w:tc>
          <w:tcPr>
            <w:tcW w:w="1382" w:type="dxa"/>
            <w:tcBorders>
              <w:top w:val="single" w:sz="4" w:space="0" w:color="auto"/>
              <w:left w:val="single" w:sz="4" w:space="0" w:color="auto"/>
              <w:bottom w:val="single" w:sz="4" w:space="0" w:color="auto"/>
              <w:right w:val="single" w:sz="4" w:space="0" w:color="auto"/>
            </w:tcBorders>
          </w:tcPr>
          <w:p w14:paraId="7B4CDCE2" w14:textId="77777777" w:rsidR="002F48D6" w:rsidRDefault="002F48D6">
            <w:pPr>
              <w:pStyle w:val="ad"/>
              <w:spacing w:before="120" w:line="360" w:lineRule="auto"/>
              <w:ind w:left="0"/>
              <w:jc w:val="both"/>
              <w:rPr>
                <w:rFonts w:ascii="Calibri" w:hAnsi="Calibri"/>
                <w:sz w:val="26"/>
                <w:szCs w:val="26"/>
                <w:rtl/>
              </w:rPr>
            </w:pPr>
          </w:p>
        </w:tc>
        <w:tc>
          <w:tcPr>
            <w:tcW w:w="1382" w:type="dxa"/>
            <w:tcBorders>
              <w:top w:val="single" w:sz="4" w:space="0" w:color="auto"/>
              <w:left w:val="single" w:sz="4" w:space="0" w:color="auto"/>
              <w:bottom w:val="single" w:sz="4" w:space="0" w:color="auto"/>
              <w:right w:val="single" w:sz="4" w:space="0" w:color="auto"/>
            </w:tcBorders>
            <w:hideMark/>
          </w:tcPr>
          <w:p w14:paraId="4EC2BF97"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מחזור מוצהר</w:t>
            </w:r>
          </w:p>
        </w:tc>
        <w:tc>
          <w:tcPr>
            <w:tcW w:w="1383" w:type="dxa"/>
            <w:tcBorders>
              <w:top w:val="single" w:sz="4" w:space="0" w:color="auto"/>
              <w:left w:val="single" w:sz="4" w:space="0" w:color="auto"/>
              <w:bottom w:val="single" w:sz="4" w:space="0" w:color="auto"/>
              <w:right w:val="single" w:sz="4" w:space="0" w:color="auto"/>
            </w:tcBorders>
          </w:tcPr>
          <w:p w14:paraId="203CD681" w14:textId="77777777" w:rsidR="002F48D6" w:rsidRDefault="002F48D6">
            <w:pPr>
              <w:pStyle w:val="ad"/>
              <w:spacing w:before="120" w:line="360" w:lineRule="auto"/>
              <w:ind w:left="0"/>
              <w:jc w:val="both"/>
              <w:rPr>
                <w:rFonts w:ascii="Calibri" w:hAnsi="Calibri"/>
                <w:sz w:val="26"/>
                <w:szCs w:val="26"/>
                <w:rtl/>
              </w:rPr>
            </w:pPr>
          </w:p>
          <w:p w14:paraId="58FDD3C0"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4,773,735</w:t>
            </w:r>
          </w:p>
        </w:tc>
        <w:tc>
          <w:tcPr>
            <w:tcW w:w="1383" w:type="dxa"/>
            <w:tcBorders>
              <w:top w:val="single" w:sz="4" w:space="0" w:color="auto"/>
              <w:left w:val="single" w:sz="4" w:space="0" w:color="auto"/>
              <w:bottom w:val="single" w:sz="4" w:space="0" w:color="auto"/>
              <w:right w:val="single" w:sz="4" w:space="0" w:color="auto"/>
            </w:tcBorders>
          </w:tcPr>
          <w:p w14:paraId="1CB15221" w14:textId="77777777" w:rsidR="002F48D6" w:rsidRDefault="002F48D6">
            <w:pPr>
              <w:pStyle w:val="ad"/>
              <w:spacing w:before="120" w:line="360" w:lineRule="auto"/>
              <w:ind w:left="0"/>
              <w:jc w:val="both"/>
              <w:rPr>
                <w:rFonts w:ascii="Calibri" w:hAnsi="Calibri"/>
                <w:sz w:val="26"/>
                <w:szCs w:val="26"/>
                <w:rtl/>
              </w:rPr>
            </w:pPr>
          </w:p>
          <w:p w14:paraId="59A88C9C"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5,225,259</w:t>
            </w:r>
          </w:p>
        </w:tc>
        <w:tc>
          <w:tcPr>
            <w:tcW w:w="1383" w:type="dxa"/>
            <w:tcBorders>
              <w:top w:val="single" w:sz="4" w:space="0" w:color="auto"/>
              <w:left w:val="single" w:sz="4" w:space="0" w:color="auto"/>
              <w:bottom w:val="single" w:sz="4" w:space="0" w:color="auto"/>
              <w:right w:val="single" w:sz="4" w:space="0" w:color="auto"/>
            </w:tcBorders>
          </w:tcPr>
          <w:p w14:paraId="32272799" w14:textId="77777777" w:rsidR="002F48D6" w:rsidRDefault="002F48D6">
            <w:pPr>
              <w:pStyle w:val="ad"/>
              <w:spacing w:before="120" w:line="360" w:lineRule="auto"/>
              <w:ind w:left="0"/>
              <w:jc w:val="both"/>
              <w:rPr>
                <w:rFonts w:ascii="Calibri" w:hAnsi="Calibri"/>
                <w:sz w:val="26"/>
                <w:szCs w:val="26"/>
                <w:rtl/>
              </w:rPr>
            </w:pPr>
          </w:p>
          <w:p w14:paraId="2326D3C7"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5,757,989</w:t>
            </w:r>
          </w:p>
        </w:tc>
        <w:tc>
          <w:tcPr>
            <w:tcW w:w="1383" w:type="dxa"/>
            <w:tcBorders>
              <w:top w:val="single" w:sz="4" w:space="0" w:color="auto"/>
              <w:left w:val="single" w:sz="4" w:space="0" w:color="auto"/>
              <w:bottom w:val="single" w:sz="4" w:space="0" w:color="auto"/>
              <w:right w:val="single" w:sz="4" w:space="0" w:color="auto"/>
            </w:tcBorders>
          </w:tcPr>
          <w:p w14:paraId="23973FCD" w14:textId="77777777" w:rsidR="002F48D6" w:rsidRDefault="002F48D6">
            <w:pPr>
              <w:pStyle w:val="ad"/>
              <w:spacing w:before="120" w:line="360" w:lineRule="auto"/>
              <w:ind w:left="0"/>
              <w:jc w:val="both"/>
              <w:rPr>
                <w:rFonts w:ascii="Calibri" w:hAnsi="Calibri"/>
                <w:sz w:val="26"/>
                <w:szCs w:val="26"/>
                <w:rtl/>
              </w:rPr>
            </w:pPr>
          </w:p>
          <w:p w14:paraId="7C777263"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16,251,894</w:t>
            </w:r>
          </w:p>
        </w:tc>
      </w:tr>
      <w:tr w:rsidR="002F48D6" w14:paraId="55994774" w14:textId="77777777" w:rsidTr="002F48D6">
        <w:tc>
          <w:tcPr>
            <w:tcW w:w="1382" w:type="dxa"/>
            <w:tcBorders>
              <w:top w:val="single" w:sz="4" w:space="0" w:color="auto"/>
              <w:left w:val="single" w:sz="4" w:space="0" w:color="auto"/>
              <w:bottom w:val="single" w:sz="4" w:space="0" w:color="auto"/>
              <w:right w:val="single" w:sz="4" w:space="0" w:color="auto"/>
            </w:tcBorders>
            <w:hideMark/>
          </w:tcPr>
          <w:p w14:paraId="0B319707" w14:textId="77777777" w:rsidR="002F48D6" w:rsidRDefault="002F48D6">
            <w:pPr>
              <w:pStyle w:val="ad"/>
              <w:spacing w:before="120" w:line="360" w:lineRule="auto"/>
              <w:ind w:left="0"/>
              <w:jc w:val="both"/>
              <w:rPr>
                <w:rFonts w:ascii="Calibri" w:hAnsi="Calibri"/>
                <w:sz w:val="22"/>
                <w:szCs w:val="22"/>
                <w:rtl/>
              </w:rPr>
            </w:pPr>
            <w:r>
              <w:rPr>
                <w:rFonts w:ascii="Calibri" w:hAnsi="Calibri"/>
                <w:sz w:val="22"/>
                <w:szCs w:val="22"/>
                <w:rtl/>
              </w:rPr>
              <w:t xml:space="preserve">(ימי עבודה, בניכוי עובדי הנהלה, כפול </w:t>
            </w:r>
            <w:r>
              <w:rPr>
                <w:rFonts w:ascii="Calibri" w:hAnsi="Calibri"/>
                <w:sz w:val="22"/>
                <w:szCs w:val="22"/>
                <w:rtl/>
              </w:rPr>
              <w:lastRenderedPageBreak/>
              <w:t>ב- 600 ₪, שכר יומי)</w:t>
            </w:r>
          </w:p>
        </w:tc>
        <w:tc>
          <w:tcPr>
            <w:tcW w:w="1382" w:type="dxa"/>
            <w:tcBorders>
              <w:top w:val="single" w:sz="4" w:space="0" w:color="auto"/>
              <w:left w:val="single" w:sz="4" w:space="0" w:color="auto"/>
              <w:bottom w:val="single" w:sz="4" w:space="0" w:color="auto"/>
              <w:right w:val="single" w:sz="4" w:space="0" w:color="auto"/>
            </w:tcBorders>
          </w:tcPr>
          <w:p w14:paraId="087BAE21" w14:textId="77777777" w:rsidR="002F48D6" w:rsidRDefault="002F48D6">
            <w:pPr>
              <w:pStyle w:val="ad"/>
              <w:spacing w:before="120" w:line="360" w:lineRule="auto"/>
              <w:ind w:left="0"/>
              <w:jc w:val="both"/>
              <w:rPr>
                <w:rFonts w:ascii="Calibri" w:hAnsi="Calibri"/>
                <w:sz w:val="26"/>
                <w:szCs w:val="26"/>
                <w:rtl/>
              </w:rPr>
            </w:pPr>
          </w:p>
          <w:p w14:paraId="0BD3DF83"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 xml:space="preserve">סה"כ תפוקת </w:t>
            </w:r>
            <w:r>
              <w:rPr>
                <w:rFonts w:ascii="Calibri" w:hAnsi="Calibri"/>
                <w:sz w:val="26"/>
                <w:szCs w:val="26"/>
                <w:rtl/>
              </w:rPr>
              <w:lastRenderedPageBreak/>
              <w:t>עובדי המערערת</w:t>
            </w:r>
          </w:p>
        </w:tc>
        <w:tc>
          <w:tcPr>
            <w:tcW w:w="1383" w:type="dxa"/>
            <w:tcBorders>
              <w:top w:val="single" w:sz="4" w:space="0" w:color="auto"/>
              <w:left w:val="single" w:sz="4" w:space="0" w:color="auto"/>
              <w:bottom w:val="single" w:sz="4" w:space="0" w:color="auto"/>
              <w:right w:val="single" w:sz="4" w:space="0" w:color="auto"/>
            </w:tcBorders>
          </w:tcPr>
          <w:p w14:paraId="5A326EEB" w14:textId="77777777" w:rsidR="002F48D6" w:rsidRDefault="002F48D6">
            <w:pPr>
              <w:pStyle w:val="ad"/>
              <w:spacing w:before="120" w:line="360" w:lineRule="auto"/>
              <w:ind w:left="0"/>
              <w:jc w:val="both"/>
              <w:rPr>
                <w:rFonts w:ascii="Calibri" w:hAnsi="Calibri"/>
                <w:sz w:val="26"/>
                <w:szCs w:val="26"/>
                <w:rtl/>
              </w:rPr>
            </w:pPr>
          </w:p>
          <w:p w14:paraId="5BD60E67"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4,266,860</w:t>
            </w:r>
          </w:p>
        </w:tc>
        <w:tc>
          <w:tcPr>
            <w:tcW w:w="1383" w:type="dxa"/>
            <w:tcBorders>
              <w:top w:val="single" w:sz="4" w:space="0" w:color="auto"/>
              <w:left w:val="single" w:sz="4" w:space="0" w:color="auto"/>
              <w:bottom w:val="single" w:sz="4" w:space="0" w:color="auto"/>
              <w:right w:val="single" w:sz="4" w:space="0" w:color="auto"/>
            </w:tcBorders>
          </w:tcPr>
          <w:p w14:paraId="3DF367E0" w14:textId="77777777" w:rsidR="002F48D6" w:rsidRDefault="002F48D6">
            <w:pPr>
              <w:pStyle w:val="ad"/>
              <w:spacing w:before="120" w:line="360" w:lineRule="auto"/>
              <w:ind w:left="0"/>
              <w:jc w:val="both"/>
              <w:rPr>
                <w:rFonts w:ascii="Calibri" w:hAnsi="Calibri"/>
                <w:sz w:val="26"/>
                <w:szCs w:val="26"/>
                <w:rtl/>
              </w:rPr>
            </w:pPr>
          </w:p>
          <w:p w14:paraId="3DE4C9C7"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3,787,718</w:t>
            </w:r>
          </w:p>
        </w:tc>
        <w:tc>
          <w:tcPr>
            <w:tcW w:w="1383" w:type="dxa"/>
            <w:tcBorders>
              <w:top w:val="single" w:sz="4" w:space="0" w:color="auto"/>
              <w:left w:val="single" w:sz="4" w:space="0" w:color="auto"/>
              <w:bottom w:val="single" w:sz="4" w:space="0" w:color="auto"/>
              <w:right w:val="single" w:sz="4" w:space="0" w:color="auto"/>
            </w:tcBorders>
          </w:tcPr>
          <w:p w14:paraId="0D1DA320" w14:textId="77777777" w:rsidR="002F48D6" w:rsidRDefault="002F48D6">
            <w:pPr>
              <w:pStyle w:val="ad"/>
              <w:spacing w:before="120" w:line="360" w:lineRule="auto"/>
              <w:ind w:left="0"/>
              <w:jc w:val="both"/>
              <w:rPr>
                <w:rFonts w:ascii="Calibri" w:hAnsi="Calibri"/>
                <w:sz w:val="26"/>
                <w:szCs w:val="26"/>
                <w:rtl/>
              </w:rPr>
            </w:pPr>
          </w:p>
          <w:p w14:paraId="4507AF35"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5,316,875</w:t>
            </w:r>
          </w:p>
        </w:tc>
        <w:tc>
          <w:tcPr>
            <w:tcW w:w="1383" w:type="dxa"/>
            <w:tcBorders>
              <w:top w:val="single" w:sz="4" w:space="0" w:color="auto"/>
              <w:left w:val="single" w:sz="4" w:space="0" w:color="auto"/>
              <w:bottom w:val="single" w:sz="4" w:space="0" w:color="auto"/>
              <w:right w:val="single" w:sz="4" w:space="0" w:color="auto"/>
            </w:tcBorders>
          </w:tcPr>
          <w:p w14:paraId="52D96104" w14:textId="77777777" w:rsidR="002F48D6" w:rsidRDefault="002F48D6">
            <w:pPr>
              <w:pStyle w:val="ad"/>
              <w:spacing w:before="120" w:line="360" w:lineRule="auto"/>
              <w:ind w:left="0"/>
              <w:jc w:val="both"/>
              <w:rPr>
                <w:rFonts w:ascii="Calibri" w:hAnsi="Calibri"/>
                <w:sz w:val="26"/>
                <w:szCs w:val="26"/>
                <w:rtl/>
              </w:rPr>
            </w:pPr>
          </w:p>
          <w:p w14:paraId="786BAB58"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12,266,509</w:t>
            </w:r>
          </w:p>
        </w:tc>
      </w:tr>
      <w:tr w:rsidR="002F48D6" w14:paraId="7C001444" w14:textId="77777777" w:rsidTr="002F48D6">
        <w:tc>
          <w:tcPr>
            <w:tcW w:w="1382" w:type="dxa"/>
            <w:tcBorders>
              <w:top w:val="single" w:sz="4" w:space="0" w:color="auto"/>
              <w:left w:val="single" w:sz="4" w:space="0" w:color="auto"/>
              <w:bottom w:val="single" w:sz="4" w:space="0" w:color="auto"/>
              <w:right w:val="single" w:sz="4" w:space="0" w:color="auto"/>
            </w:tcBorders>
            <w:hideMark/>
          </w:tcPr>
          <w:p w14:paraId="745709F9" w14:textId="77777777" w:rsidR="002F48D6" w:rsidRDefault="002F48D6" w:rsidP="006C7E5C">
            <w:pPr>
              <w:pStyle w:val="ad"/>
              <w:spacing w:before="120" w:line="360" w:lineRule="auto"/>
              <w:ind w:left="0"/>
              <w:jc w:val="both"/>
              <w:rPr>
                <w:rFonts w:ascii="Calibri" w:hAnsi="Calibri"/>
                <w:sz w:val="22"/>
                <w:szCs w:val="22"/>
                <w:rtl/>
              </w:rPr>
            </w:pPr>
            <w:r>
              <w:rPr>
                <w:rFonts w:ascii="Calibri" w:hAnsi="Calibri"/>
                <w:sz w:val="22"/>
                <w:szCs w:val="22"/>
                <w:rtl/>
              </w:rPr>
              <w:t>((ההפרש בין המחזור המוצהר לבין סה"כ תפוקת עובדי ה</w:t>
            </w:r>
            <w:r w:rsidR="006C7E5C">
              <w:rPr>
                <w:rFonts w:ascii="Calibri" w:hAnsi="Calibri" w:hint="cs"/>
                <w:sz w:val="22"/>
                <w:szCs w:val="22"/>
                <w:rtl/>
              </w:rPr>
              <w:t>מערערת</w:t>
            </w:r>
            <w:r>
              <w:rPr>
                <w:rFonts w:ascii="Calibri" w:hAnsi="Calibri"/>
                <w:sz w:val="22"/>
                <w:szCs w:val="22"/>
                <w:rtl/>
              </w:rPr>
              <w:t>)</w:t>
            </w:r>
          </w:p>
        </w:tc>
        <w:tc>
          <w:tcPr>
            <w:tcW w:w="1382" w:type="dxa"/>
            <w:tcBorders>
              <w:top w:val="single" w:sz="4" w:space="0" w:color="auto"/>
              <w:left w:val="single" w:sz="4" w:space="0" w:color="auto"/>
              <w:bottom w:val="single" w:sz="4" w:space="0" w:color="auto"/>
              <w:right w:val="single" w:sz="4" w:space="0" w:color="auto"/>
            </w:tcBorders>
          </w:tcPr>
          <w:p w14:paraId="4A2697AF" w14:textId="77777777" w:rsidR="002F48D6" w:rsidRDefault="002F48D6">
            <w:pPr>
              <w:pStyle w:val="ad"/>
              <w:spacing w:before="120" w:line="360" w:lineRule="auto"/>
              <w:ind w:left="0"/>
              <w:jc w:val="both"/>
              <w:rPr>
                <w:rFonts w:ascii="Calibri" w:hAnsi="Calibri"/>
                <w:sz w:val="26"/>
                <w:szCs w:val="26"/>
                <w:rtl/>
              </w:rPr>
            </w:pPr>
          </w:p>
          <w:p w14:paraId="4595E2B9"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יתרת מחזור מקבלני משנה</w:t>
            </w:r>
          </w:p>
        </w:tc>
        <w:tc>
          <w:tcPr>
            <w:tcW w:w="1383" w:type="dxa"/>
            <w:tcBorders>
              <w:top w:val="single" w:sz="4" w:space="0" w:color="auto"/>
              <w:left w:val="single" w:sz="4" w:space="0" w:color="auto"/>
              <w:bottom w:val="single" w:sz="4" w:space="0" w:color="auto"/>
              <w:right w:val="single" w:sz="4" w:space="0" w:color="auto"/>
            </w:tcBorders>
          </w:tcPr>
          <w:p w14:paraId="2227BE5B" w14:textId="77777777" w:rsidR="002F48D6" w:rsidRDefault="002F48D6">
            <w:pPr>
              <w:pStyle w:val="ad"/>
              <w:spacing w:before="120" w:line="360" w:lineRule="auto"/>
              <w:ind w:left="0"/>
              <w:jc w:val="both"/>
              <w:rPr>
                <w:rFonts w:ascii="Calibri" w:hAnsi="Calibri"/>
                <w:sz w:val="26"/>
                <w:szCs w:val="26"/>
                <w:rtl/>
              </w:rPr>
            </w:pPr>
          </w:p>
          <w:p w14:paraId="69BE7928"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346,875</w:t>
            </w:r>
          </w:p>
        </w:tc>
        <w:tc>
          <w:tcPr>
            <w:tcW w:w="1383" w:type="dxa"/>
            <w:tcBorders>
              <w:top w:val="single" w:sz="4" w:space="0" w:color="auto"/>
              <w:left w:val="single" w:sz="4" w:space="0" w:color="auto"/>
              <w:bottom w:val="single" w:sz="4" w:space="0" w:color="auto"/>
              <w:right w:val="single" w:sz="4" w:space="0" w:color="auto"/>
            </w:tcBorders>
          </w:tcPr>
          <w:p w14:paraId="4B3AD40A" w14:textId="77777777" w:rsidR="002F48D6" w:rsidRDefault="002F48D6">
            <w:pPr>
              <w:pStyle w:val="ad"/>
              <w:spacing w:before="120" w:line="360" w:lineRule="auto"/>
              <w:ind w:left="0"/>
              <w:jc w:val="both"/>
              <w:rPr>
                <w:rFonts w:ascii="Calibri" w:hAnsi="Calibri"/>
                <w:sz w:val="26"/>
                <w:szCs w:val="26"/>
                <w:rtl/>
              </w:rPr>
            </w:pPr>
          </w:p>
          <w:p w14:paraId="2AE55BAD"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1,381,985</w:t>
            </w:r>
          </w:p>
        </w:tc>
        <w:tc>
          <w:tcPr>
            <w:tcW w:w="1383" w:type="dxa"/>
            <w:tcBorders>
              <w:top w:val="single" w:sz="4" w:space="0" w:color="auto"/>
              <w:left w:val="single" w:sz="4" w:space="0" w:color="auto"/>
              <w:bottom w:val="single" w:sz="4" w:space="0" w:color="auto"/>
              <w:right w:val="single" w:sz="4" w:space="0" w:color="auto"/>
            </w:tcBorders>
          </w:tcPr>
          <w:p w14:paraId="3BFABFBC" w14:textId="77777777" w:rsidR="002F48D6" w:rsidRDefault="002F48D6">
            <w:pPr>
              <w:pStyle w:val="ad"/>
              <w:spacing w:before="120" w:line="360" w:lineRule="auto"/>
              <w:ind w:left="0"/>
              <w:jc w:val="both"/>
              <w:rPr>
                <w:rFonts w:ascii="Calibri" w:hAnsi="Calibri"/>
                <w:sz w:val="26"/>
                <w:szCs w:val="26"/>
                <w:rtl/>
              </w:rPr>
            </w:pPr>
          </w:p>
          <w:p w14:paraId="1D9A5881"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469,540</w:t>
            </w:r>
          </w:p>
        </w:tc>
        <w:tc>
          <w:tcPr>
            <w:tcW w:w="1383" w:type="dxa"/>
            <w:tcBorders>
              <w:top w:val="single" w:sz="4" w:space="0" w:color="auto"/>
              <w:left w:val="single" w:sz="4" w:space="0" w:color="auto"/>
              <w:bottom w:val="single" w:sz="4" w:space="0" w:color="auto"/>
              <w:right w:val="single" w:sz="4" w:space="0" w:color="auto"/>
            </w:tcBorders>
          </w:tcPr>
          <w:p w14:paraId="45421219" w14:textId="77777777" w:rsidR="002F48D6" w:rsidRDefault="002F48D6">
            <w:pPr>
              <w:pStyle w:val="ad"/>
              <w:spacing w:before="120" w:line="360" w:lineRule="auto"/>
              <w:ind w:left="0"/>
              <w:jc w:val="both"/>
              <w:rPr>
                <w:rFonts w:ascii="Calibri" w:hAnsi="Calibri"/>
                <w:sz w:val="26"/>
                <w:szCs w:val="26"/>
                <w:rtl/>
              </w:rPr>
            </w:pPr>
          </w:p>
          <w:p w14:paraId="12BD1CA1"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3,985,385</w:t>
            </w:r>
          </w:p>
        </w:tc>
      </w:tr>
      <w:tr w:rsidR="002F48D6" w14:paraId="22A16D9D" w14:textId="77777777" w:rsidTr="002F48D6">
        <w:tc>
          <w:tcPr>
            <w:tcW w:w="1382" w:type="dxa"/>
            <w:tcBorders>
              <w:top w:val="single" w:sz="4" w:space="0" w:color="auto"/>
              <w:left w:val="single" w:sz="4" w:space="0" w:color="auto"/>
              <w:bottom w:val="single" w:sz="4" w:space="0" w:color="auto"/>
              <w:right w:val="single" w:sz="4" w:space="0" w:color="auto"/>
            </w:tcBorders>
          </w:tcPr>
          <w:p w14:paraId="2A16755B" w14:textId="77777777" w:rsidR="002F48D6" w:rsidRDefault="002F48D6">
            <w:pPr>
              <w:pStyle w:val="ad"/>
              <w:spacing w:before="120" w:line="360" w:lineRule="auto"/>
              <w:ind w:left="0"/>
              <w:jc w:val="both"/>
              <w:rPr>
                <w:rFonts w:ascii="Calibri" w:hAnsi="Calibri"/>
                <w:sz w:val="22"/>
                <w:szCs w:val="22"/>
                <w:rtl/>
              </w:rPr>
            </w:pPr>
            <w:r>
              <w:rPr>
                <w:rFonts w:ascii="Calibri" w:hAnsi="Calibri"/>
                <w:sz w:val="22"/>
                <w:szCs w:val="22"/>
                <w:rtl/>
              </w:rPr>
              <w:t xml:space="preserve">(יתרת מחזור מקבלני משנה מוכפלת ב- 90%, המשקף רווח גולמי בשיעור 10%) </w:t>
            </w:r>
          </w:p>
          <w:p w14:paraId="3AA0F941" w14:textId="77777777" w:rsidR="002F48D6" w:rsidRDefault="002F48D6">
            <w:pPr>
              <w:pStyle w:val="ad"/>
              <w:spacing w:before="120" w:line="360" w:lineRule="auto"/>
              <w:ind w:left="0"/>
              <w:jc w:val="both"/>
              <w:rPr>
                <w:rFonts w:ascii="Calibri" w:hAnsi="Calibri"/>
                <w:sz w:val="26"/>
                <w:szCs w:val="26"/>
                <w:rtl/>
              </w:rPr>
            </w:pPr>
          </w:p>
        </w:tc>
        <w:tc>
          <w:tcPr>
            <w:tcW w:w="1382" w:type="dxa"/>
            <w:tcBorders>
              <w:top w:val="single" w:sz="4" w:space="0" w:color="auto"/>
              <w:left w:val="single" w:sz="4" w:space="0" w:color="auto"/>
              <w:bottom w:val="single" w:sz="4" w:space="0" w:color="auto"/>
              <w:right w:val="single" w:sz="4" w:space="0" w:color="auto"/>
            </w:tcBorders>
          </w:tcPr>
          <w:p w14:paraId="4C86FA3F" w14:textId="77777777" w:rsidR="002F48D6" w:rsidRDefault="002F48D6">
            <w:pPr>
              <w:pStyle w:val="ad"/>
              <w:spacing w:before="120" w:line="360" w:lineRule="auto"/>
              <w:ind w:left="0"/>
              <w:jc w:val="both"/>
              <w:rPr>
                <w:rFonts w:ascii="Calibri" w:hAnsi="Calibri"/>
                <w:sz w:val="26"/>
                <w:szCs w:val="26"/>
                <w:rtl/>
              </w:rPr>
            </w:pPr>
          </w:p>
          <w:p w14:paraId="713B0F3C"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עלות קבלני המשנה המחושבת</w:t>
            </w:r>
          </w:p>
        </w:tc>
        <w:tc>
          <w:tcPr>
            <w:tcW w:w="1383" w:type="dxa"/>
            <w:tcBorders>
              <w:top w:val="single" w:sz="4" w:space="0" w:color="auto"/>
              <w:left w:val="single" w:sz="4" w:space="0" w:color="auto"/>
              <w:bottom w:val="single" w:sz="4" w:space="0" w:color="auto"/>
              <w:right w:val="single" w:sz="4" w:space="0" w:color="auto"/>
            </w:tcBorders>
          </w:tcPr>
          <w:p w14:paraId="01C47486" w14:textId="77777777" w:rsidR="002F48D6" w:rsidRDefault="002F48D6">
            <w:pPr>
              <w:pStyle w:val="ad"/>
              <w:spacing w:before="120" w:line="360" w:lineRule="auto"/>
              <w:ind w:left="0"/>
              <w:jc w:val="both"/>
              <w:rPr>
                <w:rFonts w:ascii="Calibri" w:hAnsi="Calibri"/>
                <w:sz w:val="26"/>
                <w:szCs w:val="26"/>
                <w:rtl/>
              </w:rPr>
            </w:pPr>
          </w:p>
          <w:p w14:paraId="68B6F8BE" w14:textId="77777777" w:rsidR="006C7E5C" w:rsidRDefault="006C7E5C">
            <w:pPr>
              <w:pStyle w:val="ad"/>
              <w:spacing w:before="120" w:line="360" w:lineRule="auto"/>
              <w:ind w:left="0"/>
              <w:jc w:val="both"/>
              <w:rPr>
                <w:rFonts w:ascii="Calibri" w:hAnsi="Calibri"/>
                <w:sz w:val="26"/>
                <w:szCs w:val="26"/>
                <w:rtl/>
              </w:rPr>
            </w:pPr>
          </w:p>
          <w:p w14:paraId="4E71767A"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312,187</w:t>
            </w:r>
          </w:p>
        </w:tc>
        <w:tc>
          <w:tcPr>
            <w:tcW w:w="1383" w:type="dxa"/>
            <w:tcBorders>
              <w:top w:val="single" w:sz="4" w:space="0" w:color="auto"/>
              <w:left w:val="single" w:sz="4" w:space="0" w:color="auto"/>
              <w:bottom w:val="single" w:sz="4" w:space="0" w:color="auto"/>
              <w:right w:val="single" w:sz="4" w:space="0" w:color="auto"/>
            </w:tcBorders>
          </w:tcPr>
          <w:p w14:paraId="71DB14E9" w14:textId="77777777" w:rsidR="002F48D6" w:rsidRDefault="002F48D6">
            <w:pPr>
              <w:pStyle w:val="ad"/>
              <w:spacing w:before="120" w:line="360" w:lineRule="auto"/>
              <w:ind w:left="0"/>
              <w:jc w:val="both"/>
              <w:rPr>
                <w:rFonts w:ascii="Calibri" w:hAnsi="Calibri"/>
                <w:sz w:val="26"/>
                <w:szCs w:val="26"/>
                <w:rtl/>
              </w:rPr>
            </w:pPr>
          </w:p>
          <w:p w14:paraId="7CBE32BD" w14:textId="77777777" w:rsidR="006C7E5C" w:rsidRDefault="006C7E5C">
            <w:pPr>
              <w:pStyle w:val="ad"/>
              <w:spacing w:before="120" w:line="360" w:lineRule="auto"/>
              <w:ind w:left="0"/>
              <w:jc w:val="both"/>
              <w:rPr>
                <w:rFonts w:ascii="Calibri" w:hAnsi="Calibri"/>
                <w:sz w:val="26"/>
                <w:szCs w:val="26"/>
                <w:rtl/>
              </w:rPr>
            </w:pPr>
          </w:p>
          <w:p w14:paraId="27AD85DB"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1,243,787</w:t>
            </w:r>
          </w:p>
        </w:tc>
        <w:tc>
          <w:tcPr>
            <w:tcW w:w="1383" w:type="dxa"/>
            <w:tcBorders>
              <w:top w:val="single" w:sz="4" w:space="0" w:color="auto"/>
              <w:left w:val="single" w:sz="4" w:space="0" w:color="auto"/>
              <w:bottom w:val="single" w:sz="4" w:space="0" w:color="auto"/>
              <w:right w:val="single" w:sz="4" w:space="0" w:color="auto"/>
            </w:tcBorders>
          </w:tcPr>
          <w:p w14:paraId="46F4EC83" w14:textId="77777777" w:rsidR="002F48D6" w:rsidRDefault="002F48D6">
            <w:pPr>
              <w:pStyle w:val="ad"/>
              <w:spacing w:before="120" w:line="360" w:lineRule="auto"/>
              <w:ind w:left="0"/>
              <w:jc w:val="both"/>
              <w:rPr>
                <w:rFonts w:ascii="Calibri" w:hAnsi="Calibri"/>
                <w:sz w:val="26"/>
                <w:szCs w:val="26"/>
                <w:rtl/>
              </w:rPr>
            </w:pPr>
          </w:p>
          <w:p w14:paraId="3D224225" w14:textId="77777777" w:rsidR="006C7E5C" w:rsidRDefault="006C7E5C">
            <w:pPr>
              <w:pStyle w:val="ad"/>
              <w:spacing w:before="120" w:line="360" w:lineRule="auto"/>
              <w:ind w:left="0"/>
              <w:jc w:val="both"/>
              <w:rPr>
                <w:rFonts w:ascii="Calibri" w:hAnsi="Calibri"/>
                <w:sz w:val="26"/>
                <w:szCs w:val="26"/>
                <w:rtl/>
              </w:rPr>
            </w:pPr>
          </w:p>
          <w:p w14:paraId="66505623"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 xml:space="preserve">      0</w:t>
            </w:r>
          </w:p>
        </w:tc>
        <w:tc>
          <w:tcPr>
            <w:tcW w:w="1383" w:type="dxa"/>
            <w:tcBorders>
              <w:top w:val="single" w:sz="4" w:space="0" w:color="auto"/>
              <w:left w:val="single" w:sz="4" w:space="0" w:color="auto"/>
              <w:bottom w:val="single" w:sz="4" w:space="0" w:color="auto"/>
              <w:right w:val="single" w:sz="4" w:space="0" w:color="auto"/>
            </w:tcBorders>
            <w:hideMark/>
          </w:tcPr>
          <w:p w14:paraId="33056E9B"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 xml:space="preserve"> </w:t>
            </w:r>
          </w:p>
          <w:p w14:paraId="72710DBE" w14:textId="77777777" w:rsidR="006C7E5C" w:rsidRDefault="006C7E5C">
            <w:pPr>
              <w:pStyle w:val="ad"/>
              <w:spacing w:before="120" w:line="360" w:lineRule="auto"/>
              <w:ind w:left="0"/>
              <w:jc w:val="both"/>
              <w:rPr>
                <w:rFonts w:ascii="Calibri" w:hAnsi="Calibri"/>
                <w:sz w:val="26"/>
                <w:szCs w:val="26"/>
                <w:rtl/>
              </w:rPr>
            </w:pPr>
          </w:p>
          <w:p w14:paraId="76291F44"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3,585,846</w:t>
            </w:r>
          </w:p>
        </w:tc>
      </w:tr>
      <w:tr w:rsidR="002F48D6" w14:paraId="04CA78C3" w14:textId="77777777" w:rsidTr="002F48D6">
        <w:tc>
          <w:tcPr>
            <w:tcW w:w="1382" w:type="dxa"/>
            <w:tcBorders>
              <w:top w:val="single" w:sz="4" w:space="0" w:color="auto"/>
              <w:left w:val="single" w:sz="4" w:space="0" w:color="auto"/>
              <w:bottom w:val="single" w:sz="4" w:space="0" w:color="auto"/>
              <w:right w:val="single" w:sz="4" w:space="0" w:color="auto"/>
            </w:tcBorders>
          </w:tcPr>
          <w:p w14:paraId="25F6E7E5" w14:textId="77777777" w:rsidR="002F48D6" w:rsidRDefault="002F48D6">
            <w:pPr>
              <w:pStyle w:val="ad"/>
              <w:spacing w:before="120" w:line="360" w:lineRule="auto"/>
              <w:ind w:left="0"/>
              <w:jc w:val="both"/>
              <w:rPr>
                <w:rFonts w:ascii="Calibri" w:hAnsi="Calibri"/>
                <w:sz w:val="26"/>
                <w:szCs w:val="26"/>
                <w:rtl/>
              </w:rPr>
            </w:pPr>
          </w:p>
        </w:tc>
        <w:tc>
          <w:tcPr>
            <w:tcW w:w="1382" w:type="dxa"/>
            <w:tcBorders>
              <w:top w:val="single" w:sz="4" w:space="0" w:color="auto"/>
              <w:left w:val="single" w:sz="4" w:space="0" w:color="auto"/>
              <w:bottom w:val="single" w:sz="4" w:space="0" w:color="auto"/>
              <w:right w:val="single" w:sz="4" w:space="0" w:color="auto"/>
            </w:tcBorders>
            <w:hideMark/>
          </w:tcPr>
          <w:p w14:paraId="0C2AF717"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עלות קבלני משנה מוצהרת</w:t>
            </w:r>
          </w:p>
        </w:tc>
        <w:tc>
          <w:tcPr>
            <w:tcW w:w="1383" w:type="dxa"/>
            <w:tcBorders>
              <w:top w:val="single" w:sz="4" w:space="0" w:color="auto"/>
              <w:left w:val="single" w:sz="4" w:space="0" w:color="auto"/>
              <w:bottom w:val="single" w:sz="4" w:space="0" w:color="auto"/>
              <w:right w:val="single" w:sz="4" w:space="0" w:color="auto"/>
            </w:tcBorders>
          </w:tcPr>
          <w:p w14:paraId="6755D7FD" w14:textId="77777777" w:rsidR="002F48D6" w:rsidRDefault="002F48D6">
            <w:pPr>
              <w:pStyle w:val="ad"/>
              <w:spacing w:before="120" w:line="360" w:lineRule="auto"/>
              <w:ind w:left="0"/>
              <w:jc w:val="both"/>
              <w:rPr>
                <w:rFonts w:ascii="Calibri" w:hAnsi="Calibri"/>
                <w:sz w:val="26"/>
                <w:szCs w:val="26"/>
                <w:rtl/>
              </w:rPr>
            </w:pPr>
          </w:p>
          <w:p w14:paraId="634BEC4F"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2,697,029</w:t>
            </w:r>
          </w:p>
        </w:tc>
        <w:tc>
          <w:tcPr>
            <w:tcW w:w="1383" w:type="dxa"/>
            <w:tcBorders>
              <w:top w:val="single" w:sz="4" w:space="0" w:color="auto"/>
              <w:left w:val="single" w:sz="4" w:space="0" w:color="auto"/>
              <w:bottom w:val="single" w:sz="4" w:space="0" w:color="auto"/>
              <w:right w:val="single" w:sz="4" w:space="0" w:color="auto"/>
            </w:tcBorders>
          </w:tcPr>
          <w:p w14:paraId="72B58603" w14:textId="77777777" w:rsidR="002F48D6" w:rsidRDefault="002F48D6">
            <w:pPr>
              <w:pStyle w:val="ad"/>
              <w:spacing w:before="120" w:line="360" w:lineRule="auto"/>
              <w:ind w:left="0"/>
              <w:jc w:val="both"/>
              <w:rPr>
                <w:rFonts w:ascii="Calibri" w:hAnsi="Calibri"/>
                <w:sz w:val="26"/>
                <w:szCs w:val="26"/>
                <w:rtl/>
              </w:rPr>
            </w:pPr>
          </w:p>
          <w:p w14:paraId="38E30FD6"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3,940,684</w:t>
            </w:r>
          </w:p>
        </w:tc>
        <w:tc>
          <w:tcPr>
            <w:tcW w:w="1383" w:type="dxa"/>
            <w:tcBorders>
              <w:top w:val="single" w:sz="4" w:space="0" w:color="auto"/>
              <w:left w:val="single" w:sz="4" w:space="0" w:color="auto"/>
              <w:bottom w:val="single" w:sz="4" w:space="0" w:color="auto"/>
              <w:right w:val="single" w:sz="4" w:space="0" w:color="auto"/>
            </w:tcBorders>
          </w:tcPr>
          <w:p w14:paraId="79E34A33" w14:textId="77777777" w:rsidR="002F48D6" w:rsidRDefault="002F48D6">
            <w:pPr>
              <w:pStyle w:val="ad"/>
              <w:spacing w:before="120" w:line="360" w:lineRule="auto"/>
              <w:ind w:left="0"/>
              <w:jc w:val="both"/>
              <w:rPr>
                <w:rFonts w:ascii="Calibri" w:hAnsi="Calibri"/>
                <w:sz w:val="26"/>
                <w:szCs w:val="26"/>
                <w:rtl/>
              </w:rPr>
            </w:pPr>
          </w:p>
          <w:p w14:paraId="1FA26EFB"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5,449,012</w:t>
            </w:r>
          </w:p>
        </w:tc>
        <w:tc>
          <w:tcPr>
            <w:tcW w:w="1383" w:type="dxa"/>
            <w:tcBorders>
              <w:top w:val="single" w:sz="4" w:space="0" w:color="auto"/>
              <w:left w:val="single" w:sz="4" w:space="0" w:color="auto"/>
              <w:bottom w:val="single" w:sz="4" w:space="0" w:color="auto"/>
              <w:right w:val="single" w:sz="4" w:space="0" w:color="auto"/>
            </w:tcBorders>
          </w:tcPr>
          <w:p w14:paraId="35884EC1" w14:textId="77777777" w:rsidR="002F48D6" w:rsidRDefault="002F48D6">
            <w:pPr>
              <w:pStyle w:val="ad"/>
              <w:spacing w:before="120" w:line="360" w:lineRule="auto"/>
              <w:ind w:left="0"/>
              <w:jc w:val="both"/>
              <w:rPr>
                <w:rFonts w:ascii="Calibri" w:hAnsi="Calibri"/>
                <w:sz w:val="26"/>
                <w:szCs w:val="26"/>
                <w:rtl/>
              </w:rPr>
            </w:pPr>
          </w:p>
          <w:p w14:paraId="49420519"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5,097,189</w:t>
            </w:r>
          </w:p>
        </w:tc>
      </w:tr>
      <w:tr w:rsidR="002F48D6" w14:paraId="348E5879" w14:textId="77777777" w:rsidTr="002F48D6">
        <w:tc>
          <w:tcPr>
            <w:tcW w:w="1382" w:type="dxa"/>
            <w:tcBorders>
              <w:top w:val="single" w:sz="4" w:space="0" w:color="auto"/>
              <w:left w:val="single" w:sz="4" w:space="0" w:color="auto"/>
              <w:bottom w:val="single" w:sz="4" w:space="0" w:color="auto"/>
              <w:right w:val="single" w:sz="4" w:space="0" w:color="auto"/>
            </w:tcBorders>
            <w:hideMark/>
          </w:tcPr>
          <w:p w14:paraId="66877ACC" w14:textId="77777777" w:rsidR="002F48D6" w:rsidRDefault="002F48D6">
            <w:pPr>
              <w:pStyle w:val="ad"/>
              <w:spacing w:before="120" w:line="360" w:lineRule="auto"/>
              <w:ind w:left="0"/>
              <w:jc w:val="both"/>
              <w:rPr>
                <w:rFonts w:ascii="Calibri" w:hAnsi="Calibri"/>
                <w:sz w:val="22"/>
                <w:szCs w:val="22"/>
                <w:rtl/>
              </w:rPr>
            </w:pPr>
            <w:r>
              <w:rPr>
                <w:rFonts w:ascii="Calibri" w:hAnsi="Calibri"/>
                <w:sz w:val="22"/>
                <w:szCs w:val="22"/>
                <w:rtl/>
              </w:rPr>
              <w:t>(ההפרש בין עלות קבלני המשנה המוצהרת לבין עלות קבלני המשנה המחושבת)</w:t>
            </w:r>
          </w:p>
        </w:tc>
        <w:tc>
          <w:tcPr>
            <w:tcW w:w="1382" w:type="dxa"/>
            <w:tcBorders>
              <w:top w:val="single" w:sz="4" w:space="0" w:color="auto"/>
              <w:left w:val="single" w:sz="4" w:space="0" w:color="auto"/>
              <w:bottom w:val="single" w:sz="4" w:space="0" w:color="auto"/>
              <w:right w:val="single" w:sz="4" w:space="0" w:color="auto"/>
            </w:tcBorders>
          </w:tcPr>
          <w:p w14:paraId="767ED985" w14:textId="77777777" w:rsidR="002F48D6" w:rsidRDefault="002F48D6">
            <w:pPr>
              <w:pStyle w:val="ad"/>
              <w:spacing w:before="120" w:line="360" w:lineRule="auto"/>
              <w:ind w:left="0"/>
              <w:jc w:val="both"/>
              <w:rPr>
                <w:rFonts w:ascii="Calibri" w:hAnsi="Calibri"/>
                <w:sz w:val="26"/>
                <w:szCs w:val="26"/>
                <w:rtl/>
              </w:rPr>
            </w:pPr>
          </w:p>
          <w:p w14:paraId="7B6BB55B" w14:textId="77777777" w:rsidR="002F48D6" w:rsidRDefault="002F48D6">
            <w:pPr>
              <w:pStyle w:val="ad"/>
              <w:spacing w:before="120" w:line="360" w:lineRule="auto"/>
              <w:ind w:left="0"/>
              <w:jc w:val="both"/>
              <w:rPr>
                <w:rFonts w:ascii="Calibri" w:hAnsi="Calibri"/>
                <w:sz w:val="26"/>
                <w:szCs w:val="26"/>
                <w:rtl/>
              </w:rPr>
            </w:pPr>
            <w:r>
              <w:rPr>
                <w:rFonts w:ascii="Calibri" w:hAnsi="Calibri"/>
                <w:sz w:val="26"/>
                <w:szCs w:val="26"/>
                <w:rtl/>
              </w:rPr>
              <w:t>ההוצאה שלא הותרה בניכוי</w:t>
            </w:r>
          </w:p>
        </w:tc>
        <w:tc>
          <w:tcPr>
            <w:tcW w:w="1383" w:type="dxa"/>
            <w:tcBorders>
              <w:top w:val="single" w:sz="4" w:space="0" w:color="auto"/>
              <w:left w:val="single" w:sz="4" w:space="0" w:color="auto"/>
              <w:bottom w:val="single" w:sz="4" w:space="0" w:color="auto"/>
              <w:right w:val="single" w:sz="4" w:space="0" w:color="auto"/>
            </w:tcBorders>
          </w:tcPr>
          <w:p w14:paraId="6E194F94" w14:textId="77777777" w:rsidR="002F48D6" w:rsidRPr="00F84416" w:rsidRDefault="002F48D6">
            <w:pPr>
              <w:pStyle w:val="ad"/>
              <w:spacing w:before="120" w:line="360" w:lineRule="auto"/>
              <w:ind w:left="0"/>
              <w:jc w:val="both"/>
              <w:rPr>
                <w:rFonts w:ascii="Calibri" w:hAnsi="Calibri"/>
                <w:b/>
                <w:bCs/>
                <w:sz w:val="26"/>
                <w:szCs w:val="26"/>
                <w:rtl/>
              </w:rPr>
            </w:pPr>
          </w:p>
          <w:p w14:paraId="5C0ED3C7" w14:textId="77777777" w:rsidR="002F48D6" w:rsidRPr="00F84416" w:rsidRDefault="002F48D6">
            <w:pPr>
              <w:pStyle w:val="ad"/>
              <w:spacing w:before="120" w:line="360" w:lineRule="auto"/>
              <w:ind w:left="0"/>
              <w:jc w:val="both"/>
              <w:rPr>
                <w:rFonts w:ascii="Calibri" w:hAnsi="Calibri"/>
                <w:b/>
                <w:bCs/>
                <w:sz w:val="26"/>
                <w:szCs w:val="26"/>
                <w:rtl/>
              </w:rPr>
            </w:pPr>
            <w:r w:rsidRPr="00F84416">
              <w:rPr>
                <w:rFonts w:ascii="Calibri" w:hAnsi="Calibri"/>
                <w:b/>
                <w:bCs/>
                <w:sz w:val="26"/>
                <w:szCs w:val="26"/>
                <w:rtl/>
              </w:rPr>
              <w:t>2,384,842</w:t>
            </w:r>
          </w:p>
          <w:p w14:paraId="3FDF729A" w14:textId="77777777" w:rsidR="002F48D6" w:rsidRPr="00F84416" w:rsidRDefault="002F48D6">
            <w:pPr>
              <w:pStyle w:val="ad"/>
              <w:spacing w:before="120" w:line="360" w:lineRule="auto"/>
              <w:ind w:left="0"/>
              <w:jc w:val="both"/>
              <w:rPr>
                <w:rFonts w:ascii="Calibri" w:hAnsi="Calibri"/>
                <w:b/>
                <w:bCs/>
                <w:sz w:val="26"/>
                <w:szCs w:val="26"/>
                <w:rtl/>
              </w:rPr>
            </w:pPr>
          </w:p>
        </w:tc>
        <w:tc>
          <w:tcPr>
            <w:tcW w:w="1383" w:type="dxa"/>
            <w:tcBorders>
              <w:top w:val="single" w:sz="4" w:space="0" w:color="auto"/>
              <w:left w:val="single" w:sz="4" w:space="0" w:color="auto"/>
              <w:bottom w:val="single" w:sz="4" w:space="0" w:color="auto"/>
              <w:right w:val="single" w:sz="4" w:space="0" w:color="auto"/>
            </w:tcBorders>
          </w:tcPr>
          <w:p w14:paraId="7A3C5AB4" w14:textId="77777777" w:rsidR="002F48D6" w:rsidRPr="00F84416" w:rsidRDefault="002F48D6">
            <w:pPr>
              <w:pStyle w:val="ad"/>
              <w:spacing w:before="120" w:line="360" w:lineRule="auto"/>
              <w:ind w:left="0"/>
              <w:jc w:val="both"/>
              <w:rPr>
                <w:rFonts w:ascii="Calibri" w:hAnsi="Calibri"/>
                <w:b/>
                <w:bCs/>
                <w:sz w:val="26"/>
                <w:szCs w:val="26"/>
                <w:rtl/>
              </w:rPr>
            </w:pPr>
          </w:p>
          <w:p w14:paraId="7870A6A5" w14:textId="77777777" w:rsidR="002F48D6" w:rsidRPr="00F84416" w:rsidRDefault="002F48D6">
            <w:pPr>
              <w:pStyle w:val="ad"/>
              <w:spacing w:before="120" w:line="360" w:lineRule="auto"/>
              <w:ind w:left="0"/>
              <w:jc w:val="both"/>
              <w:rPr>
                <w:rFonts w:ascii="Calibri" w:hAnsi="Calibri"/>
                <w:b/>
                <w:bCs/>
                <w:sz w:val="26"/>
                <w:szCs w:val="26"/>
                <w:rtl/>
              </w:rPr>
            </w:pPr>
            <w:r w:rsidRPr="00F84416">
              <w:rPr>
                <w:rFonts w:ascii="Calibri" w:hAnsi="Calibri"/>
                <w:b/>
                <w:bCs/>
                <w:sz w:val="26"/>
                <w:szCs w:val="26"/>
                <w:rtl/>
              </w:rPr>
              <w:t>2,696,897</w:t>
            </w:r>
          </w:p>
        </w:tc>
        <w:tc>
          <w:tcPr>
            <w:tcW w:w="1383" w:type="dxa"/>
            <w:tcBorders>
              <w:top w:val="single" w:sz="4" w:space="0" w:color="auto"/>
              <w:left w:val="single" w:sz="4" w:space="0" w:color="auto"/>
              <w:bottom w:val="single" w:sz="4" w:space="0" w:color="auto"/>
              <w:right w:val="single" w:sz="4" w:space="0" w:color="auto"/>
            </w:tcBorders>
          </w:tcPr>
          <w:p w14:paraId="14B60081" w14:textId="77777777" w:rsidR="002F48D6" w:rsidRPr="00F84416" w:rsidRDefault="002F48D6">
            <w:pPr>
              <w:pStyle w:val="ad"/>
              <w:spacing w:before="120" w:line="360" w:lineRule="auto"/>
              <w:ind w:left="0"/>
              <w:jc w:val="both"/>
              <w:rPr>
                <w:rFonts w:ascii="Calibri" w:hAnsi="Calibri"/>
                <w:b/>
                <w:bCs/>
                <w:sz w:val="26"/>
                <w:szCs w:val="26"/>
                <w:rtl/>
              </w:rPr>
            </w:pPr>
          </w:p>
          <w:p w14:paraId="253E1262" w14:textId="77777777" w:rsidR="002F48D6" w:rsidRPr="00F84416" w:rsidRDefault="002F48D6">
            <w:pPr>
              <w:pStyle w:val="ad"/>
              <w:spacing w:before="120" w:line="360" w:lineRule="auto"/>
              <w:ind w:left="0"/>
              <w:jc w:val="both"/>
              <w:rPr>
                <w:rFonts w:ascii="Calibri" w:hAnsi="Calibri"/>
                <w:b/>
                <w:bCs/>
                <w:sz w:val="26"/>
                <w:szCs w:val="26"/>
                <w:rtl/>
              </w:rPr>
            </w:pPr>
            <w:r w:rsidRPr="00F84416">
              <w:rPr>
                <w:rFonts w:ascii="Calibri" w:hAnsi="Calibri"/>
                <w:b/>
                <w:bCs/>
                <w:sz w:val="26"/>
                <w:szCs w:val="26"/>
                <w:rtl/>
              </w:rPr>
              <w:t>5,449,012</w:t>
            </w:r>
          </w:p>
        </w:tc>
        <w:tc>
          <w:tcPr>
            <w:tcW w:w="1383" w:type="dxa"/>
            <w:tcBorders>
              <w:top w:val="single" w:sz="4" w:space="0" w:color="auto"/>
              <w:left w:val="single" w:sz="4" w:space="0" w:color="auto"/>
              <w:bottom w:val="single" w:sz="4" w:space="0" w:color="auto"/>
              <w:right w:val="single" w:sz="4" w:space="0" w:color="auto"/>
            </w:tcBorders>
          </w:tcPr>
          <w:p w14:paraId="5953F1F2" w14:textId="77777777" w:rsidR="002F48D6" w:rsidRPr="00F84416" w:rsidRDefault="002F48D6">
            <w:pPr>
              <w:pStyle w:val="ad"/>
              <w:spacing w:before="120" w:line="360" w:lineRule="auto"/>
              <w:ind w:left="0"/>
              <w:jc w:val="both"/>
              <w:rPr>
                <w:rFonts w:ascii="Calibri" w:hAnsi="Calibri"/>
                <w:b/>
                <w:bCs/>
                <w:sz w:val="26"/>
                <w:szCs w:val="26"/>
                <w:rtl/>
              </w:rPr>
            </w:pPr>
          </w:p>
          <w:p w14:paraId="0475C189" w14:textId="77777777" w:rsidR="002F48D6" w:rsidRPr="00F84416" w:rsidRDefault="002F48D6">
            <w:pPr>
              <w:pStyle w:val="ad"/>
              <w:spacing w:before="120" w:line="360" w:lineRule="auto"/>
              <w:ind w:left="0"/>
              <w:jc w:val="both"/>
              <w:rPr>
                <w:rFonts w:ascii="Calibri" w:hAnsi="Calibri"/>
                <w:b/>
                <w:bCs/>
                <w:sz w:val="26"/>
                <w:szCs w:val="26"/>
                <w:rtl/>
              </w:rPr>
            </w:pPr>
            <w:r w:rsidRPr="00F84416">
              <w:rPr>
                <w:rFonts w:ascii="Calibri" w:hAnsi="Calibri"/>
                <w:b/>
                <w:bCs/>
                <w:sz w:val="26"/>
                <w:szCs w:val="26"/>
                <w:rtl/>
              </w:rPr>
              <w:t>5,097,189</w:t>
            </w:r>
          </w:p>
        </w:tc>
      </w:tr>
    </w:tbl>
    <w:p w14:paraId="53E4DA2B" w14:textId="77777777" w:rsidR="002F48D6" w:rsidRDefault="002F48D6" w:rsidP="002F48D6">
      <w:pPr>
        <w:pStyle w:val="ad"/>
        <w:spacing w:before="120" w:line="360" w:lineRule="auto"/>
        <w:jc w:val="both"/>
        <w:rPr>
          <w:rFonts w:ascii="Calibri" w:hAnsi="Calibri"/>
          <w:sz w:val="26"/>
          <w:szCs w:val="26"/>
          <w:rtl/>
        </w:rPr>
      </w:pPr>
    </w:p>
    <w:p w14:paraId="0D929704" w14:textId="77777777" w:rsidR="002F48D6" w:rsidRDefault="002F48D6" w:rsidP="002F48D6">
      <w:pPr>
        <w:spacing w:before="120" w:line="360" w:lineRule="auto"/>
        <w:ind w:left="360"/>
        <w:jc w:val="both"/>
        <w:rPr>
          <w:rFonts w:asciiTheme="minorHAnsi" w:hAnsiTheme="minorHAnsi"/>
          <w:b/>
          <w:bCs/>
          <w:sz w:val="26"/>
          <w:szCs w:val="26"/>
          <w:u w:val="single"/>
        </w:rPr>
      </w:pPr>
      <w:r>
        <w:rPr>
          <w:b/>
          <w:bCs/>
          <w:sz w:val="26"/>
          <w:szCs w:val="26"/>
          <w:u w:val="single"/>
          <w:rtl/>
        </w:rPr>
        <w:lastRenderedPageBreak/>
        <w:t>דיון והכרעה</w:t>
      </w:r>
    </w:p>
    <w:p w14:paraId="4BB81D70" w14:textId="77777777" w:rsidR="002F48D6" w:rsidRDefault="002F48D6" w:rsidP="002F48D6">
      <w:pPr>
        <w:numPr>
          <w:ilvl w:val="0"/>
          <w:numId w:val="3"/>
        </w:numPr>
        <w:spacing w:before="120" w:after="160" w:line="360" w:lineRule="auto"/>
        <w:jc w:val="both"/>
        <w:rPr>
          <w:sz w:val="26"/>
          <w:szCs w:val="26"/>
        </w:rPr>
      </w:pPr>
      <w:r>
        <w:rPr>
          <w:sz w:val="26"/>
          <w:szCs w:val="26"/>
          <w:rtl/>
        </w:rPr>
        <w:t xml:space="preserve">בהתאם להלכה הפסוקה, פסילת ספריה של המערערת מצדיקה עריכת שומה לפי מיטב השפיטה (ראו ע"א 62/58 </w:t>
      </w:r>
      <w:r>
        <w:rPr>
          <w:b/>
          <w:bCs/>
          <w:sz w:val="26"/>
          <w:szCs w:val="26"/>
          <w:rtl/>
        </w:rPr>
        <w:t>פקיד שומה ת"א נ' כץ</w:t>
      </w:r>
      <w:r>
        <w:rPr>
          <w:sz w:val="26"/>
          <w:szCs w:val="26"/>
          <w:rtl/>
        </w:rPr>
        <w:t xml:space="preserve">, פ"ד יג 166, 168 (1959); ע"א 352/86 </w:t>
      </w:r>
      <w:r>
        <w:rPr>
          <w:b/>
          <w:bCs/>
          <w:sz w:val="26"/>
          <w:szCs w:val="26"/>
          <w:rtl/>
        </w:rPr>
        <w:t>פקיד שומה פתח תקווה נ' עו"ד אורן,</w:t>
      </w:r>
      <w:r>
        <w:rPr>
          <w:sz w:val="26"/>
          <w:szCs w:val="26"/>
          <w:rtl/>
        </w:rPr>
        <w:t xml:space="preserve"> פ"ד מד(2) 554, 559 (1990) (להלן- </w:t>
      </w:r>
      <w:r>
        <w:rPr>
          <w:b/>
          <w:bCs/>
          <w:sz w:val="26"/>
          <w:szCs w:val="26"/>
          <w:rtl/>
        </w:rPr>
        <w:t>פרשת אורן</w:t>
      </w:r>
      <w:r>
        <w:rPr>
          <w:sz w:val="26"/>
          <w:szCs w:val="26"/>
          <w:rtl/>
        </w:rPr>
        <w:t xml:space="preserve">); ע"א 734/89 </w:t>
      </w:r>
      <w:r>
        <w:rPr>
          <w:b/>
          <w:bCs/>
          <w:sz w:val="26"/>
          <w:szCs w:val="26"/>
          <w:rtl/>
        </w:rPr>
        <w:t xml:space="preserve">פיקנטי תעשיות מזון בע"מ נ' פקיד שומה גוש דן, </w:t>
      </w:r>
      <w:r>
        <w:rPr>
          <w:sz w:val="26"/>
          <w:szCs w:val="26"/>
          <w:rtl/>
        </w:rPr>
        <w:t xml:space="preserve">פ"ד מו (5) 309, 329 (1994); ע"א 5200/06 </w:t>
      </w:r>
      <w:r>
        <w:rPr>
          <w:b/>
          <w:bCs/>
          <w:sz w:val="26"/>
          <w:szCs w:val="26"/>
          <w:rtl/>
        </w:rPr>
        <w:t>אלקיס יבוא ושיווק בע"מ נ' מנהל מס ערך מוסף (ת"א 1</w:t>
      </w:r>
      <w:r>
        <w:rPr>
          <w:sz w:val="26"/>
          <w:szCs w:val="26"/>
          <w:rtl/>
        </w:rPr>
        <w:t xml:space="preserve">) (מיום 16.11.09). פקיד השומה אינו נדרש להוכיח את השומה שערך לפי מיטב השפיטה בראיות נקודתיות, ובאפשרותו להתבסס על אומדנים והערכות בהסתמך על ניסיונו המקצועי (ראו גם ע"א 42/84 </w:t>
      </w:r>
      <w:r>
        <w:rPr>
          <w:b/>
          <w:bCs/>
          <w:sz w:val="26"/>
          <w:szCs w:val="26"/>
          <w:rtl/>
        </w:rPr>
        <w:t xml:space="preserve">גרינברג נ' פקיד שומה רחובות, </w:t>
      </w:r>
      <w:r>
        <w:rPr>
          <w:sz w:val="26"/>
          <w:szCs w:val="26"/>
          <w:rtl/>
        </w:rPr>
        <w:t xml:space="preserve">פ"ד מא (3) 57, 60 (1987); ע"א 8375/06 </w:t>
      </w:r>
      <w:r>
        <w:rPr>
          <w:b/>
          <w:bCs/>
          <w:sz w:val="26"/>
          <w:szCs w:val="26"/>
          <w:rtl/>
        </w:rPr>
        <w:t>ד"ר צ'צ'קס נ' מנהל מע"מ פתח תקוה</w:t>
      </w:r>
      <w:r>
        <w:rPr>
          <w:sz w:val="26"/>
          <w:szCs w:val="26"/>
          <w:rtl/>
        </w:rPr>
        <w:t xml:space="preserve"> (מיום 25.3.09)). </w:t>
      </w:r>
    </w:p>
    <w:p w14:paraId="714E393C" w14:textId="77777777" w:rsidR="002F48D6" w:rsidRDefault="002F48D6" w:rsidP="002F48D6">
      <w:pPr>
        <w:pStyle w:val="ad"/>
        <w:numPr>
          <w:ilvl w:val="0"/>
          <w:numId w:val="3"/>
        </w:numPr>
        <w:spacing w:line="360" w:lineRule="auto"/>
        <w:jc w:val="both"/>
        <w:textAlignment w:val="top"/>
        <w:rPr>
          <w:rFonts w:ascii="Arial TUR" w:hAnsi="Arial TUR"/>
          <w:sz w:val="26"/>
          <w:szCs w:val="26"/>
          <w:rtl/>
        </w:rPr>
      </w:pPr>
      <w:r>
        <w:rPr>
          <w:rFonts w:ascii="Arial TUR" w:hAnsi="Arial TUR"/>
          <w:sz w:val="26"/>
          <w:szCs w:val="26"/>
          <w:rtl/>
        </w:rPr>
        <w:t xml:space="preserve">משנערכה שומה לפי מיטב השפיטה, מוטלת על </w:t>
      </w:r>
      <w:r>
        <w:rPr>
          <w:sz w:val="26"/>
          <w:szCs w:val="26"/>
          <w:rtl/>
        </w:rPr>
        <w:t xml:space="preserve"> הנישום חובת הראיה לעורר ספק באשר לסבירותה ומהימנותה של השומה (ראו למשל בע"א 731/88 </w:t>
      </w:r>
      <w:r>
        <w:rPr>
          <w:b/>
          <w:bCs/>
          <w:sz w:val="26"/>
          <w:szCs w:val="26"/>
          <w:rtl/>
        </w:rPr>
        <w:t>בוכמן נ' פקיד שומה ת"א</w:t>
      </w:r>
      <w:r>
        <w:rPr>
          <w:sz w:val="26"/>
          <w:szCs w:val="26"/>
          <w:rtl/>
        </w:rPr>
        <w:t xml:space="preserve">, פ"ד מו (4) 265, 265 (1992)). כפי שנקבע בפרשת אורן-  </w:t>
      </w:r>
    </w:p>
    <w:p w14:paraId="60F6B40C" w14:textId="77777777" w:rsidR="002F48D6" w:rsidRDefault="002F48D6" w:rsidP="002F48D6">
      <w:pPr>
        <w:pStyle w:val="Ruller50"/>
        <w:suppressAutoHyphens/>
        <w:autoSpaceDN/>
        <w:adjustRightInd/>
        <w:ind w:left="1440"/>
        <w:rPr>
          <w:rFonts w:cs="David"/>
          <w:b/>
          <w:bCs/>
          <w:sz w:val="26"/>
          <w:szCs w:val="26"/>
          <w:rtl/>
          <w:lang w:eastAsia="he-IL"/>
        </w:rPr>
      </w:pPr>
      <w:r>
        <w:rPr>
          <w:rFonts w:ascii="Arial" w:hAnsi="Arial" w:cs="David"/>
          <w:spacing w:val="0"/>
          <w:sz w:val="26"/>
          <w:szCs w:val="26"/>
          <w:rtl/>
        </w:rPr>
        <w:br/>
      </w:r>
      <w:r>
        <w:rPr>
          <w:rFonts w:cs="David"/>
          <w:b/>
          <w:bCs/>
          <w:sz w:val="26"/>
          <w:szCs w:val="26"/>
          <w:rtl/>
          <w:lang w:eastAsia="he-IL"/>
        </w:rPr>
        <w:t xml:space="preserve">"נישום שספריו נפסלו אינו יכול עוד להיבנות מכך שבית המשפט יאמין לכל הצהרותיו, ועליו להביא הוכחות </w:t>
      </w:r>
      <w:proofErr w:type="spellStart"/>
      <w:r>
        <w:rPr>
          <w:rFonts w:cs="David"/>
          <w:b/>
          <w:bCs/>
          <w:sz w:val="26"/>
          <w:szCs w:val="26"/>
          <w:rtl/>
          <w:lang w:eastAsia="he-IL"/>
        </w:rPr>
        <w:t>אוביקטיביות</w:t>
      </w:r>
      <w:proofErr w:type="spellEnd"/>
      <w:r>
        <w:rPr>
          <w:rFonts w:cs="David"/>
          <w:b/>
          <w:bCs/>
          <w:sz w:val="26"/>
          <w:szCs w:val="26"/>
          <w:rtl/>
          <w:lang w:eastAsia="he-IL"/>
        </w:rPr>
        <w:t xml:space="preserve"> (להבדיל מעדותו שלו) לביסוס טענותיו. בית המשפט נתן דעתו לכך, שקל מאוד להפריח טענות בדבר שרירות והגזמה, ועל כן, הדגיש, כי אין די בטענות בעלמא, אלא עליהן להיתמך בראיות </w:t>
      </w:r>
      <w:proofErr w:type="spellStart"/>
      <w:r>
        <w:rPr>
          <w:rFonts w:cs="David"/>
          <w:b/>
          <w:bCs/>
          <w:sz w:val="26"/>
          <w:szCs w:val="26"/>
          <w:rtl/>
          <w:lang w:eastAsia="he-IL"/>
        </w:rPr>
        <w:t>אוביקטיביות</w:t>
      </w:r>
      <w:proofErr w:type="spellEnd"/>
      <w:r>
        <w:rPr>
          <w:rFonts w:cs="David"/>
          <w:b/>
          <w:bCs/>
          <w:sz w:val="26"/>
          <w:szCs w:val="26"/>
          <w:rtl/>
          <w:lang w:eastAsia="he-IL"/>
        </w:rPr>
        <w:t xml:space="preserve"> של ממש... </w:t>
      </w:r>
    </w:p>
    <w:p w14:paraId="736616EF" w14:textId="77777777" w:rsidR="006C7E5C" w:rsidRDefault="006C7E5C" w:rsidP="002F48D6">
      <w:pPr>
        <w:pStyle w:val="Ruller50"/>
        <w:suppressAutoHyphens/>
        <w:autoSpaceDN/>
        <w:adjustRightInd/>
        <w:ind w:left="1440"/>
        <w:rPr>
          <w:rFonts w:cs="David"/>
          <w:b/>
          <w:bCs/>
          <w:sz w:val="26"/>
          <w:szCs w:val="26"/>
          <w:rtl/>
          <w:lang w:eastAsia="he-IL"/>
        </w:rPr>
      </w:pPr>
    </w:p>
    <w:p w14:paraId="2E8AC237" w14:textId="77777777" w:rsidR="002F48D6" w:rsidRDefault="002F48D6" w:rsidP="002F48D6">
      <w:pPr>
        <w:pStyle w:val="Ruller50"/>
        <w:suppressAutoHyphens/>
        <w:autoSpaceDN/>
        <w:adjustRightInd/>
        <w:ind w:left="1440"/>
        <w:rPr>
          <w:rFonts w:cs="David"/>
          <w:sz w:val="22"/>
          <w:szCs w:val="22"/>
          <w:rtl/>
          <w:lang w:eastAsia="he-IL"/>
        </w:rPr>
      </w:pPr>
    </w:p>
    <w:p w14:paraId="1C498755" w14:textId="77777777" w:rsidR="002F48D6" w:rsidRDefault="002F48D6" w:rsidP="002F48D6">
      <w:pPr>
        <w:pStyle w:val="ad"/>
        <w:numPr>
          <w:ilvl w:val="0"/>
          <w:numId w:val="3"/>
        </w:numPr>
        <w:spacing w:line="360" w:lineRule="auto"/>
        <w:jc w:val="both"/>
        <w:textAlignment w:val="top"/>
        <w:rPr>
          <w:rFonts w:ascii="Calibri" w:hAnsi="Calibri"/>
          <w:sz w:val="26"/>
          <w:szCs w:val="26"/>
          <w:lang w:eastAsia="he-IL"/>
        </w:rPr>
      </w:pPr>
      <w:r>
        <w:rPr>
          <w:rFonts w:ascii="Arial TUR" w:hAnsi="Arial TUR"/>
          <w:sz w:val="26"/>
          <w:szCs w:val="26"/>
          <w:rtl/>
        </w:rPr>
        <w:t xml:space="preserve">בענייננו לא הגישה המערערת חוות דעת כלכלית מטעמה, אף לא הציגה ראיות של ממש לאי סבירותה של השומה שנערכה לפי מיטב השפיטה. השומה נערכה כאמור לא רק על יסוד תדריכים, אלא גם על יסוד נתוני העסק, תוך התייחסות למחזור החברה, לדיווחים בדבר </w:t>
      </w:r>
      <w:r w:rsidR="006C7E5C">
        <w:rPr>
          <w:rFonts w:ascii="Arial TUR" w:hAnsi="Arial TUR" w:hint="cs"/>
          <w:sz w:val="26"/>
          <w:szCs w:val="26"/>
          <w:rtl/>
        </w:rPr>
        <w:t xml:space="preserve">מספר </w:t>
      </w:r>
      <w:r>
        <w:rPr>
          <w:rFonts w:ascii="Arial TUR" w:hAnsi="Arial TUR"/>
          <w:sz w:val="26"/>
          <w:szCs w:val="26"/>
          <w:rtl/>
        </w:rPr>
        <w:t>העובדים</w:t>
      </w:r>
      <w:r w:rsidR="006C7E5C">
        <w:rPr>
          <w:rFonts w:ascii="Arial TUR" w:hAnsi="Arial TUR" w:hint="cs"/>
          <w:sz w:val="26"/>
          <w:szCs w:val="26"/>
          <w:rtl/>
        </w:rPr>
        <w:t xml:space="preserve"> הישראלים</w:t>
      </w:r>
      <w:r>
        <w:rPr>
          <w:rFonts w:ascii="Arial TUR" w:hAnsi="Arial TUR"/>
          <w:sz w:val="26"/>
          <w:szCs w:val="26"/>
          <w:rtl/>
        </w:rPr>
        <w:t xml:space="preserve"> והעובדים הפלסטינאים. </w:t>
      </w:r>
    </w:p>
    <w:p w14:paraId="4BD98911" w14:textId="77777777" w:rsidR="006C7E5C" w:rsidRDefault="006C7E5C" w:rsidP="006C7E5C">
      <w:pPr>
        <w:pStyle w:val="ad"/>
        <w:spacing w:line="360" w:lineRule="auto"/>
        <w:jc w:val="both"/>
        <w:textAlignment w:val="top"/>
        <w:rPr>
          <w:rFonts w:ascii="Calibri" w:hAnsi="Calibri"/>
          <w:sz w:val="26"/>
          <w:szCs w:val="26"/>
          <w:rtl/>
          <w:lang w:eastAsia="he-IL"/>
        </w:rPr>
      </w:pPr>
    </w:p>
    <w:p w14:paraId="736C2C10" w14:textId="77777777" w:rsidR="002F48D6" w:rsidRDefault="002F48D6" w:rsidP="002F48D6">
      <w:pPr>
        <w:pStyle w:val="ad"/>
        <w:numPr>
          <w:ilvl w:val="0"/>
          <w:numId w:val="3"/>
        </w:numPr>
        <w:spacing w:line="360" w:lineRule="auto"/>
        <w:jc w:val="both"/>
        <w:textAlignment w:val="top"/>
        <w:rPr>
          <w:rFonts w:ascii="Arial TUR" w:hAnsi="Arial TUR"/>
          <w:sz w:val="26"/>
          <w:szCs w:val="26"/>
        </w:rPr>
      </w:pPr>
      <w:r>
        <w:rPr>
          <w:rFonts w:ascii="Arial TUR" w:hAnsi="Arial TUR"/>
          <w:sz w:val="26"/>
          <w:szCs w:val="26"/>
          <w:rtl/>
        </w:rPr>
        <w:t xml:space="preserve">אף שלבית המשפט מוקנית הסמכות להתערב בשומה שנקבעה לפי מיטב השפיטה, כפי שנקבע בהלכה הפסוקה לא תיטה ערכאת הערעור </w:t>
      </w:r>
      <w:r>
        <w:rPr>
          <w:sz w:val="26"/>
          <w:szCs w:val="26"/>
          <w:rtl/>
        </w:rPr>
        <w:t xml:space="preserve">להתערב בקביעותיו של פקיד השומה, אלא במקרים חריגים ביותר, כגון במקרים של </w:t>
      </w:r>
      <w:r>
        <w:rPr>
          <w:b/>
          <w:bCs/>
          <w:sz w:val="26"/>
          <w:szCs w:val="26"/>
          <w:rtl/>
        </w:rPr>
        <w:t>סטיות מהותיות</w:t>
      </w:r>
      <w:r>
        <w:rPr>
          <w:sz w:val="26"/>
          <w:szCs w:val="26"/>
          <w:rtl/>
        </w:rPr>
        <w:t xml:space="preserve"> מן העובדות שהוכחו, </w:t>
      </w:r>
      <w:r>
        <w:rPr>
          <w:b/>
          <w:bCs/>
          <w:sz w:val="26"/>
          <w:szCs w:val="26"/>
          <w:rtl/>
        </w:rPr>
        <w:t>התעלמות מנתונים</w:t>
      </w:r>
      <w:r>
        <w:rPr>
          <w:sz w:val="26"/>
          <w:szCs w:val="26"/>
          <w:rtl/>
        </w:rPr>
        <w:t xml:space="preserve">, או </w:t>
      </w:r>
      <w:r>
        <w:rPr>
          <w:b/>
          <w:bCs/>
          <w:sz w:val="26"/>
          <w:szCs w:val="26"/>
          <w:rtl/>
        </w:rPr>
        <w:t>טעות שבחוק</w:t>
      </w:r>
      <w:r>
        <w:rPr>
          <w:sz w:val="26"/>
          <w:szCs w:val="26"/>
          <w:rtl/>
        </w:rPr>
        <w:t xml:space="preserve"> (ראו גם ע"א 5324/05 </w:t>
      </w:r>
      <w:r>
        <w:rPr>
          <w:b/>
          <w:bCs/>
          <w:sz w:val="26"/>
          <w:szCs w:val="26"/>
          <w:rtl/>
        </w:rPr>
        <w:lastRenderedPageBreak/>
        <w:t>שחאדה נ' פקיד שומה עכו</w:t>
      </w:r>
      <w:r>
        <w:rPr>
          <w:sz w:val="26"/>
          <w:szCs w:val="26"/>
          <w:rtl/>
        </w:rPr>
        <w:t xml:space="preserve"> (מיום 9.8.09)). שכן עריכת השומה מוטלת על פקיד השומה או על מנהל מס ערך מוסף, לפי העניין, וגם אם יתכן שהשופט היושב בדין היה מגיע למסקנה שונה, אין די בכך כדי להצדיק התערבות במסקנות הפקיד שהוסמך על פי חוק לקבוע את השומה לפי מיטב השפיטה, נוכח שיקול הדעת הרחב שניתן לו על יסוד מומחיותו בעריכת השומה. בית המשפט יבחן אמנם שומה זו באופן ביקורתי, כדי לוודא שהשומה אינה חורגת באופן בולט מרף הסבירות, באופן שאינו מתיישב עם נתונים והנחות עובדתיות ברורות אשר הוצגו על-ידי הנישום, ואולם לא ימהר כאמור להחליף את שיקול דעתו של הפקיד המוסמך בשיקול דעתו שלו.</w:t>
      </w:r>
    </w:p>
    <w:p w14:paraId="17E34851" w14:textId="77777777" w:rsidR="002F48D6" w:rsidRDefault="002F48D6" w:rsidP="002F48D6">
      <w:pPr>
        <w:pStyle w:val="ad"/>
        <w:numPr>
          <w:ilvl w:val="0"/>
          <w:numId w:val="3"/>
        </w:numPr>
        <w:spacing w:line="360" w:lineRule="auto"/>
        <w:jc w:val="both"/>
        <w:textAlignment w:val="top"/>
        <w:rPr>
          <w:rFonts w:ascii="Calibri" w:hAnsi="Calibri"/>
          <w:sz w:val="26"/>
          <w:szCs w:val="26"/>
        </w:rPr>
      </w:pPr>
      <w:r>
        <w:rPr>
          <w:rFonts w:ascii="Calibri" w:hAnsi="Calibri"/>
          <w:sz w:val="26"/>
          <w:szCs w:val="26"/>
          <w:rtl/>
        </w:rPr>
        <w:t>בענייננו לא מצאתי שיש להתערב בשומה שנקבעה</w:t>
      </w:r>
      <w:r w:rsidR="006C7E5C">
        <w:rPr>
          <w:rFonts w:ascii="Calibri" w:hAnsi="Calibri" w:hint="cs"/>
          <w:sz w:val="26"/>
          <w:szCs w:val="26"/>
          <w:rtl/>
        </w:rPr>
        <w:t xml:space="preserve">, אשר נערכה באופן מקצועי, </w:t>
      </w:r>
      <w:r w:rsidR="006C3969">
        <w:rPr>
          <w:rFonts w:ascii="Calibri" w:hAnsi="Calibri" w:hint="cs"/>
          <w:sz w:val="26"/>
          <w:szCs w:val="26"/>
          <w:rtl/>
        </w:rPr>
        <w:t>תוך התבססות על נתוני העסק והתדריכים כאחד</w:t>
      </w:r>
      <w:r>
        <w:rPr>
          <w:rFonts w:ascii="Calibri" w:hAnsi="Calibri"/>
          <w:sz w:val="26"/>
          <w:szCs w:val="26"/>
          <w:rtl/>
        </w:rPr>
        <w:t xml:space="preserve">. </w:t>
      </w:r>
    </w:p>
    <w:p w14:paraId="055A117D" w14:textId="77777777" w:rsidR="006C3969" w:rsidRDefault="006C3969" w:rsidP="006C3969">
      <w:pPr>
        <w:pStyle w:val="ad"/>
        <w:spacing w:line="360" w:lineRule="auto"/>
        <w:jc w:val="both"/>
        <w:textAlignment w:val="top"/>
        <w:rPr>
          <w:rFonts w:ascii="Calibri" w:hAnsi="Calibri"/>
          <w:sz w:val="26"/>
          <w:szCs w:val="26"/>
          <w:rtl/>
        </w:rPr>
      </w:pPr>
    </w:p>
    <w:p w14:paraId="6B5D9584" w14:textId="77777777" w:rsidR="002F48D6" w:rsidRDefault="002F48D6" w:rsidP="006C3969">
      <w:pPr>
        <w:pStyle w:val="ad"/>
        <w:numPr>
          <w:ilvl w:val="0"/>
          <w:numId w:val="3"/>
        </w:numPr>
        <w:spacing w:line="360" w:lineRule="auto"/>
        <w:jc w:val="both"/>
        <w:textAlignment w:val="top"/>
        <w:rPr>
          <w:rFonts w:ascii="Calibri" w:hAnsi="Calibri"/>
          <w:sz w:val="26"/>
          <w:szCs w:val="26"/>
        </w:rPr>
      </w:pPr>
      <w:r>
        <w:rPr>
          <w:rFonts w:ascii="Calibri" w:hAnsi="Calibri"/>
          <w:sz w:val="26"/>
          <w:szCs w:val="26"/>
          <w:rtl/>
        </w:rPr>
        <w:t xml:space="preserve">על פקיד השומה </w:t>
      </w:r>
      <w:r w:rsidR="006C3969">
        <w:rPr>
          <w:rFonts w:ascii="Calibri" w:hAnsi="Calibri" w:hint="cs"/>
          <w:sz w:val="26"/>
          <w:szCs w:val="26"/>
          <w:rtl/>
        </w:rPr>
        <w:t xml:space="preserve">לא מוטלת </w:t>
      </w:r>
      <w:r>
        <w:rPr>
          <w:rFonts w:ascii="Calibri" w:hAnsi="Calibri"/>
          <w:sz w:val="26"/>
          <w:szCs w:val="26"/>
          <w:rtl/>
        </w:rPr>
        <w:t>החובה להגביל את עצמו לשלילת הוצאו</w:t>
      </w:r>
      <w:r w:rsidR="006C3969">
        <w:rPr>
          <w:rFonts w:ascii="Calibri" w:hAnsi="Calibri"/>
          <w:sz w:val="26"/>
          <w:szCs w:val="26"/>
          <w:rtl/>
        </w:rPr>
        <w:t>ת על פי חשבוניות פיקטיביות בלבד</w:t>
      </w:r>
      <w:r>
        <w:rPr>
          <w:rFonts w:ascii="Calibri" w:hAnsi="Calibri"/>
          <w:sz w:val="26"/>
          <w:szCs w:val="26"/>
          <w:rtl/>
        </w:rPr>
        <w:t xml:space="preserve"> </w:t>
      </w:r>
      <w:r w:rsidR="006C3969">
        <w:rPr>
          <w:rFonts w:ascii="Calibri" w:hAnsi="Calibri" w:hint="cs"/>
          <w:sz w:val="26"/>
          <w:szCs w:val="26"/>
          <w:rtl/>
        </w:rPr>
        <w:t>(</w:t>
      </w:r>
      <w:r>
        <w:rPr>
          <w:rFonts w:ascii="Calibri" w:hAnsi="Calibri"/>
          <w:sz w:val="26"/>
          <w:szCs w:val="26"/>
          <w:rtl/>
        </w:rPr>
        <w:t>אף שפסילת הספרים מבוססת על חשבוניות פיקטיביות</w:t>
      </w:r>
      <w:r w:rsidR="006C3969">
        <w:rPr>
          <w:rFonts w:ascii="Calibri" w:hAnsi="Calibri" w:hint="cs"/>
          <w:sz w:val="26"/>
          <w:szCs w:val="26"/>
          <w:rtl/>
        </w:rPr>
        <w:t>)</w:t>
      </w:r>
      <w:r>
        <w:rPr>
          <w:rFonts w:ascii="Calibri" w:hAnsi="Calibri"/>
          <w:sz w:val="26"/>
          <w:szCs w:val="26"/>
          <w:rtl/>
        </w:rPr>
        <w:t>, ומשנפסלו הספרים, שכן לא ניתן לתת בהם עוד אימון, אין כל מניעה לעריכת שומה אשר ת</w:t>
      </w:r>
      <w:r w:rsidR="006C3969">
        <w:rPr>
          <w:rFonts w:ascii="Calibri" w:hAnsi="Calibri" w:hint="cs"/>
          <w:sz w:val="26"/>
          <w:szCs w:val="26"/>
          <w:rtl/>
        </w:rPr>
        <w:t>נסה לקבוע</w:t>
      </w:r>
      <w:r>
        <w:rPr>
          <w:rFonts w:ascii="Calibri" w:hAnsi="Calibri"/>
          <w:sz w:val="26"/>
          <w:szCs w:val="26"/>
          <w:rtl/>
        </w:rPr>
        <w:t xml:space="preserve"> את הכנסתו האמתית של הנישום, על פי מיטב השפיטה. בענייננו נערכה השומה תוך העזרות בחוות דעת כלכלית מקצועית, תוך התייחסות גם לנתוני המערערת: במיוחד המחזור המדווח והדיווחים אודות שכר העובדים. ההנחות שאומצו בתחשיב לגבי חישוב ההוצאה המותרת בגין קבלני המשנה, על יסוד התדריכים המקצועיים, סבירות, אף מקלות. </w:t>
      </w:r>
      <w:r>
        <w:rPr>
          <w:sz w:val="26"/>
          <w:szCs w:val="26"/>
          <w:rtl/>
        </w:rPr>
        <w:t xml:space="preserve">לא קיימות בענייננו </w:t>
      </w:r>
      <w:r>
        <w:rPr>
          <w:b/>
          <w:bCs/>
          <w:sz w:val="26"/>
          <w:szCs w:val="26"/>
          <w:rtl/>
        </w:rPr>
        <w:t>סטיות מהותיות</w:t>
      </w:r>
      <w:r>
        <w:rPr>
          <w:sz w:val="26"/>
          <w:szCs w:val="26"/>
          <w:rtl/>
        </w:rPr>
        <w:t xml:space="preserve"> מן העובדות שהוכחו, </w:t>
      </w:r>
      <w:r>
        <w:rPr>
          <w:b/>
          <w:bCs/>
          <w:sz w:val="26"/>
          <w:szCs w:val="26"/>
          <w:rtl/>
        </w:rPr>
        <w:t>התעלמות מנתונים</w:t>
      </w:r>
      <w:r>
        <w:rPr>
          <w:sz w:val="26"/>
          <w:szCs w:val="26"/>
          <w:rtl/>
        </w:rPr>
        <w:t>, או טעות שבחוק, ועל כן לא מצאתי שיש להתערב בשומה שנערכה לפי מיטב השפיטה.</w:t>
      </w:r>
      <w:r>
        <w:rPr>
          <w:rFonts w:ascii="Calibri" w:hAnsi="Calibri"/>
          <w:sz w:val="26"/>
          <w:szCs w:val="26"/>
          <w:rtl/>
        </w:rPr>
        <w:t xml:space="preserve"> </w:t>
      </w:r>
    </w:p>
    <w:p w14:paraId="003DD022" w14:textId="77777777" w:rsidR="006C3969" w:rsidRPr="006C3969" w:rsidRDefault="006C3969" w:rsidP="006C3969">
      <w:pPr>
        <w:spacing w:line="360" w:lineRule="auto"/>
        <w:jc w:val="both"/>
        <w:textAlignment w:val="top"/>
        <w:rPr>
          <w:rFonts w:ascii="Calibri" w:hAnsi="Calibri"/>
          <w:sz w:val="26"/>
          <w:szCs w:val="26"/>
        </w:rPr>
      </w:pPr>
    </w:p>
    <w:p w14:paraId="5E666079" w14:textId="77777777" w:rsidR="002F48D6" w:rsidRDefault="002F48D6" w:rsidP="002F48D6">
      <w:pPr>
        <w:pStyle w:val="ad"/>
        <w:numPr>
          <w:ilvl w:val="0"/>
          <w:numId w:val="3"/>
        </w:numPr>
        <w:spacing w:line="360" w:lineRule="auto"/>
        <w:jc w:val="both"/>
        <w:textAlignment w:val="top"/>
        <w:rPr>
          <w:rFonts w:ascii="Calibri" w:hAnsi="Calibri"/>
          <w:sz w:val="26"/>
          <w:szCs w:val="26"/>
        </w:rPr>
      </w:pPr>
      <w:r>
        <w:rPr>
          <w:rFonts w:ascii="Calibri" w:hAnsi="Calibri"/>
          <w:sz w:val="26"/>
          <w:szCs w:val="26"/>
          <w:rtl/>
        </w:rPr>
        <w:t xml:space="preserve">פקיד השומה קבע כאמור גם </w:t>
      </w:r>
      <w:r>
        <w:rPr>
          <w:rFonts w:ascii="Calibri" w:hAnsi="Calibri"/>
          <w:b/>
          <w:bCs/>
          <w:sz w:val="26"/>
          <w:szCs w:val="26"/>
          <w:rtl/>
        </w:rPr>
        <w:t>שומה</w:t>
      </w:r>
      <w:r>
        <w:rPr>
          <w:rFonts w:ascii="Calibri" w:hAnsi="Calibri"/>
          <w:sz w:val="26"/>
          <w:szCs w:val="26"/>
          <w:rtl/>
        </w:rPr>
        <w:t xml:space="preserve"> </w:t>
      </w:r>
      <w:r>
        <w:rPr>
          <w:rFonts w:ascii="Calibri" w:hAnsi="Calibri"/>
          <w:b/>
          <w:bCs/>
          <w:sz w:val="26"/>
          <w:szCs w:val="26"/>
          <w:rtl/>
        </w:rPr>
        <w:t>חלופית</w:t>
      </w:r>
      <w:r>
        <w:rPr>
          <w:rFonts w:ascii="Calibri" w:hAnsi="Calibri"/>
          <w:sz w:val="26"/>
          <w:szCs w:val="26"/>
          <w:rtl/>
        </w:rPr>
        <w:t>, שבגדרה לא התיר הוצאות בגובה סכומי החשבוניות הפיקטיביות, שכן נמצא שאותם קבלני משנה כביכול לא העניקו מעולם למערערת שירותים כלשהם ועל כן לא מדובר בהוצאה בייצור הכנסה. לא מצאתי שיש להעדיף דווקא את השומה החלופית, הדבר אף לא נטען על ידי המערערת, שכן השומה החלופית מתייחסת לחשבוניות הפיקטיביות בלבד, ואולם חוסר הסבירות שעליה הצביע פקיד השומה באשר לשיעור ההוצאה שנתבעה בניכוי ביחס למחזור, מעיד על כך שקיימת בעיה בדיווחים גם מעבר ל</w:t>
      </w:r>
      <w:r w:rsidR="006C3969">
        <w:rPr>
          <w:rFonts w:ascii="Calibri" w:hAnsi="Calibri" w:hint="cs"/>
          <w:sz w:val="26"/>
          <w:szCs w:val="26"/>
          <w:rtl/>
        </w:rPr>
        <w:t>שימוש ב</w:t>
      </w:r>
      <w:r>
        <w:rPr>
          <w:rFonts w:ascii="Calibri" w:hAnsi="Calibri"/>
          <w:sz w:val="26"/>
          <w:szCs w:val="26"/>
          <w:rtl/>
        </w:rPr>
        <w:t xml:space="preserve">חשבוניות </w:t>
      </w:r>
      <w:r>
        <w:rPr>
          <w:rFonts w:ascii="Calibri" w:hAnsi="Calibri"/>
          <w:sz w:val="26"/>
          <w:szCs w:val="26"/>
          <w:rtl/>
        </w:rPr>
        <w:lastRenderedPageBreak/>
        <w:t>הפיקטיביות, ועל כן התחשיב הכלכלי מתאים יותר לקביעת הכנסתה החייבת של המערערת לאשורה.</w:t>
      </w:r>
      <w:r w:rsidR="00C97117">
        <w:rPr>
          <w:rFonts w:ascii="Calibri" w:hAnsi="Calibri" w:hint="cs"/>
          <w:sz w:val="26"/>
          <w:szCs w:val="26"/>
          <w:rtl/>
        </w:rPr>
        <w:t xml:space="preserve"> </w:t>
      </w:r>
    </w:p>
    <w:p w14:paraId="188FDDAC" w14:textId="77777777" w:rsidR="006C3969" w:rsidRPr="006C3969" w:rsidRDefault="006C3969" w:rsidP="006C3969">
      <w:pPr>
        <w:spacing w:line="360" w:lineRule="auto"/>
        <w:jc w:val="both"/>
        <w:textAlignment w:val="top"/>
        <w:rPr>
          <w:rFonts w:ascii="Calibri" w:hAnsi="Calibri"/>
          <w:sz w:val="26"/>
          <w:szCs w:val="26"/>
        </w:rPr>
      </w:pPr>
    </w:p>
    <w:p w14:paraId="6237DDEF" w14:textId="77777777" w:rsidR="002F48D6" w:rsidRDefault="002F48D6" w:rsidP="002F48D6">
      <w:pPr>
        <w:pStyle w:val="ad"/>
        <w:numPr>
          <w:ilvl w:val="0"/>
          <w:numId w:val="3"/>
        </w:numPr>
        <w:spacing w:line="360" w:lineRule="auto"/>
        <w:jc w:val="both"/>
        <w:textAlignment w:val="top"/>
        <w:rPr>
          <w:rFonts w:ascii="Calibri" w:hAnsi="Calibri"/>
          <w:sz w:val="26"/>
          <w:szCs w:val="26"/>
        </w:rPr>
      </w:pPr>
      <w:r w:rsidRPr="00B206EC">
        <w:rPr>
          <w:rFonts w:ascii="Calibri" w:hAnsi="Calibri"/>
          <w:b/>
          <w:bCs/>
          <w:sz w:val="26"/>
          <w:szCs w:val="26"/>
          <w:rtl/>
        </w:rPr>
        <w:t xml:space="preserve">לא  מצאתי אפוא פגם בשומה </w:t>
      </w:r>
      <w:r w:rsidR="00C97117">
        <w:rPr>
          <w:rFonts w:ascii="Calibri" w:hAnsi="Calibri" w:hint="cs"/>
          <w:b/>
          <w:bCs/>
          <w:sz w:val="26"/>
          <w:szCs w:val="26"/>
          <w:rtl/>
        </w:rPr>
        <w:t xml:space="preserve">העיקרית </w:t>
      </w:r>
      <w:r w:rsidRPr="00B206EC">
        <w:rPr>
          <w:rFonts w:ascii="Calibri" w:hAnsi="Calibri"/>
          <w:b/>
          <w:bCs/>
          <w:sz w:val="26"/>
          <w:szCs w:val="26"/>
          <w:rtl/>
        </w:rPr>
        <w:t>שנערכה לפי מיטב השפיטה, ועל כן יש לדחות את הערעור בסוגיה זו</w:t>
      </w:r>
      <w:r>
        <w:rPr>
          <w:rFonts w:ascii="Calibri" w:hAnsi="Calibri"/>
          <w:sz w:val="26"/>
          <w:szCs w:val="26"/>
          <w:rtl/>
        </w:rPr>
        <w:t>.</w:t>
      </w:r>
    </w:p>
    <w:p w14:paraId="1449FA7C" w14:textId="77777777" w:rsidR="002F48D6" w:rsidRDefault="002F48D6" w:rsidP="002F48D6">
      <w:pPr>
        <w:spacing w:before="120" w:line="360" w:lineRule="auto"/>
        <w:jc w:val="both"/>
        <w:rPr>
          <w:rFonts w:ascii="Calibri" w:hAnsi="Calibri"/>
          <w:b/>
          <w:bCs/>
          <w:sz w:val="26"/>
          <w:szCs w:val="26"/>
          <w:u w:val="single"/>
        </w:rPr>
      </w:pPr>
      <w:r>
        <w:rPr>
          <w:rFonts w:ascii="Calibri" w:hAnsi="Calibri"/>
          <w:b/>
          <w:bCs/>
          <w:sz w:val="26"/>
          <w:szCs w:val="26"/>
          <w:u w:val="single"/>
          <w:rtl/>
        </w:rPr>
        <w:t>פסילת הספרים</w:t>
      </w:r>
    </w:p>
    <w:p w14:paraId="751B26A8" w14:textId="77777777" w:rsidR="006C3969" w:rsidRPr="006C3969" w:rsidRDefault="002F48D6" w:rsidP="006C3969">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בתצהיר עדותו הראשית פירט דיין כי חזר ועיין בהודעות פסילת הספרים לפי סעיף 130 (יא) (2) בפקודת מס הכנסה אשר נשלחה למערערת, והחליט שאין מקום לבטלן. דיין הפנה לסעיף 130 (יא) (1) (א)  בפקודה הקובע </w:t>
      </w:r>
      <w:r>
        <w:rPr>
          <w:rFonts w:ascii="Calibri" w:hAnsi="Calibri"/>
          <w:b/>
          <w:bCs/>
          <w:sz w:val="26"/>
          <w:szCs w:val="26"/>
          <w:rtl/>
        </w:rPr>
        <w:t>"שימוש בחשבונית שהוצאה בלא מכירה או מתן שירות, או שהסכום בה אינו משקף את מחיר המכירה או מתן השירות, לפי העניין ..."</w:t>
      </w:r>
      <w:r>
        <w:rPr>
          <w:rFonts w:ascii="Calibri" w:hAnsi="Calibri"/>
          <w:sz w:val="26"/>
          <w:szCs w:val="26"/>
          <w:rtl/>
        </w:rPr>
        <w:t xml:space="preserve">. שימוש בחשבונית שהוצאה מבלי שהייתה מכירה או מתן שירות, כפי שהיה בענייננו, מהווה את אחד הטעמים לכך שיראו את הפנקסים כבלתי קבילים, זולת אם שוכנע פקיד השומה כי הייתה סיבה מספקת למעשה. בענייננו פורט בתצהיר כי לא הוצגה סיבה מספקת לשימוש בחשבוניות האמורות ועל כן יש לראות את הפנקסים כבלתי קבילים. </w:t>
      </w:r>
    </w:p>
    <w:p w14:paraId="2DA70367"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נוכח הממצאים שפורטו, בעיקר נוכח היקף השימוש המודע בחשבוניות פיקטיביות, אין כל פגם בפסילת הספרים.</w:t>
      </w:r>
    </w:p>
    <w:p w14:paraId="7B3A505E" w14:textId="77777777" w:rsidR="002F48D6" w:rsidRDefault="002F48D6" w:rsidP="002F48D6">
      <w:pPr>
        <w:spacing w:before="120" w:line="360" w:lineRule="auto"/>
        <w:ind w:left="360"/>
        <w:jc w:val="both"/>
        <w:rPr>
          <w:rFonts w:ascii="Calibri" w:hAnsi="Calibri"/>
          <w:b/>
          <w:bCs/>
          <w:sz w:val="26"/>
          <w:szCs w:val="26"/>
          <w:u w:val="single"/>
        </w:rPr>
      </w:pPr>
      <w:r>
        <w:rPr>
          <w:rFonts w:ascii="Calibri" w:hAnsi="Calibri"/>
          <w:b/>
          <w:bCs/>
          <w:sz w:val="26"/>
          <w:szCs w:val="26"/>
          <w:u w:val="single"/>
          <w:rtl/>
        </w:rPr>
        <w:t>קנס הגירעון</w:t>
      </w:r>
    </w:p>
    <w:p w14:paraId="072A3112"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פקיד השומה קבע כאמור בצו השומה כי יש להטיל קנס גרעון, בהתאם לסעיף 191 (ב) בפקודת מס הכנסה, בשיעור של 15% מהסכום שבו עודף המס שהמערערת חייבת בו על המס שהתחייבה בו על פי הדוח שלה, וזאת מהטעם שלא הוכח להנחת דעתו כי המערערת לא התרשלה בהגשת הדוחות שמסרה לשנים 2012 עד 2015.</w:t>
      </w:r>
    </w:p>
    <w:p w14:paraId="78A92A05" w14:textId="77777777" w:rsidR="002F48D6" w:rsidRDefault="002F48D6" w:rsidP="006C3969">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המערערת לא העלתה טענה של ממש נגד הטלת הקנס. תכליתו העיקרית של קנס הגירעון היא הרתעתית, ויש בו כדי ליצור תמריץ לדווח דיווח אמת, שכן עיקר גביית המס מבוססת על הדוחות המוגשים בידי הנישום, </w:t>
      </w:r>
      <w:r w:rsidR="006C3969">
        <w:rPr>
          <w:rFonts w:ascii="Calibri" w:hAnsi="Calibri" w:hint="cs"/>
          <w:sz w:val="26"/>
          <w:szCs w:val="26"/>
          <w:rtl/>
        </w:rPr>
        <w:t xml:space="preserve">מתוך אמון בנישום, </w:t>
      </w:r>
      <w:r>
        <w:rPr>
          <w:rFonts w:ascii="Calibri" w:hAnsi="Calibri"/>
          <w:sz w:val="26"/>
          <w:szCs w:val="26"/>
          <w:rtl/>
        </w:rPr>
        <w:t>ושיעור הדוחות הנבדקים הוא נמוך. ככל שהאמון שניתן בנישום מופר על ידי הנישום, עליו לשאת בקנס לטובת אוצר המדינה.</w:t>
      </w:r>
    </w:p>
    <w:p w14:paraId="0CBE01A6" w14:textId="77777777" w:rsidR="002F48D6" w:rsidRDefault="002F48D6" w:rsidP="002F48D6">
      <w:pPr>
        <w:spacing w:before="120" w:line="360" w:lineRule="auto"/>
        <w:jc w:val="both"/>
        <w:rPr>
          <w:rFonts w:ascii="Calibri" w:hAnsi="Calibri"/>
          <w:b/>
          <w:bCs/>
          <w:sz w:val="26"/>
          <w:szCs w:val="26"/>
          <w:u w:val="single"/>
        </w:rPr>
      </w:pPr>
      <w:r>
        <w:rPr>
          <w:rFonts w:ascii="Calibri" w:hAnsi="Calibri"/>
          <w:b/>
          <w:bCs/>
          <w:sz w:val="26"/>
          <w:szCs w:val="26"/>
          <w:u w:val="single"/>
          <w:rtl/>
        </w:rPr>
        <w:lastRenderedPageBreak/>
        <w:t>סיכום</w:t>
      </w:r>
    </w:p>
    <w:p w14:paraId="7051EC48" w14:textId="77777777" w:rsidR="002F48D6" w:rsidRDefault="002F48D6" w:rsidP="002F48D6">
      <w:pPr>
        <w:numPr>
          <w:ilvl w:val="0"/>
          <w:numId w:val="3"/>
        </w:numPr>
        <w:spacing w:before="120" w:after="160" w:line="360" w:lineRule="auto"/>
        <w:jc w:val="both"/>
        <w:rPr>
          <w:rFonts w:ascii="Calibri" w:hAnsi="Calibri"/>
          <w:sz w:val="26"/>
          <w:szCs w:val="26"/>
        </w:rPr>
      </w:pPr>
      <w:r>
        <w:rPr>
          <w:rFonts w:ascii="Calibri" w:hAnsi="Calibri"/>
          <w:sz w:val="26"/>
          <w:szCs w:val="26"/>
          <w:rtl/>
        </w:rPr>
        <w:t>לא מצאתי כל פגם בהחלטותיהם של המנהל ושל פקיד השומה נושא הערעור, ולפיכך אני דוחה את הערעור במלואו.  השומות וההחלטות נושא הערעור יעמדו על כנן.</w:t>
      </w:r>
    </w:p>
    <w:p w14:paraId="11E28217" w14:textId="77777777" w:rsidR="002F48D6" w:rsidRDefault="002F48D6" w:rsidP="00C97117">
      <w:pPr>
        <w:numPr>
          <w:ilvl w:val="0"/>
          <w:numId w:val="3"/>
        </w:numPr>
        <w:spacing w:before="120" w:after="160" w:line="360" w:lineRule="auto"/>
        <w:jc w:val="both"/>
        <w:rPr>
          <w:rFonts w:ascii="Calibri" w:hAnsi="Calibri"/>
          <w:sz w:val="26"/>
          <w:szCs w:val="26"/>
        </w:rPr>
      </w:pPr>
      <w:r>
        <w:rPr>
          <w:rFonts w:ascii="Calibri" w:hAnsi="Calibri"/>
          <w:sz w:val="26"/>
          <w:szCs w:val="26"/>
          <w:rtl/>
        </w:rPr>
        <w:t xml:space="preserve">בשים לב להיקף ההתדיינות בתיק, </w:t>
      </w:r>
      <w:r w:rsidR="00C97117">
        <w:rPr>
          <w:rFonts w:ascii="Calibri" w:hAnsi="Calibri" w:hint="cs"/>
          <w:sz w:val="26"/>
          <w:szCs w:val="26"/>
          <w:rtl/>
        </w:rPr>
        <w:t xml:space="preserve">לגובה הסכומים שבמחלוקת, </w:t>
      </w:r>
      <w:r>
        <w:rPr>
          <w:rFonts w:ascii="Calibri" w:hAnsi="Calibri"/>
          <w:sz w:val="26"/>
          <w:szCs w:val="26"/>
          <w:rtl/>
        </w:rPr>
        <w:t xml:space="preserve">להליכים שבהם היה על המנהל ופקיד השומה לנקוט, ובשים לב לראיות שהובאו, מצאתי שיש לחייב את המערערת בהוצאות המשיבים, לרבות שכר טרחת עו"ד, בסכום כולל של </w:t>
      </w:r>
      <w:r>
        <w:rPr>
          <w:rFonts w:ascii="Calibri" w:hAnsi="Calibri"/>
          <w:b/>
          <w:bCs/>
          <w:sz w:val="26"/>
          <w:szCs w:val="26"/>
          <w:u w:val="single"/>
          <w:rtl/>
        </w:rPr>
        <w:t>7</w:t>
      </w:r>
      <w:r w:rsidR="00C97117">
        <w:rPr>
          <w:rFonts w:ascii="Calibri" w:hAnsi="Calibri" w:hint="cs"/>
          <w:b/>
          <w:bCs/>
          <w:sz w:val="26"/>
          <w:szCs w:val="26"/>
          <w:u w:val="single"/>
          <w:rtl/>
        </w:rPr>
        <w:t>5</w:t>
      </w:r>
      <w:r>
        <w:rPr>
          <w:rFonts w:ascii="Calibri" w:hAnsi="Calibri"/>
          <w:b/>
          <w:bCs/>
          <w:sz w:val="26"/>
          <w:szCs w:val="26"/>
          <w:u w:val="single"/>
          <w:rtl/>
        </w:rPr>
        <w:t>,000</w:t>
      </w:r>
      <w:r>
        <w:rPr>
          <w:rFonts w:ascii="Calibri" w:hAnsi="Calibri"/>
          <w:sz w:val="26"/>
          <w:szCs w:val="26"/>
          <w:rtl/>
        </w:rPr>
        <w:t xml:space="preserve"> ₪. סכום ההוצאות ישולם תחילה מתוך הערובה שהופקדה בקופת בית המשפט להבטחת תשלום ההוצאות. היתרה תשולם על ידי המערערת למשיבים בתוך 30 ימים</w:t>
      </w:r>
      <w:r w:rsidR="00C97117">
        <w:rPr>
          <w:rFonts w:ascii="Calibri" w:hAnsi="Calibri" w:hint="cs"/>
          <w:sz w:val="26"/>
          <w:szCs w:val="26"/>
          <w:rtl/>
        </w:rPr>
        <w:t>, שאם לא כן תישא הפרשי הצמדה וריבית כדין</w:t>
      </w:r>
      <w:r>
        <w:rPr>
          <w:rFonts w:ascii="Calibri" w:hAnsi="Calibri"/>
          <w:sz w:val="26"/>
          <w:szCs w:val="26"/>
          <w:rtl/>
        </w:rPr>
        <w:t>.</w:t>
      </w:r>
    </w:p>
    <w:p w14:paraId="39A5709E" w14:textId="77777777" w:rsidR="00C97117" w:rsidRDefault="00C97117" w:rsidP="00F84416">
      <w:pPr>
        <w:spacing w:before="120" w:after="160" w:line="360" w:lineRule="auto"/>
        <w:jc w:val="both"/>
        <w:rPr>
          <w:rFonts w:ascii="Calibri" w:hAnsi="Calibri"/>
          <w:b/>
          <w:bCs/>
          <w:sz w:val="26"/>
          <w:szCs w:val="26"/>
          <w:rtl/>
        </w:rPr>
      </w:pPr>
    </w:p>
    <w:p w14:paraId="1ADE2316" w14:textId="77777777" w:rsidR="00F84416" w:rsidRPr="00F84416" w:rsidRDefault="00F84416" w:rsidP="00F84416">
      <w:pPr>
        <w:spacing w:before="120" w:after="160" w:line="360" w:lineRule="auto"/>
        <w:jc w:val="both"/>
        <w:rPr>
          <w:rFonts w:ascii="Calibri" w:hAnsi="Calibri"/>
          <w:b/>
          <w:bCs/>
          <w:sz w:val="26"/>
          <w:szCs w:val="26"/>
        </w:rPr>
      </w:pPr>
      <w:r w:rsidRPr="00F84416">
        <w:rPr>
          <w:rFonts w:ascii="Calibri" w:hAnsi="Calibri" w:hint="cs"/>
          <w:b/>
          <w:bCs/>
          <w:sz w:val="26"/>
          <w:szCs w:val="26"/>
          <w:rtl/>
        </w:rPr>
        <w:t>ניתן לפרסם את פסק הדין</w:t>
      </w:r>
    </w:p>
    <w:p w14:paraId="56F4B39F" w14:textId="77777777" w:rsidR="002F48D6" w:rsidRDefault="00F84416" w:rsidP="00F84416">
      <w:pPr>
        <w:rPr>
          <w:rFonts w:asciiTheme="minorHAnsi" w:hAnsiTheme="minorHAnsi" w:cstheme="minorBidi"/>
          <w:sz w:val="26"/>
          <w:szCs w:val="26"/>
        </w:rPr>
      </w:pPr>
      <w:r>
        <w:rPr>
          <w:rFonts w:asciiTheme="minorHAnsi" w:hAnsiTheme="minorHAnsi" w:cstheme="minorBidi" w:hint="cs"/>
          <w:sz w:val="26"/>
          <w:szCs w:val="26"/>
          <w:rtl/>
        </w:rPr>
        <w:t xml:space="preserve"> </w:t>
      </w:r>
    </w:p>
    <w:p w14:paraId="049BB02F" w14:textId="77777777" w:rsidR="00694556" w:rsidRPr="00C770E3" w:rsidRDefault="00694556">
      <w:pPr>
        <w:spacing w:line="360" w:lineRule="auto"/>
        <w:jc w:val="both"/>
        <w:rPr>
          <w:rFonts w:ascii="Arial" w:hAnsi="Arial"/>
          <w:noProof w:val="0"/>
        </w:rPr>
      </w:pPr>
    </w:p>
    <w:p w14:paraId="63C2B13F" w14:textId="77777777" w:rsidR="00694556" w:rsidRPr="00C770E3" w:rsidRDefault="00694556">
      <w:pPr>
        <w:spacing w:line="360" w:lineRule="auto"/>
        <w:jc w:val="both"/>
        <w:rPr>
          <w:rFonts w:ascii="Arial" w:hAnsi="Arial"/>
          <w:noProof w:val="0"/>
          <w:rtl/>
        </w:rPr>
      </w:pPr>
    </w:p>
    <w:p w14:paraId="3F16A43D" w14:textId="77777777" w:rsidR="00694556" w:rsidRDefault="0043502B" w:rsidP="00860102">
      <w:pPr>
        <w:spacing w:line="360" w:lineRule="auto"/>
        <w:jc w:val="both"/>
        <w:rPr>
          <w:rFonts w:ascii="Arial" w:hAnsi="Arial"/>
          <w:noProof w:val="0"/>
          <w:rtl/>
        </w:rPr>
      </w:pPr>
      <w:r>
        <w:rPr>
          <w:rFonts w:ascii="Arial" w:hAnsi="Arial"/>
          <w:noProof w:val="0"/>
          <w:rtl/>
        </w:rPr>
        <w:t>נית</w:t>
      </w:r>
      <w:r w:rsidR="00860102">
        <w:rPr>
          <w:rFonts w:ascii="Arial" w:hAnsi="Arial" w:hint="cs"/>
          <w:noProof w:val="0"/>
          <w:rtl/>
        </w:rPr>
        <w:t>ן</w:t>
      </w:r>
      <w:r w:rsidR="00005C8B">
        <w:rPr>
          <w:rFonts w:ascii="Arial" w:hAnsi="Arial"/>
          <w:noProof w:val="0"/>
          <w:rtl/>
        </w:rPr>
        <w:t xml:space="preserve"> היום, </w:t>
      </w:r>
      <w:sdt>
        <w:sdtPr>
          <w:rPr>
            <w:rtl/>
          </w:rPr>
          <w:alias w:val="1455"/>
          <w:tag w:val="1455"/>
          <w:id w:val="1666048407"/>
          <w:text w:multiLine="1"/>
        </w:sdtPr>
        <w:sdtEndPr/>
        <w:sdtContent>
          <w:r>
            <w:rPr>
              <w:rFonts w:ascii="Arial" w:hAnsi="Arial"/>
              <w:noProof w:val="0"/>
              <w:rtl/>
            </w:rPr>
            <w:t>י"א סיוון תשפ"ב</w:t>
          </w:r>
        </w:sdtContent>
      </w:sdt>
      <w:r w:rsidR="00005C8B">
        <w:rPr>
          <w:rFonts w:ascii="Arial" w:hAnsi="Arial"/>
          <w:noProof w:val="0"/>
          <w:rtl/>
        </w:rPr>
        <w:t xml:space="preserve">, </w:t>
      </w:r>
      <w:sdt>
        <w:sdtPr>
          <w:rPr>
            <w:rtl/>
          </w:rPr>
          <w:alias w:val="1456"/>
          <w:tag w:val="1456"/>
          <w:id w:val="-1186288958"/>
          <w:text w:multiLine="1"/>
        </w:sdtPr>
        <w:sdtEndPr/>
        <w:sdtContent>
          <w:r>
            <w:rPr>
              <w:rFonts w:ascii="Arial" w:hAnsi="Arial"/>
              <w:noProof w:val="0"/>
              <w:rtl/>
            </w:rPr>
            <w:t>10 יוני 2022</w:t>
          </w:r>
        </w:sdtContent>
      </w:sdt>
      <w:r w:rsidR="00005C8B">
        <w:rPr>
          <w:rFonts w:ascii="Arial" w:hAnsi="Arial"/>
          <w:noProof w:val="0"/>
          <w:rtl/>
        </w:rPr>
        <w:t>, בהעדר הצדדים.</w:t>
      </w:r>
    </w:p>
    <w:p w14:paraId="62A796A5" w14:textId="77777777" w:rsidR="00C43648" w:rsidRDefault="00A07507"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14:paraId="524B13A7" w14:textId="77777777"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1326662419"/>
        </w:sdtPr>
        <w:sdtEndPr/>
        <w:sdtContent>
          <w:r w:rsidR="005D5000">
            <w:drawing>
              <wp:inline distT="0" distB="0" distL="0" distR="0" wp14:anchorId="4FFE822C" wp14:editId="71D4A993">
                <wp:extent cx="10001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stretch>
                          <a:fillRect/>
                        </a:stretch>
                      </pic:blipFill>
                      <pic:spPr>
                        <a:xfrm>
                          <a:off x="0" y="0"/>
                          <a:ext cx="1000125" cy="1076325"/>
                        </a:xfrm>
                        <a:prstGeom prst="rect">
                          <a:avLst/>
                        </a:prstGeom>
                      </pic:spPr>
                    </pic:pic>
                  </a:graphicData>
                </a:graphic>
              </wp:inline>
            </w:drawing>
          </w:r>
        </w:sdtContent>
      </w:sdt>
    </w:p>
    <w:p w14:paraId="253DD419" w14:textId="77777777" w:rsidR="00694556" w:rsidRDefault="00694556" w:rsidP="00BD6531">
      <w:pPr>
        <w:tabs>
          <w:tab w:val="left" w:pos="2553"/>
        </w:tabs>
        <w:rPr>
          <w:rFonts w:ascii="Arial" w:hAnsi="Arial"/>
          <w:noProof w:val="0"/>
          <w:rtl/>
        </w:rPr>
      </w:pPr>
    </w:p>
    <w:sectPr w:rsidR="00694556" w:rsidSect="00891F42">
      <w:headerReference w:type="even" r:id="rId9"/>
      <w:headerReference w:type="default" r:id="rId10"/>
      <w:footerReference w:type="even" r:id="rId11"/>
      <w:footerReference w:type="default" r:id="rId12"/>
      <w:headerReference w:type="first" r:id="rId13"/>
      <w:footerReference w:type="first" r:id="rId14"/>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BB38" w14:textId="77777777" w:rsidR="005D5000" w:rsidRDefault="005D5000">
      <w:r>
        <w:separator/>
      </w:r>
    </w:p>
  </w:endnote>
  <w:endnote w:type="continuationSeparator" w:id="0">
    <w:p w14:paraId="643CEE30" w14:textId="77777777" w:rsidR="005D5000" w:rsidRDefault="005D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DCEA" w14:textId="77777777" w:rsidR="00D51C2E" w:rsidRDefault="00D51C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2944" w14:textId="77777777" w:rsidR="00694556" w:rsidRPr="004E6E3C" w:rsidRDefault="000C3B60">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D51C2E">
      <w:rPr>
        <w:rStyle w:val="ab"/>
        <w:rFonts w:cs="Times New Roman"/>
        <w:rtl/>
      </w:rPr>
      <w:t>3</w:t>
    </w:r>
    <w:r w:rsidR="00D51C2E">
      <w:rPr>
        <w:rStyle w:val="ab"/>
        <w:rFonts w:cs="Times New Roman"/>
        <w:rtl/>
      </w:rPr>
      <w:t>0</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D51C2E">
      <w:rPr>
        <w:rStyle w:val="ab"/>
        <w:rtl/>
      </w:rPr>
      <w:t>31</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F53" w14:textId="77777777" w:rsidR="00D51C2E" w:rsidRDefault="00D51C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6D3D3" w14:textId="77777777" w:rsidR="005D5000" w:rsidRDefault="005D5000">
      <w:r>
        <w:separator/>
      </w:r>
    </w:p>
  </w:footnote>
  <w:footnote w:type="continuationSeparator" w:id="0">
    <w:p w14:paraId="051D3DE5" w14:textId="77777777" w:rsidR="005D5000" w:rsidRDefault="005D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9F32" w14:textId="77777777" w:rsidR="00D51C2E" w:rsidRDefault="00D51C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E833" w14:textId="77777777" w:rsidR="00694556" w:rsidRDefault="00DC1259">
    <w:pPr>
      <w:pStyle w:val="a3"/>
      <w:jc w:val="center"/>
      <w:rPr>
        <w:rFonts w:cs="FrankRuehl"/>
        <w:noProof w:val="0"/>
        <w:sz w:val="28"/>
        <w:szCs w:val="28"/>
        <w:rtl/>
      </w:rPr>
    </w:pPr>
    <w:r>
      <w:rPr>
        <w:rFonts w:cs="FrankRuehl"/>
        <w:sz w:val="28"/>
        <w:szCs w:val="28"/>
      </w:rPr>
      <w:drawing>
        <wp:inline distT="0" distB="0" distL="0" distR="0" wp14:anchorId="6C99E413" wp14:editId="66CFA6BC">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14:paraId="6D4CB8CB" w14:textId="77777777" w:rsidTr="00686C21">
      <w:trPr>
        <w:trHeight w:hRule="exact" w:val="704"/>
        <w:jc w:val="center"/>
      </w:trPr>
      <w:sdt>
        <w:sdtPr>
          <w:rPr>
            <w:rFonts w:ascii="Tahoma" w:hAnsi="Tahoma"/>
            <w:color w:val="000080"/>
            <w:sz w:val="32"/>
            <w:szCs w:val="32"/>
            <w:rtl/>
          </w:rPr>
          <w:alias w:val="1174"/>
          <w:tag w:val="1174"/>
          <w:id w:val="-1585920285"/>
          <w:text w:multiLine="1"/>
        </w:sdtPr>
        <w:sdtEndPr/>
        <w:sdtContent>
          <w:tc>
            <w:tcPr>
              <w:tcW w:w="8721" w:type="dxa"/>
              <w:gridSpan w:val="2"/>
            </w:tcPr>
            <w:p w14:paraId="2B68C4A5" w14:textId="77777777" w:rsidR="00694556" w:rsidRPr="00F038D8" w:rsidRDefault="003D1C8C" w:rsidP="009A6E32">
              <w:pPr>
                <w:pStyle w:val="a3"/>
                <w:jc w:val="center"/>
                <w:rPr>
                  <w:rFonts w:ascii="Tahoma" w:hAnsi="Tahoma"/>
                  <w:noProof w:val="0"/>
                  <w:color w:val="000080"/>
                  <w:sz w:val="32"/>
                  <w:szCs w:val="32"/>
                  <w:rtl/>
                </w:rPr>
              </w:pPr>
              <w:r w:rsidRPr="00F038D8">
                <w:rPr>
                  <w:rFonts w:ascii="Tahoma" w:hAnsi="Tahoma"/>
                  <w:color w:val="000080"/>
                  <w:sz w:val="32"/>
                  <w:szCs w:val="32"/>
                  <w:rtl/>
                </w:rPr>
                <w:t>בית המשפט המחוזי בבאר שבע</w:t>
              </w:r>
              <w:r w:rsidR="002F48D6">
                <w:rPr>
                  <w:rFonts w:ascii="Tahoma" w:hAnsi="Tahoma"/>
                  <w:color w:val="000080"/>
                  <w:sz w:val="32"/>
                  <w:szCs w:val="32"/>
                  <w:rtl/>
                </w:rPr>
                <w:br/>
              </w:r>
              <w:r w:rsidR="009A6E32">
                <w:rPr>
                  <w:rFonts w:ascii="Tahoma" w:hAnsi="Tahoma" w:hint="cs"/>
                  <w:color w:val="000080"/>
                  <w:sz w:val="32"/>
                  <w:szCs w:val="32"/>
                  <w:rtl/>
                </w:rPr>
                <w:t xml:space="preserve">לפני </w:t>
              </w:r>
              <w:r w:rsidR="002F48D6">
                <w:rPr>
                  <w:rFonts w:ascii="Tahoma" w:hAnsi="Tahoma" w:hint="cs"/>
                  <w:color w:val="000080"/>
                  <w:sz w:val="32"/>
                  <w:szCs w:val="32"/>
                  <w:rtl/>
                </w:rPr>
                <w:t>כב</w:t>
              </w:r>
              <w:r w:rsidR="009A6E32">
                <w:rPr>
                  <w:rFonts w:ascii="Tahoma" w:hAnsi="Tahoma" w:hint="cs"/>
                  <w:color w:val="000080"/>
                  <w:sz w:val="32"/>
                  <w:szCs w:val="32"/>
                  <w:rtl/>
                </w:rPr>
                <w:t>וד</w:t>
              </w:r>
              <w:r w:rsidR="002F48D6">
                <w:rPr>
                  <w:rFonts w:ascii="Tahoma" w:hAnsi="Tahoma" w:hint="cs"/>
                  <w:color w:val="000080"/>
                  <w:sz w:val="32"/>
                  <w:szCs w:val="32"/>
                  <w:rtl/>
                </w:rPr>
                <w:t xml:space="preserve"> השופטת יעל ייטב</w:t>
              </w:r>
            </w:p>
          </w:tc>
        </w:sdtContent>
      </w:sdt>
    </w:tr>
    <w:tr w:rsidR="00694556" w14:paraId="6B0079B1" w14:textId="77777777">
      <w:trPr>
        <w:trHeight w:val="337"/>
        <w:jc w:val="center"/>
      </w:trPr>
      <w:tc>
        <w:tcPr>
          <w:tcW w:w="5047" w:type="dxa"/>
        </w:tcPr>
        <w:p w14:paraId="335A2F32" w14:textId="77777777" w:rsidR="00694556" w:rsidRDefault="00694556">
          <w:pPr>
            <w:rPr>
              <w:b/>
              <w:bCs/>
              <w:noProof w:val="0"/>
              <w:sz w:val="26"/>
              <w:szCs w:val="26"/>
              <w:rtl/>
            </w:rPr>
          </w:pPr>
        </w:p>
      </w:tc>
      <w:tc>
        <w:tcPr>
          <w:tcW w:w="3674" w:type="dxa"/>
        </w:tcPr>
        <w:p w14:paraId="25D156ED" w14:textId="77777777" w:rsidR="00694556" w:rsidRDefault="00694556">
          <w:pPr>
            <w:pStyle w:val="a3"/>
            <w:jc w:val="right"/>
            <w:rPr>
              <w:b/>
              <w:bCs/>
              <w:noProof w:val="0"/>
              <w:sz w:val="26"/>
              <w:szCs w:val="26"/>
              <w:rtl/>
            </w:rPr>
          </w:pPr>
        </w:p>
      </w:tc>
    </w:tr>
    <w:tr w:rsidR="00694556" w14:paraId="114F7228" w14:textId="77777777">
      <w:trPr>
        <w:trHeight w:val="337"/>
        <w:jc w:val="center"/>
      </w:trPr>
      <w:tc>
        <w:tcPr>
          <w:tcW w:w="8721" w:type="dxa"/>
          <w:gridSpan w:val="2"/>
        </w:tcPr>
        <w:p w14:paraId="0C4972F7" w14:textId="77777777" w:rsidR="007D45E3" w:rsidRDefault="00A07507" w:rsidP="009F541D">
          <w:pPr>
            <w:rPr>
              <w:b/>
              <w:bCs/>
              <w:noProof w:val="0"/>
              <w:sz w:val="26"/>
              <w:szCs w:val="26"/>
              <w:rtl/>
            </w:rPr>
          </w:pPr>
          <w:sdt>
            <w:sdtPr>
              <w:rPr>
                <w:rtl/>
              </w:rPr>
              <w:alias w:val="1170"/>
              <w:tag w:val="1170"/>
              <w:id w:val="1066377040"/>
              <w:text w:multiLine="1"/>
            </w:sdtPr>
            <w:sdtEndPr/>
            <w:sdtContent>
              <w:r w:rsidR="00A46717">
                <w:rPr>
                  <w:b/>
                  <w:bCs/>
                  <w:noProof w:val="0"/>
                  <w:sz w:val="26"/>
                  <w:szCs w:val="26"/>
                  <w:rtl/>
                </w:rPr>
                <w:t>ע"מ</w:t>
              </w:r>
            </w:sdtContent>
          </w:sdt>
          <w:r w:rsidR="00005C8B">
            <w:rPr>
              <w:b/>
              <w:bCs/>
              <w:noProof w:val="0"/>
              <w:sz w:val="26"/>
              <w:szCs w:val="26"/>
              <w:rtl/>
            </w:rPr>
            <w:t xml:space="preserve"> </w:t>
          </w:r>
          <w:sdt>
            <w:sdtPr>
              <w:rPr>
                <w:rtl/>
              </w:rPr>
              <w:alias w:val="1171"/>
              <w:tag w:val="1171"/>
              <w:id w:val="257034231"/>
              <w:text w:multiLine="1"/>
            </w:sdtPr>
            <w:sdtEndPr/>
            <w:sdtContent>
              <w:r w:rsidR="00A46717">
                <w:rPr>
                  <w:b/>
                  <w:bCs/>
                  <w:noProof w:val="0"/>
                  <w:sz w:val="26"/>
                  <w:szCs w:val="26"/>
                  <w:rtl/>
                </w:rPr>
                <w:t>29733-04-19</w:t>
              </w:r>
            </w:sdtContent>
          </w:sdt>
          <w:r w:rsidR="00005C8B">
            <w:rPr>
              <w:b/>
              <w:bCs/>
              <w:noProof w:val="0"/>
              <w:sz w:val="26"/>
              <w:szCs w:val="26"/>
              <w:rtl/>
            </w:rPr>
            <w:t xml:space="preserve"> </w:t>
          </w:r>
          <w:sdt>
            <w:sdtPr>
              <w:rPr>
                <w:b/>
                <w:bCs/>
                <w:noProof w:val="0"/>
                <w:sz w:val="26"/>
                <w:szCs w:val="26"/>
                <w:rtl/>
              </w:rPr>
              <w:alias w:val="3154"/>
              <w:tag w:val="3154"/>
              <w:id w:val="-1285889662"/>
              <w:placeholder>
                <w:docPart w:val="F5EF4663D5094D57BB3FEC6B89CF5C8E"/>
              </w:placeholder>
              <w:text w:multiLine="1"/>
            </w:sdtPr>
            <w:sdtEndPr/>
            <w:sdtContent>
              <w:proofErr w:type="spellStart"/>
              <w:r w:rsidR="00A46717">
                <w:rPr>
                  <w:b/>
                  <w:bCs/>
                  <w:noProof w:val="0"/>
                  <w:sz w:val="26"/>
                  <w:szCs w:val="26"/>
                  <w:rtl/>
                </w:rPr>
                <w:t>א.ח.י.מ</w:t>
              </w:r>
              <w:proofErr w:type="spellEnd"/>
              <w:r w:rsidR="00A46717">
                <w:rPr>
                  <w:b/>
                  <w:bCs/>
                  <w:noProof w:val="0"/>
                  <w:sz w:val="26"/>
                  <w:szCs w:val="26"/>
                  <w:rtl/>
                </w:rPr>
                <w:t xml:space="preserve"> שירלי עבודות בניה ופיתוח בע"מ ואח' נ' </w:t>
              </w:r>
              <w:r w:rsidR="009F541D">
                <w:rPr>
                  <w:rFonts w:hint="cs"/>
                  <w:b/>
                  <w:bCs/>
                  <w:noProof w:val="0"/>
                  <w:sz w:val="26"/>
                  <w:szCs w:val="26"/>
                  <w:rtl/>
                </w:rPr>
                <w:t>מנהל מס ערך מוסף באר שבע ואח'</w:t>
              </w:r>
            </w:sdtContent>
          </w:sdt>
          <w:r w:rsidR="007C2453">
            <w:rPr>
              <w:b/>
              <w:bCs/>
              <w:noProof w:val="0"/>
              <w:sz w:val="26"/>
              <w:szCs w:val="26"/>
              <w:rtl/>
            </w:rPr>
            <w:t xml:space="preserve"> </w:t>
          </w:r>
        </w:p>
        <w:p w14:paraId="78CC245A" w14:textId="77777777" w:rsidR="007D45E3" w:rsidRPr="007B7765" w:rsidRDefault="007D45E3" w:rsidP="007D45E3">
          <w:pPr>
            <w:rPr>
              <w:b/>
              <w:bCs/>
              <w:noProof w:val="0"/>
              <w:sz w:val="2"/>
              <w:szCs w:val="2"/>
              <w:rtl/>
            </w:rPr>
          </w:pPr>
        </w:p>
        <w:p w14:paraId="4A9B7A7E" w14:textId="77777777" w:rsidR="007D45E3" w:rsidRDefault="007D45E3" w:rsidP="007D45E3">
          <w:pPr>
            <w:rPr>
              <w:sz w:val="20"/>
              <w:szCs w:val="20"/>
              <w:rtl/>
            </w:rPr>
          </w:pPr>
          <w:r>
            <w:rPr>
              <w:rFonts w:hint="cs"/>
              <w:rtl/>
            </w:rPr>
            <w:t xml:space="preserve">                           </w:t>
          </w:r>
          <w:r>
            <w:rPr>
              <w:rFonts w:hint="cs"/>
              <w:sz w:val="20"/>
              <w:szCs w:val="20"/>
              <w:rtl/>
            </w:rPr>
            <w:t xml:space="preserve">                                       </w:t>
          </w:r>
        </w:p>
        <w:p w14:paraId="49B71FE5" w14:textId="77777777" w:rsidR="008D10B2" w:rsidRPr="00E1068A" w:rsidRDefault="008D10B2" w:rsidP="007D45E3">
          <w:pPr>
            <w:rPr>
              <w:sz w:val="20"/>
              <w:szCs w:val="20"/>
              <w:rtl/>
            </w:rPr>
          </w:pPr>
          <w:r w:rsidRPr="00E1068A">
            <w:rPr>
              <w:rFonts w:hint="cs"/>
              <w:sz w:val="20"/>
              <w:szCs w:val="20"/>
              <w:rtl/>
            </w:rPr>
            <w:t xml:space="preserve">תיק חיצוני: </w:t>
          </w:r>
          <w:sdt>
            <w:sdtPr>
              <w:rPr>
                <w:rFonts w:hint="cs"/>
                <w:sz w:val="20"/>
                <w:szCs w:val="20"/>
                <w:rtl/>
              </w:rPr>
              <w:alias w:val="1198"/>
              <w:tag w:val="1198"/>
              <w:id w:val="-1755966748"/>
              <w:lock w:val="contentLocked"/>
              <w:placeholder>
                <w:docPart w:val="D290653DA13E4E738B7E725F79D73329"/>
              </w:placeholder>
              <w:text w:multiLine="1"/>
            </w:sdtPr>
            <w:sdtEndPr/>
            <w:sdtContent/>
          </w:sdt>
          <w:r w:rsidR="007D45E3" w:rsidRPr="00E1068A">
            <w:rPr>
              <w:rFonts w:hint="cs"/>
              <w:sz w:val="20"/>
              <w:szCs w:val="20"/>
              <w:rtl/>
            </w:rPr>
            <w:t xml:space="preserve"> </w:t>
          </w:r>
          <w:r w:rsidR="007D45E3" w:rsidRPr="00E1068A">
            <w:rPr>
              <w:sz w:val="20"/>
              <w:szCs w:val="20"/>
              <w:rtl/>
            </w:rPr>
            <w:t xml:space="preserve"> </w:t>
          </w:r>
          <w:r w:rsidR="001173C6">
            <w:rPr>
              <w:sz w:val="20"/>
              <w:szCs w:val="20"/>
              <w:rtl/>
            </w:rPr>
            <w:t xml:space="preserve"> </w:t>
          </w:r>
        </w:p>
      </w:tc>
    </w:tr>
  </w:tbl>
  <w:p w14:paraId="2FDB1377"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A286" w14:textId="77777777" w:rsidR="00D51C2E" w:rsidRDefault="00D51C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0A52"/>
    <w:multiLevelType w:val="hybridMultilevel"/>
    <w:tmpl w:val="848A45F2"/>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0177D93"/>
    <w:multiLevelType w:val="hybridMultilevel"/>
    <w:tmpl w:val="4FCA8502"/>
    <w:lvl w:ilvl="0" w:tplc="0E0C2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AEE568B"/>
    <w:multiLevelType w:val="hybridMultilevel"/>
    <w:tmpl w:val="68201FEA"/>
    <w:lvl w:ilvl="0" w:tplc="51BE5B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1CC3FB1"/>
    <w:multiLevelType w:val="hybridMultilevel"/>
    <w:tmpl w:val="1B8C0E3E"/>
    <w:lvl w:ilvl="0" w:tplc="51BE5B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28B5A40"/>
    <w:multiLevelType w:val="hybridMultilevel"/>
    <w:tmpl w:val="1F5C6766"/>
    <w:lvl w:ilvl="0" w:tplc="51BE5B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5F73A46"/>
    <w:multiLevelType w:val="hybridMultilevel"/>
    <w:tmpl w:val="27FAEA6C"/>
    <w:lvl w:ilvl="0" w:tplc="CF3A5A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69A2BA8"/>
    <w:multiLevelType w:val="hybridMultilevel"/>
    <w:tmpl w:val="1086382A"/>
    <w:lvl w:ilvl="0" w:tplc="62E8FE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8903B54"/>
    <w:multiLevelType w:val="hybridMultilevel"/>
    <w:tmpl w:val="78885462"/>
    <w:lvl w:ilvl="0" w:tplc="F94A3A2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15:restartNumberingAfterBreak="0">
    <w:nsid w:val="41464B92"/>
    <w:multiLevelType w:val="hybridMultilevel"/>
    <w:tmpl w:val="0AAAA126"/>
    <w:lvl w:ilvl="0" w:tplc="8504716E">
      <w:start w:val="1"/>
      <w:numFmt w:val="decimal"/>
      <w:lvlText w:val="%1."/>
      <w:lvlJc w:val="left"/>
      <w:pPr>
        <w:ind w:left="525" w:hanging="360"/>
      </w:pPr>
      <w:rPr>
        <w:rFonts w:ascii="Arial" w:hAnsi="Arial" w:hint="default"/>
        <w:b/>
        <w:sz w:val="26"/>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41C13B56"/>
    <w:multiLevelType w:val="hybridMultilevel"/>
    <w:tmpl w:val="B26EA1FC"/>
    <w:lvl w:ilvl="0" w:tplc="51BE5B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8C27F8C"/>
    <w:multiLevelType w:val="hybridMultilevel"/>
    <w:tmpl w:val="F5EA96AE"/>
    <w:lvl w:ilvl="0" w:tplc="51BE5B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1A56000"/>
    <w:multiLevelType w:val="hybridMultilevel"/>
    <w:tmpl w:val="44783AA2"/>
    <w:lvl w:ilvl="0" w:tplc="51BE5B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40932A1"/>
    <w:multiLevelType w:val="hybridMultilevel"/>
    <w:tmpl w:val="72664022"/>
    <w:lvl w:ilvl="0" w:tplc="535ED0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5DF732D"/>
    <w:multiLevelType w:val="hybridMultilevel"/>
    <w:tmpl w:val="B1D003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915476704">
    <w:abstractNumId w:val="8"/>
  </w:num>
  <w:num w:numId="2" w16cid:durableId="2081903852">
    <w:abstractNumId w:val="7"/>
  </w:num>
  <w:num w:numId="3" w16cid:durableId="1920826460">
    <w:abstractNumId w:val="0"/>
  </w:num>
  <w:num w:numId="4" w16cid:durableId="1085685176">
    <w:abstractNumId w:val="13"/>
  </w:num>
  <w:num w:numId="5" w16cid:durableId="926496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4975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428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468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149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135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3603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5801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3623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241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0062"/>
    <w:rsid w:val="0000226B"/>
    <w:rsid w:val="00005C8B"/>
    <w:rsid w:val="00023B14"/>
    <w:rsid w:val="000529D2"/>
    <w:rsid w:val="0005455A"/>
    <w:rsid w:val="000564AB"/>
    <w:rsid w:val="000646F8"/>
    <w:rsid w:val="00064FBD"/>
    <w:rsid w:val="00082AB2"/>
    <w:rsid w:val="000906FE"/>
    <w:rsid w:val="00096AF7"/>
    <w:rsid w:val="000B344B"/>
    <w:rsid w:val="000C3B0F"/>
    <w:rsid w:val="000C3B60"/>
    <w:rsid w:val="000E0DD2"/>
    <w:rsid w:val="000E3AF1"/>
    <w:rsid w:val="000F0BC8"/>
    <w:rsid w:val="000F0DD6"/>
    <w:rsid w:val="00107E6D"/>
    <w:rsid w:val="0011194C"/>
    <w:rsid w:val="0011424C"/>
    <w:rsid w:val="001173C6"/>
    <w:rsid w:val="001367BC"/>
    <w:rsid w:val="00144D2A"/>
    <w:rsid w:val="0014653E"/>
    <w:rsid w:val="00180519"/>
    <w:rsid w:val="00184E84"/>
    <w:rsid w:val="00191C82"/>
    <w:rsid w:val="001C4003"/>
    <w:rsid w:val="001D4DBF"/>
    <w:rsid w:val="001E5951"/>
    <w:rsid w:val="001E75CA"/>
    <w:rsid w:val="002265FF"/>
    <w:rsid w:val="00271B56"/>
    <w:rsid w:val="00272E32"/>
    <w:rsid w:val="002C344E"/>
    <w:rsid w:val="002E75E9"/>
    <w:rsid w:val="002F0B1E"/>
    <w:rsid w:val="002F48D6"/>
    <w:rsid w:val="00303D67"/>
    <w:rsid w:val="00307A6A"/>
    <w:rsid w:val="00307C40"/>
    <w:rsid w:val="00320433"/>
    <w:rsid w:val="003230C7"/>
    <w:rsid w:val="00327E50"/>
    <w:rsid w:val="0033597A"/>
    <w:rsid w:val="00343D89"/>
    <w:rsid w:val="00362612"/>
    <w:rsid w:val="0036743F"/>
    <w:rsid w:val="00370A95"/>
    <w:rsid w:val="003715DD"/>
    <w:rsid w:val="003823E0"/>
    <w:rsid w:val="00387DC3"/>
    <w:rsid w:val="003A4521"/>
    <w:rsid w:val="003D1C8C"/>
    <w:rsid w:val="003D250A"/>
    <w:rsid w:val="003E38C7"/>
    <w:rsid w:val="0040096C"/>
    <w:rsid w:val="00414F1F"/>
    <w:rsid w:val="0043125D"/>
    <w:rsid w:val="0043502B"/>
    <w:rsid w:val="004443AC"/>
    <w:rsid w:val="00444B02"/>
    <w:rsid w:val="00451E28"/>
    <w:rsid w:val="00462C62"/>
    <w:rsid w:val="00465D36"/>
    <w:rsid w:val="004B431B"/>
    <w:rsid w:val="004C17EE"/>
    <w:rsid w:val="004C4BDF"/>
    <w:rsid w:val="004D1187"/>
    <w:rsid w:val="004D3AA0"/>
    <w:rsid w:val="004E1987"/>
    <w:rsid w:val="004E2E15"/>
    <w:rsid w:val="004E6E3C"/>
    <w:rsid w:val="00520898"/>
    <w:rsid w:val="00523621"/>
    <w:rsid w:val="00524986"/>
    <w:rsid w:val="005268F6"/>
    <w:rsid w:val="00534284"/>
    <w:rsid w:val="00547DB7"/>
    <w:rsid w:val="00557717"/>
    <w:rsid w:val="00576A86"/>
    <w:rsid w:val="00590834"/>
    <w:rsid w:val="005D5000"/>
    <w:rsid w:val="005F4F09"/>
    <w:rsid w:val="006030C5"/>
    <w:rsid w:val="00603F73"/>
    <w:rsid w:val="0061431B"/>
    <w:rsid w:val="00622BAA"/>
    <w:rsid w:val="006306CF"/>
    <w:rsid w:val="00644E9A"/>
    <w:rsid w:val="00671BD5"/>
    <w:rsid w:val="006805C1"/>
    <w:rsid w:val="00686C21"/>
    <w:rsid w:val="006931C1"/>
    <w:rsid w:val="00694556"/>
    <w:rsid w:val="006C30C5"/>
    <w:rsid w:val="006C3969"/>
    <w:rsid w:val="006C7E5C"/>
    <w:rsid w:val="006D3B31"/>
    <w:rsid w:val="006E0D96"/>
    <w:rsid w:val="006E1A53"/>
    <w:rsid w:val="006F5458"/>
    <w:rsid w:val="006F56E6"/>
    <w:rsid w:val="00701D89"/>
    <w:rsid w:val="00704EDA"/>
    <w:rsid w:val="00721122"/>
    <w:rsid w:val="00734689"/>
    <w:rsid w:val="007351F7"/>
    <w:rsid w:val="00753019"/>
    <w:rsid w:val="00754801"/>
    <w:rsid w:val="00761441"/>
    <w:rsid w:val="00791B21"/>
    <w:rsid w:val="00795365"/>
    <w:rsid w:val="007A351D"/>
    <w:rsid w:val="007B7765"/>
    <w:rsid w:val="007C2453"/>
    <w:rsid w:val="007C5BDD"/>
    <w:rsid w:val="007D45E3"/>
    <w:rsid w:val="007E6115"/>
    <w:rsid w:val="007F4609"/>
    <w:rsid w:val="00800518"/>
    <w:rsid w:val="00805EFF"/>
    <w:rsid w:val="00814468"/>
    <w:rsid w:val="008176A1"/>
    <w:rsid w:val="00820005"/>
    <w:rsid w:val="0083512B"/>
    <w:rsid w:val="00844318"/>
    <w:rsid w:val="00860102"/>
    <w:rsid w:val="00863F5D"/>
    <w:rsid w:val="00870890"/>
    <w:rsid w:val="00873602"/>
    <w:rsid w:val="00875D12"/>
    <w:rsid w:val="00876170"/>
    <w:rsid w:val="00876748"/>
    <w:rsid w:val="0088479D"/>
    <w:rsid w:val="00891F42"/>
    <w:rsid w:val="00896889"/>
    <w:rsid w:val="008A6E97"/>
    <w:rsid w:val="008C5714"/>
    <w:rsid w:val="008D10B2"/>
    <w:rsid w:val="008E213E"/>
    <w:rsid w:val="00903896"/>
    <w:rsid w:val="00905998"/>
    <w:rsid w:val="00906F3D"/>
    <w:rsid w:val="009252BA"/>
    <w:rsid w:val="0094424E"/>
    <w:rsid w:val="00951A3D"/>
    <w:rsid w:val="00955642"/>
    <w:rsid w:val="009622DF"/>
    <w:rsid w:val="0096493F"/>
    <w:rsid w:val="00967DFF"/>
    <w:rsid w:val="00977BAE"/>
    <w:rsid w:val="00994341"/>
    <w:rsid w:val="009A6E32"/>
    <w:rsid w:val="009D0C6A"/>
    <w:rsid w:val="009D1A48"/>
    <w:rsid w:val="009E1CE7"/>
    <w:rsid w:val="009E461A"/>
    <w:rsid w:val="009E4EA5"/>
    <w:rsid w:val="009F164B"/>
    <w:rsid w:val="009F323C"/>
    <w:rsid w:val="009F541D"/>
    <w:rsid w:val="00A07507"/>
    <w:rsid w:val="00A3392B"/>
    <w:rsid w:val="00A46717"/>
    <w:rsid w:val="00A7192B"/>
    <w:rsid w:val="00A85E34"/>
    <w:rsid w:val="00A9144F"/>
    <w:rsid w:val="00A94B64"/>
    <w:rsid w:val="00AA3229"/>
    <w:rsid w:val="00AA7596"/>
    <w:rsid w:val="00AB3AE3"/>
    <w:rsid w:val="00AB5E52"/>
    <w:rsid w:val="00AC3B02"/>
    <w:rsid w:val="00AC3B7B"/>
    <w:rsid w:val="00AC5209"/>
    <w:rsid w:val="00AE0E34"/>
    <w:rsid w:val="00AE729E"/>
    <w:rsid w:val="00AE7752"/>
    <w:rsid w:val="00AF7FDA"/>
    <w:rsid w:val="00B206EC"/>
    <w:rsid w:val="00B5356E"/>
    <w:rsid w:val="00B57AD0"/>
    <w:rsid w:val="00B809AD"/>
    <w:rsid w:val="00B80CBD"/>
    <w:rsid w:val="00B85DB4"/>
    <w:rsid w:val="00B86096"/>
    <w:rsid w:val="00B964D9"/>
    <w:rsid w:val="00BA0A7C"/>
    <w:rsid w:val="00BA517C"/>
    <w:rsid w:val="00BB3D05"/>
    <w:rsid w:val="00BB53D3"/>
    <w:rsid w:val="00BB73BE"/>
    <w:rsid w:val="00BC2D89"/>
    <w:rsid w:val="00BD6531"/>
    <w:rsid w:val="00BE05B2"/>
    <w:rsid w:val="00BF1908"/>
    <w:rsid w:val="00C11C6A"/>
    <w:rsid w:val="00C22D93"/>
    <w:rsid w:val="00C23458"/>
    <w:rsid w:val="00C23AC9"/>
    <w:rsid w:val="00C31120"/>
    <w:rsid w:val="00C34482"/>
    <w:rsid w:val="00C43648"/>
    <w:rsid w:val="00C50A9F"/>
    <w:rsid w:val="00C642FA"/>
    <w:rsid w:val="00C770E3"/>
    <w:rsid w:val="00C97117"/>
    <w:rsid w:val="00CC7622"/>
    <w:rsid w:val="00CD608F"/>
    <w:rsid w:val="00CF6002"/>
    <w:rsid w:val="00CF6BB7"/>
    <w:rsid w:val="00D04AA4"/>
    <w:rsid w:val="00D07485"/>
    <w:rsid w:val="00D27982"/>
    <w:rsid w:val="00D33B86"/>
    <w:rsid w:val="00D44968"/>
    <w:rsid w:val="00D51C2E"/>
    <w:rsid w:val="00D53924"/>
    <w:rsid w:val="00D55D0C"/>
    <w:rsid w:val="00D96D8C"/>
    <w:rsid w:val="00DA6649"/>
    <w:rsid w:val="00DC1259"/>
    <w:rsid w:val="00DC1BD2"/>
    <w:rsid w:val="00DC2571"/>
    <w:rsid w:val="00DC487C"/>
    <w:rsid w:val="00DD05A8"/>
    <w:rsid w:val="00DD4335"/>
    <w:rsid w:val="00DE1E7D"/>
    <w:rsid w:val="00DE6BF6"/>
    <w:rsid w:val="00E006BB"/>
    <w:rsid w:val="00E00709"/>
    <w:rsid w:val="00E1068A"/>
    <w:rsid w:val="00E25884"/>
    <w:rsid w:val="00E25B55"/>
    <w:rsid w:val="00E31C2B"/>
    <w:rsid w:val="00E45BDA"/>
    <w:rsid w:val="00E5426A"/>
    <w:rsid w:val="00E54642"/>
    <w:rsid w:val="00E71B36"/>
    <w:rsid w:val="00E80CBE"/>
    <w:rsid w:val="00E9269D"/>
    <w:rsid w:val="00E962E3"/>
    <w:rsid w:val="00EB137C"/>
    <w:rsid w:val="00EB6C79"/>
    <w:rsid w:val="00EC37E9"/>
    <w:rsid w:val="00F01F41"/>
    <w:rsid w:val="00F038D8"/>
    <w:rsid w:val="00F06995"/>
    <w:rsid w:val="00F12D66"/>
    <w:rsid w:val="00F13623"/>
    <w:rsid w:val="00F44D1D"/>
    <w:rsid w:val="00F8022B"/>
    <w:rsid w:val="00F84416"/>
    <w:rsid w:val="00F84B6D"/>
    <w:rsid w:val="00F957E8"/>
    <w:rsid w:val="00FA311A"/>
    <w:rsid w:val="00FA5FDA"/>
    <w:rsid w:val="00FB6AB3"/>
    <w:rsid w:val="00FD1419"/>
    <w:rsid w:val="00FD79E4"/>
    <w:rsid w:val="00FE0FD6"/>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9FD1B"/>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uiPriority w:val="39"/>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9F541D"/>
    <w:pPr>
      <w:ind w:left="720"/>
      <w:contextualSpacing/>
    </w:pPr>
  </w:style>
  <w:style w:type="character" w:customStyle="1" w:styleId="Ruller5">
    <w:name w:val="Ruller5 תו"/>
    <w:basedOn w:val="a0"/>
    <w:link w:val="Ruller50"/>
    <w:locked/>
    <w:rsid w:val="002F48D6"/>
    <w:rPr>
      <w:rFonts w:ascii="Arial TUR" w:hAnsi="Arial TUR" w:cs="FrankRuehl"/>
      <w:spacing w:val="10"/>
      <w:szCs w:val="28"/>
    </w:rPr>
  </w:style>
  <w:style w:type="paragraph" w:customStyle="1" w:styleId="Ruller50">
    <w:name w:val="Ruller5"/>
    <w:basedOn w:val="a"/>
    <w:link w:val="Ruller5"/>
    <w:rsid w:val="002F48D6"/>
    <w:pPr>
      <w:overflowPunct w:val="0"/>
      <w:autoSpaceDE w:val="0"/>
      <w:autoSpaceDN w:val="0"/>
      <w:adjustRightInd w:val="0"/>
      <w:ind w:left="1642" w:right="1282"/>
      <w:jc w:val="both"/>
    </w:pPr>
    <w:rPr>
      <w:rFonts w:ascii="Arial TUR" w:hAnsi="Arial TUR" w:cs="FrankRuehl"/>
      <w:noProof w:val="0"/>
      <w:spacing w:val="1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24409">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F82FF5" w:rsidP="00F82FF5">
          <w:pPr>
            <w:pStyle w:val="E460D38E05664FF79D4EFF282EF8EC9925"/>
          </w:pPr>
          <w:r>
            <w:rPr>
              <w:rFonts w:hint="cs"/>
              <w:rtl/>
            </w:rPr>
            <w:t xml:space="preserve">     </w:t>
          </w:r>
        </w:p>
      </w:docPartBody>
    </w:docPart>
    <w:docPart>
      <w:docPartPr>
        <w:name w:val="D290653DA13E4E738B7E725F79D73329"/>
        <w:category>
          <w:name w:val="כללי"/>
          <w:gallery w:val="placeholder"/>
        </w:category>
        <w:types>
          <w:type w:val="bbPlcHdr"/>
        </w:types>
        <w:behaviors>
          <w:behavior w:val="content"/>
        </w:behaviors>
        <w:guid w:val="{A03D6ABB-52CE-4E84-8467-25FC78F3B2B0}"/>
      </w:docPartPr>
      <w:docPartBody>
        <w:p w:rsidR="00E31BF6" w:rsidRDefault="000177CC" w:rsidP="000177CC">
          <w:pPr>
            <w:pStyle w:val="D290653DA13E4E738B7E725F79D7332917"/>
          </w:pPr>
          <w:r>
            <w:rPr>
              <w:rFonts w:hint="eastAsia"/>
              <w:sz w:val="20"/>
              <w:szCs w:val="20"/>
              <w:rtl/>
            </w:rPr>
            <w:t>מספר</w:t>
          </w:r>
          <w:r>
            <w:rPr>
              <w:sz w:val="20"/>
              <w:szCs w:val="20"/>
              <w:rtl/>
            </w:rPr>
            <w:t xml:space="preserve"> תיק חיצוני</w:t>
          </w:r>
        </w:p>
      </w:docPartBody>
    </w:docPart>
    <w:docPart>
      <w:docPartPr>
        <w:name w:val="F5EF4663D5094D57BB3FEC6B89CF5C8E"/>
        <w:category>
          <w:name w:val="כללי"/>
          <w:gallery w:val="placeholder"/>
        </w:category>
        <w:types>
          <w:type w:val="bbPlcHdr"/>
        </w:types>
        <w:behaviors>
          <w:behavior w:val="content"/>
        </w:behaviors>
        <w:guid w:val="{7E0A614E-80C5-44FD-87E0-2CF97AE84F43}"/>
      </w:docPartPr>
      <w:docPartBody>
        <w:p w:rsidR="00CE1DCB" w:rsidRDefault="000177CC" w:rsidP="000177CC">
          <w:pPr>
            <w:pStyle w:val="F5EF4663D5094D57BB3FEC6B89CF5C8E2"/>
          </w:pPr>
          <w:r>
            <w:rPr>
              <w:b/>
              <w:bCs/>
              <w:noProof w:val="0"/>
              <w:sz w:val="26"/>
              <w:szCs w:val="26"/>
              <w:rtl/>
            </w:rPr>
            <w:t>שם תיק ללא שמות חסויים</w:t>
          </w:r>
        </w:p>
      </w:docPartBody>
    </w:docPart>
    <w:docPart>
      <w:docPartPr>
        <w:name w:val="7D8E46D2581B4CD9ACC623ACA7D52F75"/>
        <w:category>
          <w:name w:val="כללי"/>
          <w:gallery w:val="placeholder"/>
        </w:category>
        <w:types>
          <w:type w:val="bbPlcHdr"/>
        </w:types>
        <w:behaviors>
          <w:behavior w:val="content"/>
        </w:behaviors>
        <w:guid w:val="{1296321F-BC41-4B5F-9896-EB0575AEB2E4}"/>
      </w:docPartPr>
      <w:docPartBody>
        <w:p w:rsidR="00CE1DCB" w:rsidRDefault="000177CC" w:rsidP="000177CC">
          <w:pPr>
            <w:pStyle w:val="7D8E46D2581B4CD9ACC623ACA7D52F752"/>
          </w:pPr>
          <w:r w:rsidRPr="007C2453">
            <w:rPr>
              <w:rFonts w:ascii="Arial" w:hAnsi="Arial" w:hint="eastAsia"/>
              <w:b/>
              <w:bCs/>
              <w:noProof w:val="0"/>
              <w:sz w:val="26"/>
              <w:szCs w:val="26"/>
              <w:rtl/>
            </w:rPr>
            <w:t>שם</w:t>
          </w:r>
          <w:r w:rsidRPr="007C2453">
            <w:rPr>
              <w:rFonts w:ascii="Arial" w:hAnsi="Arial"/>
              <w:b/>
              <w:bCs/>
              <w:noProof w:val="0"/>
              <w:sz w:val="26"/>
              <w:szCs w:val="26"/>
              <w:rtl/>
            </w:rPr>
            <w:t xml:space="preserve"> צד א' ללא שם של חסוי</w:t>
          </w:r>
        </w:p>
      </w:docPartBody>
    </w:docPart>
    <w:docPart>
      <w:docPartPr>
        <w:name w:val="C3B0FBA23B684176B12DDEEA2C39785F"/>
        <w:category>
          <w:name w:val="כללי"/>
          <w:gallery w:val="placeholder"/>
        </w:category>
        <w:types>
          <w:type w:val="bbPlcHdr"/>
        </w:types>
        <w:behaviors>
          <w:behavior w:val="content"/>
        </w:behaviors>
        <w:guid w:val="{B2AB7A4C-E167-4A48-8910-769B91690B71}"/>
      </w:docPartPr>
      <w:docPartBody>
        <w:p w:rsidR="00CE1DCB" w:rsidRDefault="000177CC" w:rsidP="000177CC">
          <w:pPr>
            <w:pStyle w:val="C3B0FBA23B684176B12DDEEA2C39785F2"/>
          </w:pPr>
          <w:r>
            <w:rPr>
              <w:rFonts w:ascii="Arial" w:hAnsi="Arial" w:hint="eastAsia"/>
              <w:b/>
              <w:bCs/>
              <w:noProof w:val="0"/>
              <w:sz w:val="26"/>
              <w:szCs w:val="26"/>
              <w:rtl/>
            </w:rPr>
            <w:t>שם</w:t>
          </w:r>
          <w:r>
            <w:rPr>
              <w:rFonts w:ascii="Arial" w:hAnsi="Arial"/>
              <w:b/>
              <w:bCs/>
              <w:noProof w:val="0"/>
              <w:sz w:val="26"/>
              <w:szCs w:val="26"/>
              <w:rtl/>
            </w:rPr>
            <w:t xml:space="preserve"> צד ב' ללא 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177CC"/>
    <w:rsid w:val="000A4ACE"/>
    <w:rsid w:val="002D02C4"/>
    <w:rsid w:val="00345C9D"/>
    <w:rsid w:val="0048651F"/>
    <w:rsid w:val="005157ED"/>
    <w:rsid w:val="005171E8"/>
    <w:rsid w:val="00556D67"/>
    <w:rsid w:val="00793995"/>
    <w:rsid w:val="007C6F98"/>
    <w:rsid w:val="007E254A"/>
    <w:rsid w:val="008B4366"/>
    <w:rsid w:val="009133C7"/>
    <w:rsid w:val="009178E4"/>
    <w:rsid w:val="00961B27"/>
    <w:rsid w:val="009A4BEE"/>
    <w:rsid w:val="00A51CA1"/>
    <w:rsid w:val="00AA7CE3"/>
    <w:rsid w:val="00AD53D7"/>
    <w:rsid w:val="00B50DB2"/>
    <w:rsid w:val="00B91FA3"/>
    <w:rsid w:val="00BE6557"/>
    <w:rsid w:val="00C96C06"/>
    <w:rsid w:val="00CE1DCB"/>
    <w:rsid w:val="00D24521"/>
    <w:rsid w:val="00E31BF6"/>
    <w:rsid w:val="00E81DB1"/>
    <w:rsid w:val="00F00DF8"/>
    <w:rsid w:val="00F04DC1"/>
    <w:rsid w:val="00F678CA"/>
    <w:rsid w:val="00F82FF5"/>
    <w:rsid w:val="00FA5C54"/>
    <w:rsid w:val="00FD7717"/>
    <w:rsid w:val="00FE0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FF5"/>
    <w:rPr>
      <w:color w:val="808080"/>
    </w:rPr>
  </w:style>
  <w:style w:type="paragraph" w:customStyle="1" w:styleId="7D8E46D2581B4CD9ACC623ACA7D52F752">
    <w:name w:val="7D8E46D2581B4CD9ACC623ACA7D52F752"/>
    <w:rsid w:val="000177CC"/>
    <w:pPr>
      <w:bidi/>
      <w:spacing w:after="0" w:line="240" w:lineRule="auto"/>
    </w:pPr>
    <w:rPr>
      <w:rFonts w:ascii="Times New Roman" w:eastAsia="Times New Roman" w:hAnsi="Times New Roman" w:cs="David"/>
      <w:noProof/>
      <w:sz w:val="24"/>
      <w:szCs w:val="24"/>
    </w:rPr>
  </w:style>
  <w:style w:type="paragraph" w:customStyle="1" w:styleId="C3B0FBA23B684176B12DDEEA2C39785F2">
    <w:name w:val="C3B0FBA23B684176B12DDEEA2C39785F2"/>
    <w:rsid w:val="000177CC"/>
    <w:pPr>
      <w:bidi/>
      <w:spacing w:after="0" w:line="240" w:lineRule="auto"/>
    </w:pPr>
    <w:rPr>
      <w:rFonts w:ascii="Times New Roman" w:eastAsia="Times New Roman" w:hAnsi="Times New Roman" w:cs="David"/>
      <w:noProof/>
      <w:sz w:val="24"/>
      <w:szCs w:val="24"/>
    </w:rPr>
  </w:style>
  <w:style w:type="paragraph" w:customStyle="1" w:styleId="F5EF4663D5094D57BB3FEC6B89CF5C8E2">
    <w:name w:val="F5EF4663D5094D57BB3FEC6B89CF5C8E2"/>
    <w:rsid w:val="000177CC"/>
    <w:pPr>
      <w:bidi/>
      <w:spacing w:after="0" w:line="240" w:lineRule="auto"/>
    </w:pPr>
    <w:rPr>
      <w:rFonts w:ascii="Times New Roman" w:eastAsia="Times New Roman" w:hAnsi="Times New Roman" w:cs="David"/>
      <w:noProof/>
      <w:sz w:val="24"/>
      <w:szCs w:val="24"/>
    </w:rPr>
  </w:style>
  <w:style w:type="paragraph" w:customStyle="1" w:styleId="D290653DA13E4E738B7E725F79D7332917">
    <w:name w:val="D290653DA13E4E738B7E725F79D7332917"/>
    <w:rsid w:val="000177CC"/>
    <w:pPr>
      <w:bidi/>
      <w:spacing w:after="0" w:line="240" w:lineRule="auto"/>
    </w:pPr>
    <w:rPr>
      <w:rFonts w:ascii="Times New Roman" w:eastAsia="Times New Roman" w:hAnsi="Times New Roman" w:cs="David"/>
      <w:noProof/>
      <w:sz w:val="24"/>
      <w:szCs w:val="24"/>
    </w:rPr>
  </w:style>
  <w:style w:type="paragraph" w:customStyle="1" w:styleId="E460D38E05664FF79D4EFF282EF8EC9925">
    <w:name w:val="E460D38E05664FF79D4EFF282EF8EC9925"/>
    <w:rsid w:val="00F82FF5"/>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6537</Words>
  <Characters>37265</Characters>
  <Application>Microsoft Office Word</Application>
  <DocSecurity>0</DocSecurity>
  <Lines>310</Lines>
  <Paragraphs>87</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43715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2024-10-13T07:09:00Z</dcterms:created>
  <dcterms:modified xsi:type="dcterms:W3CDTF">2024-10-13T07:09:00Z</dcterms:modified>
</cp:coreProperties>
</file>