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A259"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94556" w:rsidRPr="00780CA3" w14:paraId="074C4E5A" w14:textId="77777777">
        <w:trPr>
          <w:jc w:val="center"/>
        </w:trPr>
        <w:tc>
          <w:tcPr>
            <w:tcW w:w="743" w:type="dxa"/>
          </w:tcPr>
          <w:p w14:paraId="6870E6A7" w14:textId="77777777" w:rsidR="00694556" w:rsidRPr="00780CA3" w:rsidRDefault="001475A4">
            <w:pPr>
              <w:jc w:val="both"/>
              <w:rPr>
                <w:rFonts w:ascii="Arial" w:hAnsi="Arial"/>
                <w:b/>
                <w:bCs/>
                <w:sz w:val="26"/>
                <w:szCs w:val="26"/>
              </w:rPr>
            </w:pPr>
            <w:r>
              <w:rPr>
                <w:rFonts w:ascii="Arial" w:hAnsi="Arial" w:hint="cs"/>
                <w:b/>
                <w:bCs/>
                <w:sz w:val="26"/>
                <w:szCs w:val="26"/>
                <w:rtl/>
              </w:rPr>
              <w:t>ל</w:t>
            </w:r>
            <w:r w:rsidR="00005C8B" w:rsidRPr="00780CA3">
              <w:rPr>
                <w:rFonts w:ascii="Arial" w:hAnsi="Arial"/>
                <w:b/>
                <w:bCs/>
                <w:sz w:val="26"/>
                <w:szCs w:val="26"/>
                <w:rtl/>
              </w:rPr>
              <w:t xml:space="preserve">פני </w:t>
            </w:r>
          </w:p>
        </w:tc>
        <w:tc>
          <w:tcPr>
            <w:tcW w:w="8077" w:type="dxa"/>
            <w:gridSpan w:val="2"/>
          </w:tcPr>
          <w:p w14:paraId="4E4D88F5" w14:textId="77777777" w:rsidR="00694556" w:rsidRPr="00780CA3" w:rsidRDefault="00005C8B">
            <w:pPr>
              <w:rPr>
                <w:rFonts w:ascii="Arial" w:hAnsi="Arial"/>
                <w:b/>
                <w:bCs/>
                <w:sz w:val="26"/>
                <w:szCs w:val="26"/>
                <w:rtl/>
              </w:rPr>
            </w:pPr>
            <w:r w:rsidRPr="00780CA3">
              <w:rPr>
                <w:rFonts w:ascii="Arial" w:hAnsi="Arial" w:hint="cs"/>
                <w:b/>
                <w:bCs/>
                <w:sz w:val="26"/>
                <w:szCs w:val="26"/>
                <w:rtl/>
              </w:rPr>
              <w:t>כב' ה</w:t>
            </w:r>
            <w:r>
              <w:rPr>
                <w:rFonts w:ascii="Arial" w:hAnsi="Arial"/>
                <w:b/>
                <w:bCs/>
                <w:sz w:val="26"/>
                <w:szCs w:val="26"/>
                <w:rtl/>
              </w:rPr>
              <w:t>שופט</w:t>
            </w:r>
            <w:r w:rsidRPr="00780CA3">
              <w:rPr>
                <w:rFonts w:ascii="Arial" w:hAnsi="Arial" w:hint="cs"/>
                <w:b/>
                <w:bCs/>
                <w:sz w:val="26"/>
                <w:szCs w:val="26"/>
                <w:rtl/>
              </w:rPr>
              <w:t xml:space="preserve">  </w:t>
            </w:r>
            <w:r w:rsidR="004532E0">
              <w:rPr>
                <w:rFonts w:ascii="Arial" w:hAnsi="Arial"/>
                <w:b/>
                <w:bCs/>
                <w:sz w:val="26"/>
                <w:szCs w:val="26"/>
                <w:rtl/>
              </w:rPr>
              <w:t>ה</w:t>
            </w:r>
            <w:r w:rsidR="004532E0">
              <w:rPr>
                <w:rFonts w:ascii="Arial" w:hAnsi="Arial" w:hint="cs"/>
                <w:b/>
                <w:bCs/>
                <w:sz w:val="26"/>
                <w:szCs w:val="26"/>
                <w:rtl/>
              </w:rPr>
              <w:t>'</w:t>
            </w:r>
            <w:r>
              <w:rPr>
                <w:rFonts w:ascii="Arial" w:hAnsi="Arial"/>
                <w:b/>
                <w:bCs/>
                <w:sz w:val="26"/>
                <w:szCs w:val="26"/>
                <w:rtl/>
              </w:rPr>
              <w:t xml:space="preserve"> קירש</w:t>
            </w:r>
          </w:p>
          <w:p w14:paraId="0F8BF540" w14:textId="77777777" w:rsidR="00694556" w:rsidRPr="00780CA3" w:rsidRDefault="00694556">
            <w:pPr>
              <w:rPr>
                <w:rFonts w:ascii="Arial" w:hAnsi="Arial" w:cs="FrankRuehl"/>
                <w:sz w:val="26"/>
                <w:szCs w:val="26"/>
                <w:highlight w:val="yellow"/>
              </w:rPr>
            </w:pPr>
          </w:p>
        </w:tc>
      </w:tr>
      <w:tr w:rsidR="00694556" w:rsidRPr="00780CA3" w14:paraId="018F2938" w14:textId="77777777">
        <w:trPr>
          <w:jc w:val="center"/>
        </w:trPr>
        <w:tc>
          <w:tcPr>
            <w:tcW w:w="3249" w:type="dxa"/>
            <w:gridSpan w:val="2"/>
          </w:tcPr>
          <w:p w14:paraId="15668BB8" w14:textId="77777777" w:rsidR="00694556" w:rsidRPr="00780CA3" w:rsidRDefault="00694556">
            <w:pPr>
              <w:bidi w:val="0"/>
              <w:jc w:val="right"/>
              <w:rPr>
                <w:rFonts w:ascii="Arial" w:hAnsi="Arial"/>
                <w:b/>
                <w:bCs/>
                <w:noProof w:val="0"/>
                <w:sz w:val="26"/>
                <w:szCs w:val="26"/>
              </w:rPr>
            </w:pPr>
          </w:p>
          <w:p w14:paraId="1A0ACE17" w14:textId="77777777" w:rsidR="008B1316" w:rsidRDefault="004532E0">
            <w:pPr>
              <w:bidi w:val="0"/>
              <w:jc w:val="right"/>
              <w:rPr>
                <w:rFonts w:ascii="Arial" w:hAnsi="Arial"/>
                <w:b/>
                <w:bCs/>
                <w:noProof w:val="0"/>
                <w:sz w:val="26"/>
                <w:szCs w:val="26"/>
                <w:rtl/>
              </w:rPr>
            </w:pPr>
            <w:r>
              <w:rPr>
                <w:rFonts w:ascii="Arial" w:hAnsi="Arial" w:hint="cs"/>
                <w:b/>
                <w:bCs/>
                <w:noProof w:val="0"/>
                <w:sz w:val="26"/>
                <w:szCs w:val="26"/>
                <w:rtl/>
              </w:rPr>
              <w:t>ה</w:t>
            </w:r>
            <w:r>
              <w:rPr>
                <w:rFonts w:ascii="Arial" w:hAnsi="Arial"/>
                <w:b/>
                <w:bCs/>
                <w:noProof w:val="0"/>
                <w:sz w:val="26"/>
                <w:szCs w:val="26"/>
                <w:rtl/>
              </w:rPr>
              <w:t>מערע</w:t>
            </w:r>
            <w:r>
              <w:rPr>
                <w:rFonts w:ascii="Arial" w:hAnsi="Arial" w:hint="cs"/>
                <w:b/>
                <w:bCs/>
                <w:noProof w:val="0"/>
                <w:sz w:val="26"/>
                <w:szCs w:val="26"/>
                <w:rtl/>
              </w:rPr>
              <w:t>רים</w:t>
            </w:r>
          </w:p>
        </w:tc>
        <w:tc>
          <w:tcPr>
            <w:tcW w:w="5571" w:type="dxa"/>
          </w:tcPr>
          <w:p w14:paraId="2B90FD55" w14:textId="77777777" w:rsidR="00694556" w:rsidRPr="00780CA3" w:rsidRDefault="00694556">
            <w:pPr>
              <w:rPr>
                <w:rFonts w:ascii="Arial" w:hAnsi="Arial"/>
                <w:b/>
                <w:bCs/>
                <w:noProof w:val="0"/>
                <w:sz w:val="26"/>
                <w:szCs w:val="26"/>
              </w:rPr>
            </w:pPr>
          </w:p>
          <w:p w14:paraId="74536976" w14:textId="77777777" w:rsidR="00780CA3" w:rsidRPr="00105E44" w:rsidRDefault="00D3013B" w:rsidP="004532E0">
            <w:pPr>
              <w:pStyle w:val="ac"/>
              <w:numPr>
                <w:ilvl w:val="0"/>
                <w:numId w:val="1"/>
              </w:numPr>
              <w:rPr>
                <w:b/>
                <w:bCs/>
                <w:sz w:val="26"/>
                <w:szCs w:val="26"/>
              </w:rPr>
            </w:pPr>
            <w:r w:rsidRPr="00105E44">
              <w:rPr>
                <w:rFonts w:ascii="Arial" w:hAnsi="Arial"/>
                <w:b/>
                <w:bCs/>
                <w:noProof w:val="0"/>
                <w:sz w:val="26"/>
                <w:szCs w:val="26"/>
                <w:rtl/>
              </w:rPr>
              <w:t>נאש תמרוקים (1992) בע"מ</w:t>
            </w:r>
          </w:p>
          <w:p w14:paraId="3F01CDED" w14:textId="77777777" w:rsidR="004532E0" w:rsidRPr="00105E44" w:rsidRDefault="004532E0" w:rsidP="004532E0">
            <w:pPr>
              <w:pStyle w:val="ac"/>
              <w:numPr>
                <w:ilvl w:val="0"/>
                <w:numId w:val="1"/>
              </w:numPr>
              <w:rPr>
                <w:b/>
                <w:bCs/>
                <w:sz w:val="26"/>
                <w:szCs w:val="26"/>
              </w:rPr>
            </w:pPr>
            <w:r w:rsidRPr="00105E44">
              <w:rPr>
                <w:rFonts w:hint="cs"/>
                <w:b/>
                <w:bCs/>
                <w:sz w:val="26"/>
                <w:szCs w:val="26"/>
                <w:rtl/>
              </w:rPr>
              <w:t>אלחנן שקד</w:t>
            </w:r>
          </w:p>
          <w:p w14:paraId="4345D2E4" w14:textId="77777777" w:rsidR="004532E0" w:rsidRPr="004532E0" w:rsidRDefault="004532E0" w:rsidP="004532E0">
            <w:pPr>
              <w:pStyle w:val="ac"/>
              <w:numPr>
                <w:ilvl w:val="0"/>
                <w:numId w:val="1"/>
              </w:numPr>
              <w:rPr>
                <w:sz w:val="26"/>
                <w:szCs w:val="26"/>
                <w:rtl/>
              </w:rPr>
            </w:pPr>
            <w:r w:rsidRPr="00105E44">
              <w:rPr>
                <w:rFonts w:hint="cs"/>
                <w:b/>
                <w:bCs/>
                <w:sz w:val="26"/>
                <w:szCs w:val="26"/>
                <w:rtl/>
              </w:rPr>
              <w:t xml:space="preserve">נחום </w:t>
            </w:r>
            <w:r w:rsidR="00942FC2">
              <w:rPr>
                <w:rFonts w:hint="cs"/>
                <w:b/>
                <w:bCs/>
                <w:sz w:val="26"/>
                <w:szCs w:val="26"/>
                <w:rtl/>
              </w:rPr>
              <w:t>שנקל</w:t>
            </w:r>
          </w:p>
          <w:p w14:paraId="68B84DD7" w14:textId="77777777" w:rsidR="00694556" w:rsidRPr="00780CA3" w:rsidRDefault="004532E0">
            <w:pPr>
              <w:rPr>
                <w:b/>
                <w:bCs/>
                <w:noProof w:val="0"/>
                <w:sz w:val="26"/>
                <w:szCs w:val="26"/>
              </w:rPr>
            </w:pPr>
            <w:r>
              <w:rPr>
                <w:rFonts w:hint="cs"/>
                <w:sz w:val="26"/>
                <w:szCs w:val="26"/>
                <w:rtl/>
              </w:rPr>
              <w:t xml:space="preserve">      </w:t>
            </w:r>
            <w:r w:rsidR="00780CA3">
              <w:rPr>
                <w:rFonts w:hint="cs"/>
                <w:sz w:val="26"/>
                <w:szCs w:val="26"/>
                <w:rtl/>
              </w:rPr>
              <w:t>ע"י ב"כ עו</w:t>
            </w:r>
            <w:r w:rsidR="007A5F3B">
              <w:rPr>
                <w:rFonts w:hint="cs"/>
                <w:sz w:val="26"/>
                <w:szCs w:val="26"/>
                <w:rtl/>
              </w:rPr>
              <w:t>ה</w:t>
            </w:r>
            <w:r w:rsidR="00780CA3">
              <w:rPr>
                <w:rFonts w:hint="cs"/>
                <w:sz w:val="26"/>
                <w:szCs w:val="26"/>
                <w:rtl/>
              </w:rPr>
              <w:t>"ד</w:t>
            </w:r>
            <w:r w:rsidR="007A5F3B">
              <w:rPr>
                <w:rFonts w:hint="cs"/>
                <w:sz w:val="26"/>
                <w:szCs w:val="26"/>
                <w:rtl/>
              </w:rPr>
              <w:t xml:space="preserve"> רני שו</w:t>
            </w:r>
            <w:r>
              <w:rPr>
                <w:rFonts w:hint="cs"/>
                <w:sz w:val="26"/>
                <w:szCs w:val="26"/>
                <w:rtl/>
              </w:rPr>
              <w:t>רץ</w:t>
            </w:r>
            <w:r w:rsidR="007A5F3B">
              <w:rPr>
                <w:rFonts w:hint="cs"/>
                <w:sz w:val="26"/>
                <w:szCs w:val="26"/>
                <w:rtl/>
              </w:rPr>
              <w:t xml:space="preserve"> וטלי ירון-אל</w:t>
            </w:r>
            <w:r w:rsidR="0005494A">
              <w:rPr>
                <w:rFonts w:hint="cs"/>
                <w:sz w:val="26"/>
                <w:szCs w:val="26"/>
                <w:rtl/>
              </w:rPr>
              <w:t>ד</w:t>
            </w:r>
            <w:r w:rsidR="007A5F3B">
              <w:rPr>
                <w:rFonts w:hint="cs"/>
                <w:sz w:val="26"/>
                <w:szCs w:val="26"/>
                <w:rtl/>
              </w:rPr>
              <w:t>ר</w:t>
            </w:r>
          </w:p>
        </w:tc>
      </w:tr>
      <w:tr w:rsidR="00694556" w:rsidRPr="00780CA3" w14:paraId="7255094B" w14:textId="77777777">
        <w:trPr>
          <w:jc w:val="center"/>
        </w:trPr>
        <w:tc>
          <w:tcPr>
            <w:tcW w:w="8820" w:type="dxa"/>
            <w:gridSpan w:val="3"/>
          </w:tcPr>
          <w:p w14:paraId="6C2D0356" w14:textId="77777777" w:rsidR="00694556" w:rsidRPr="0005494A" w:rsidRDefault="00694556">
            <w:pPr>
              <w:rPr>
                <w:rFonts w:ascii="Arial" w:hAnsi="Arial"/>
                <w:b/>
                <w:bCs/>
                <w:noProof w:val="0"/>
                <w:sz w:val="26"/>
                <w:szCs w:val="26"/>
                <w:rtl/>
              </w:rPr>
            </w:pPr>
          </w:p>
          <w:p w14:paraId="15E5EAB7" w14:textId="77777777" w:rsidR="00694556" w:rsidRPr="00780CA3" w:rsidRDefault="00005C8B">
            <w:pPr>
              <w:jc w:val="center"/>
              <w:rPr>
                <w:rFonts w:ascii="Arial" w:hAnsi="Arial"/>
                <w:b/>
                <w:bCs/>
                <w:noProof w:val="0"/>
                <w:sz w:val="26"/>
                <w:szCs w:val="26"/>
                <w:rtl/>
              </w:rPr>
            </w:pPr>
            <w:r w:rsidRPr="00780CA3">
              <w:rPr>
                <w:rFonts w:ascii="Arial" w:hAnsi="Arial"/>
                <w:b/>
                <w:bCs/>
                <w:noProof w:val="0"/>
                <w:sz w:val="26"/>
                <w:szCs w:val="26"/>
                <w:rtl/>
              </w:rPr>
              <w:t>נגד</w:t>
            </w:r>
          </w:p>
          <w:p w14:paraId="306A1FDC" w14:textId="77777777" w:rsidR="00694556" w:rsidRPr="00780CA3" w:rsidRDefault="00694556">
            <w:pPr>
              <w:rPr>
                <w:rFonts w:ascii="Arial" w:hAnsi="Arial"/>
                <w:b/>
                <w:bCs/>
                <w:noProof w:val="0"/>
                <w:sz w:val="26"/>
                <w:szCs w:val="26"/>
              </w:rPr>
            </w:pPr>
          </w:p>
        </w:tc>
      </w:tr>
      <w:tr w:rsidR="00694556" w:rsidRPr="00780CA3" w14:paraId="04E0B7D2" w14:textId="77777777">
        <w:trPr>
          <w:jc w:val="center"/>
        </w:trPr>
        <w:tc>
          <w:tcPr>
            <w:tcW w:w="3249" w:type="dxa"/>
            <w:gridSpan w:val="2"/>
          </w:tcPr>
          <w:p w14:paraId="4352824C" w14:textId="77777777" w:rsidR="00694556" w:rsidRPr="00780CA3" w:rsidRDefault="00694556">
            <w:pPr>
              <w:rPr>
                <w:rFonts w:ascii="Arial" w:hAnsi="Arial"/>
                <w:b/>
                <w:bCs/>
                <w:noProof w:val="0"/>
                <w:sz w:val="26"/>
                <w:szCs w:val="26"/>
                <w:rtl/>
              </w:rPr>
            </w:pPr>
          </w:p>
          <w:p w14:paraId="4F5D87C8" w14:textId="77777777" w:rsidR="00694556" w:rsidRPr="00780CA3" w:rsidRDefault="004532E0">
            <w:pPr>
              <w:rPr>
                <w:rFonts w:ascii="Arial" w:hAnsi="Arial"/>
                <w:b/>
                <w:bCs/>
                <w:noProof w:val="0"/>
                <w:sz w:val="26"/>
                <w:szCs w:val="26"/>
              </w:rPr>
            </w:pPr>
            <w:r>
              <w:rPr>
                <w:rFonts w:ascii="Arial" w:hAnsi="Arial" w:hint="cs"/>
                <w:b/>
                <w:bCs/>
                <w:noProof w:val="0"/>
                <w:sz w:val="26"/>
                <w:szCs w:val="26"/>
                <w:rtl/>
              </w:rPr>
              <w:t>ה</w:t>
            </w:r>
            <w:r>
              <w:rPr>
                <w:rFonts w:ascii="Arial" w:hAnsi="Arial"/>
                <w:b/>
                <w:bCs/>
                <w:noProof w:val="0"/>
                <w:sz w:val="26"/>
                <w:szCs w:val="26"/>
                <w:rtl/>
              </w:rPr>
              <w:t>משיב</w:t>
            </w:r>
          </w:p>
        </w:tc>
        <w:tc>
          <w:tcPr>
            <w:tcW w:w="5571" w:type="dxa"/>
          </w:tcPr>
          <w:p w14:paraId="522EEC41" w14:textId="77777777" w:rsidR="00694556" w:rsidRPr="00780CA3" w:rsidRDefault="00694556">
            <w:pPr>
              <w:rPr>
                <w:rFonts w:ascii="Arial" w:hAnsi="Arial"/>
                <w:b/>
                <w:bCs/>
                <w:noProof w:val="0"/>
                <w:sz w:val="26"/>
                <w:szCs w:val="26"/>
                <w:rtl/>
              </w:rPr>
            </w:pPr>
          </w:p>
          <w:p w14:paraId="6D2A6954" w14:textId="77777777" w:rsidR="00780CA3" w:rsidRDefault="00D3013B">
            <w:pPr>
              <w:rPr>
                <w:sz w:val="26"/>
                <w:szCs w:val="26"/>
                <w:rtl/>
              </w:rPr>
            </w:pPr>
            <w:r>
              <w:rPr>
                <w:rFonts w:ascii="Arial" w:hAnsi="Arial"/>
                <w:b/>
                <w:bCs/>
                <w:noProof w:val="0"/>
                <w:sz w:val="26"/>
                <w:szCs w:val="26"/>
                <w:rtl/>
              </w:rPr>
              <w:t>פקיד שומה גוש דן</w:t>
            </w:r>
          </w:p>
          <w:p w14:paraId="0F17B50D" w14:textId="77777777" w:rsidR="00105E44" w:rsidRDefault="00780CA3">
            <w:pPr>
              <w:rPr>
                <w:noProof w:val="0"/>
                <w:sz w:val="26"/>
                <w:szCs w:val="26"/>
                <w:rtl/>
              </w:rPr>
            </w:pPr>
            <w:r>
              <w:rPr>
                <w:rFonts w:hint="cs"/>
                <w:sz w:val="26"/>
                <w:szCs w:val="26"/>
                <w:rtl/>
              </w:rPr>
              <w:t>ע"י ב"כ עו"ד</w:t>
            </w:r>
            <w:r w:rsidR="00105E44">
              <w:rPr>
                <w:rFonts w:hint="cs"/>
                <w:b/>
                <w:bCs/>
                <w:noProof w:val="0"/>
                <w:sz w:val="26"/>
                <w:szCs w:val="26"/>
                <w:rtl/>
              </w:rPr>
              <w:t xml:space="preserve"> </w:t>
            </w:r>
            <w:r w:rsidR="00105E44" w:rsidRPr="00105E44">
              <w:rPr>
                <w:rFonts w:hint="cs"/>
                <w:noProof w:val="0"/>
                <w:sz w:val="26"/>
                <w:szCs w:val="26"/>
                <w:rtl/>
              </w:rPr>
              <w:t>עדי חן</w:t>
            </w:r>
            <w:r w:rsidR="00105E44">
              <w:rPr>
                <w:rFonts w:hint="cs"/>
                <w:noProof w:val="0"/>
                <w:sz w:val="26"/>
                <w:szCs w:val="26"/>
                <w:rtl/>
              </w:rPr>
              <w:t xml:space="preserve"> </w:t>
            </w:r>
          </w:p>
          <w:p w14:paraId="1B897F2E" w14:textId="77777777" w:rsidR="00694556" w:rsidRPr="00780CA3" w:rsidRDefault="00105E44" w:rsidP="00772169">
            <w:pPr>
              <w:rPr>
                <w:b/>
                <w:bCs/>
                <w:noProof w:val="0"/>
                <w:sz w:val="26"/>
                <w:szCs w:val="26"/>
                <w:rtl/>
              </w:rPr>
            </w:pPr>
            <w:r>
              <w:rPr>
                <w:rFonts w:hint="cs"/>
                <w:noProof w:val="0"/>
                <w:sz w:val="26"/>
                <w:szCs w:val="26"/>
                <w:rtl/>
              </w:rPr>
              <w:t>מפרקליטות מחוז תל אביב</w:t>
            </w:r>
            <w:r w:rsidR="00772169">
              <w:rPr>
                <w:rFonts w:hint="cs"/>
                <w:noProof w:val="0"/>
                <w:sz w:val="26"/>
                <w:szCs w:val="26"/>
                <w:rtl/>
              </w:rPr>
              <w:t xml:space="preserve"> (אזרחי)</w:t>
            </w:r>
            <w:r>
              <w:rPr>
                <w:rFonts w:hint="cs"/>
                <w:noProof w:val="0"/>
                <w:sz w:val="26"/>
                <w:szCs w:val="26"/>
                <w:rtl/>
              </w:rPr>
              <w:t xml:space="preserve"> </w:t>
            </w:r>
          </w:p>
        </w:tc>
      </w:tr>
    </w:tbl>
    <w:p w14:paraId="3BF897EE" w14:textId="77777777" w:rsidR="00694556" w:rsidRPr="00772169" w:rsidRDefault="00694556"/>
    <w:p w14:paraId="4AE9587B"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5AD79547" w14:textId="77777777">
        <w:trPr>
          <w:jc w:val="center"/>
        </w:trPr>
        <w:tc>
          <w:tcPr>
            <w:tcW w:w="8820" w:type="dxa"/>
          </w:tcPr>
          <w:p w14:paraId="74F44A69" w14:textId="77777777" w:rsidR="00694556" w:rsidRPr="00105E44" w:rsidRDefault="00005C8B">
            <w:pPr>
              <w:bidi w:val="0"/>
              <w:jc w:val="center"/>
              <w:rPr>
                <w:rFonts w:ascii="Arial" w:hAnsi="Arial"/>
                <w:b/>
                <w:bCs/>
                <w:noProof w:val="0"/>
                <w:sz w:val="36"/>
                <w:szCs w:val="36"/>
                <w:u w:val="single"/>
              </w:rPr>
            </w:pPr>
            <w:r w:rsidRPr="00105E44">
              <w:rPr>
                <w:rFonts w:ascii="Arial" w:hAnsi="Arial"/>
                <w:b/>
                <w:bCs/>
                <w:noProof w:val="0"/>
                <w:sz w:val="36"/>
                <w:szCs w:val="36"/>
                <w:u w:val="single"/>
                <w:rtl/>
              </w:rPr>
              <w:t>פסק דין</w:t>
            </w:r>
          </w:p>
        </w:tc>
      </w:tr>
    </w:tbl>
    <w:p w14:paraId="1B86BDCE" w14:textId="77777777" w:rsidR="00694556" w:rsidRDefault="00694556">
      <w:pPr>
        <w:spacing w:line="360" w:lineRule="auto"/>
        <w:jc w:val="both"/>
        <w:rPr>
          <w:rFonts w:ascii="Arial" w:hAnsi="Arial"/>
          <w:noProof w:val="0"/>
          <w:rtl/>
        </w:rPr>
      </w:pPr>
    </w:p>
    <w:p w14:paraId="1B2C48BA" w14:textId="77777777" w:rsidR="00694556" w:rsidRDefault="00694556">
      <w:pPr>
        <w:spacing w:line="360" w:lineRule="auto"/>
        <w:jc w:val="both"/>
        <w:rPr>
          <w:rFonts w:ascii="Arial" w:hAnsi="Arial"/>
          <w:noProof w:val="0"/>
          <w:rtl/>
        </w:rPr>
      </w:pPr>
    </w:p>
    <w:p w14:paraId="0CEEC697" w14:textId="77777777" w:rsidR="00105E44" w:rsidRDefault="00105E44" w:rsidP="00105E44">
      <w:pPr>
        <w:pStyle w:val="ac"/>
        <w:numPr>
          <w:ilvl w:val="0"/>
          <w:numId w:val="3"/>
        </w:numPr>
        <w:spacing w:line="360" w:lineRule="auto"/>
        <w:ind w:left="473"/>
        <w:jc w:val="both"/>
        <w:rPr>
          <w:rFonts w:ascii="Arial" w:hAnsi="Arial"/>
          <w:b/>
          <w:bCs/>
          <w:noProof w:val="0"/>
          <w:sz w:val="32"/>
          <w:szCs w:val="32"/>
          <w:u w:val="single"/>
        </w:rPr>
      </w:pPr>
      <w:r w:rsidRPr="00105E44">
        <w:rPr>
          <w:rFonts w:ascii="Arial" w:hAnsi="Arial" w:hint="cs"/>
          <w:b/>
          <w:bCs/>
          <w:noProof w:val="0"/>
          <w:sz w:val="32"/>
          <w:szCs w:val="32"/>
          <w:u w:val="single"/>
          <w:rtl/>
        </w:rPr>
        <w:t>מבוא</w:t>
      </w:r>
    </w:p>
    <w:p w14:paraId="3F45391E" w14:textId="77777777" w:rsidR="00105E44" w:rsidRPr="00893550" w:rsidRDefault="00105E44" w:rsidP="00772169">
      <w:pPr>
        <w:pStyle w:val="ac"/>
        <w:numPr>
          <w:ilvl w:val="0"/>
          <w:numId w:val="4"/>
        </w:numPr>
        <w:spacing w:line="360" w:lineRule="auto"/>
        <w:ind w:left="303"/>
        <w:jc w:val="both"/>
        <w:rPr>
          <w:rFonts w:ascii="Arial" w:hAnsi="Arial"/>
          <w:noProof w:val="0"/>
          <w:sz w:val="26"/>
          <w:szCs w:val="26"/>
          <w:u w:val="single"/>
        </w:rPr>
      </w:pPr>
      <w:r>
        <w:rPr>
          <w:rFonts w:ascii="Arial" w:hAnsi="Arial" w:hint="cs"/>
          <w:noProof w:val="0"/>
          <w:sz w:val="26"/>
          <w:szCs w:val="26"/>
          <w:rtl/>
        </w:rPr>
        <w:t>המערערת עסקה בעבר בענף הקוסמטיקה ו</w:t>
      </w:r>
      <w:r w:rsidR="00772169">
        <w:rPr>
          <w:rFonts w:ascii="Arial" w:hAnsi="Arial" w:hint="cs"/>
          <w:noProof w:val="0"/>
          <w:sz w:val="26"/>
          <w:szCs w:val="26"/>
          <w:rtl/>
        </w:rPr>
        <w:t>ה</w:t>
      </w:r>
      <w:r>
        <w:rPr>
          <w:rFonts w:ascii="Arial" w:hAnsi="Arial" w:hint="cs"/>
          <w:noProof w:val="0"/>
          <w:sz w:val="26"/>
          <w:szCs w:val="26"/>
          <w:rtl/>
        </w:rPr>
        <w:t>טואלטיקה. בבעלותה היה מותג ידוע</w:t>
      </w:r>
      <w:r w:rsidR="00772169">
        <w:rPr>
          <w:rFonts w:ascii="Arial" w:hAnsi="Arial" w:hint="cs"/>
          <w:noProof w:val="0"/>
          <w:sz w:val="26"/>
          <w:szCs w:val="26"/>
          <w:rtl/>
        </w:rPr>
        <w:t>:</w:t>
      </w:r>
      <w:r>
        <w:rPr>
          <w:rFonts w:ascii="Arial" w:hAnsi="Arial" w:hint="cs"/>
          <w:noProof w:val="0"/>
          <w:sz w:val="26"/>
          <w:szCs w:val="26"/>
          <w:rtl/>
        </w:rPr>
        <w:t xml:space="preserve"> "</w:t>
      </w:r>
      <w:proofErr w:type="spellStart"/>
      <w:r>
        <w:rPr>
          <w:rFonts w:ascii="Arial" w:hAnsi="Arial" w:hint="cs"/>
          <w:noProof w:val="0"/>
          <w:sz w:val="26"/>
          <w:szCs w:val="26"/>
          <w:rtl/>
        </w:rPr>
        <w:t>נטורל</w:t>
      </w:r>
      <w:proofErr w:type="spellEnd"/>
      <w:r>
        <w:rPr>
          <w:rFonts w:ascii="Arial" w:hAnsi="Arial" w:hint="cs"/>
          <w:noProof w:val="0"/>
          <w:sz w:val="26"/>
          <w:szCs w:val="26"/>
          <w:rtl/>
        </w:rPr>
        <w:t xml:space="preserve"> פורמולה". המערערת עצמה לא ייצרה את מלאי המוצרים; לשם כך היא נכנסה להסדרים שונים ומשתנ</w:t>
      </w:r>
      <w:r w:rsidR="007B6632">
        <w:rPr>
          <w:rFonts w:ascii="Arial" w:hAnsi="Arial" w:hint="cs"/>
          <w:noProof w:val="0"/>
          <w:sz w:val="26"/>
          <w:szCs w:val="26"/>
          <w:rtl/>
        </w:rPr>
        <w:t xml:space="preserve">ים עם תאגידים מקבוצת </w:t>
      </w:r>
      <w:proofErr w:type="spellStart"/>
      <w:r w:rsidR="007B6632">
        <w:rPr>
          <w:rFonts w:ascii="Arial" w:hAnsi="Arial" w:hint="cs"/>
          <w:noProof w:val="0"/>
          <w:sz w:val="26"/>
          <w:szCs w:val="26"/>
          <w:rtl/>
        </w:rPr>
        <w:t>אגיס</w:t>
      </w:r>
      <w:proofErr w:type="spellEnd"/>
      <w:r w:rsidR="007B6632">
        <w:rPr>
          <w:rFonts w:ascii="Arial" w:hAnsi="Arial" w:hint="cs"/>
          <w:noProof w:val="0"/>
          <w:sz w:val="26"/>
          <w:szCs w:val="26"/>
          <w:rtl/>
        </w:rPr>
        <w:t xml:space="preserve"> (לימי</w:t>
      </w:r>
      <w:r>
        <w:rPr>
          <w:rFonts w:ascii="Arial" w:hAnsi="Arial" w:hint="cs"/>
          <w:noProof w:val="0"/>
          <w:sz w:val="26"/>
          <w:szCs w:val="26"/>
          <w:rtl/>
        </w:rPr>
        <w:t xml:space="preserve">ם </w:t>
      </w:r>
      <w:proofErr w:type="spellStart"/>
      <w:r>
        <w:rPr>
          <w:rFonts w:ascii="Arial" w:hAnsi="Arial" w:hint="cs"/>
          <w:noProof w:val="0"/>
          <w:sz w:val="26"/>
          <w:szCs w:val="26"/>
          <w:rtl/>
        </w:rPr>
        <w:t>פריגו</w:t>
      </w:r>
      <w:proofErr w:type="spellEnd"/>
      <w:r>
        <w:rPr>
          <w:rFonts w:ascii="Arial" w:hAnsi="Arial" w:hint="cs"/>
          <w:noProof w:val="0"/>
          <w:sz w:val="26"/>
          <w:szCs w:val="26"/>
          <w:rtl/>
        </w:rPr>
        <w:t xml:space="preserve">), </w:t>
      </w:r>
      <w:r w:rsidR="00893550">
        <w:rPr>
          <w:rFonts w:ascii="Arial" w:hAnsi="Arial" w:hint="cs"/>
          <w:noProof w:val="0"/>
          <w:sz w:val="26"/>
          <w:szCs w:val="26"/>
          <w:rtl/>
        </w:rPr>
        <w:t xml:space="preserve">לרבות חברת </w:t>
      </w:r>
      <w:proofErr w:type="spellStart"/>
      <w:r w:rsidR="00893550">
        <w:rPr>
          <w:rFonts w:ascii="Arial" w:hAnsi="Arial" w:hint="cs"/>
          <w:noProof w:val="0"/>
          <w:sz w:val="26"/>
          <w:szCs w:val="26"/>
          <w:rtl/>
        </w:rPr>
        <w:t>קרליין</w:t>
      </w:r>
      <w:proofErr w:type="spellEnd"/>
      <w:r w:rsidR="00893550">
        <w:rPr>
          <w:rFonts w:ascii="Arial" w:hAnsi="Arial" w:hint="cs"/>
          <w:noProof w:val="0"/>
          <w:sz w:val="26"/>
          <w:szCs w:val="26"/>
          <w:rtl/>
        </w:rPr>
        <w:t>. כפי שיתואר בהמשך, שיתופי פעולה אלה הסתיימו באופן סופי בשנת 2009</w:t>
      </w:r>
      <w:r w:rsidR="00722E0D">
        <w:rPr>
          <w:rFonts w:ascii="Arial" w:hAnsi="Arial" w:hint="cs"/>
          <w:noProof w:val="0"/>
          <w:sz w:val="26"/>
          <w:szCs w:val="26"/>
          <w:rtl/>
        </w:rPr>
        <w:t>,</w:t>
      </w:r>
      <w:r w:rsidR="00893550">
        <w:rPr>
          <w:rFonts w:ascii="Arial" w:hAnsi="Arial" w:hint="cs"/>
          <w:noProof w:val="0"/>
          <w:sz w:val="26"/>
          <w:szCs w:val="26"/>
          <w:rtl/>
        </w:rPr>
        <w:t xml:space="preserve"> </w:t>
      </w:r>
      <w:r w:rsidR="00772169">
        <w:rPr>
          <w:rFonts w:ascii="Arial" w:hAnsi="Arial" w:hint="cs"/>
          <w:noProof w:val="0"/>
          <w:sz w:val="26"/>
          <w:szCs w:val="26"/>
          <w:rtl/>
        </w:rPr>
        <w:t xml:space="preserve">עם </w:t>
      </w:r>
      <w:r w:rsidR="00722E0D">
        <w:rPr>
          <w:rFonts w:ascii="Arial" w:hAnsi="Arial" w:hint="cs"/>
          <w:noProof w:val="0"/>
          <w:sz w:val="26"/>
          <w:szCs w:val="26"/>
          <w:rtl/>
        </w:rPr>
        <w:t xml:space="preserve">מכירת כלל הפעילות. </w:t>
      </w:r>
      <w:r w:rsidR="00893550">
        <w:rPr>
          <w:rFonts w:ascii="Arial" w:hAnsi="Arial" w:hint="cs"/>
          <w:noProof w:val="0"/>
          <w:sz w:val="26"/>
          <w:szCs w:val="26"/>
          <w:rtl/>
        </w:rPr>
        <w:t>בעק</w:t>
      </w:r>
      <w:r w:rsidR="00722E0D">
        <w:rPr>
          <w:rFonts w:ascii="Arial" w:hAnsi="Arial" w:hint="cs"/>
          <w:noProof w:val="0"/>
          <w:sz w:val="26"/>
          <w:szCs w:val="26"/>
          <w:rtl/>
        </w:rPr>
        <w:t xml:space="preserve">בות סכסוך כספי שנתגלע בין המערערת ובין קבוצת </w:t>
      </w:r>
      <w:proofErr w:type="spellStart"/>
      <w:r w:rsidR="00722E0D">
        <w:rPr>
          <w:rFonts w:ascii="Arial" w:hAnsi="Arial" w:hint="cs"/>
          <w:noProof w:val="0"/>
          <w:sz w:val="26"/>
          <w:szCs w:val="26"/>
          <w:rtl/>
        </w:rPr>
        <w:t>אגי</w:t>
      </w:r>
      <w:r w:rsidR="00B42D9E">
        <w:rPr>
          <w:rFonts w:ascii="Arial" w:hAnsi="Arial" w:hint="cs"/>
          <w:noProof w:val="0"/>
          <w:sz w:val="26"/>
          <w:szCs w:val="26"/>
          <w:rtl/>
        </w:rPr>
        <w:t>ס</w:t>
      </w:r>
      <w:proofErr w:type="spellEnd"/>
      <w:r w:rsidR="00772169">
        <w:rPr>
          <w:rFonts w:ascii="Arial" w:hAnsi="Arial" w:hint="cs"/>
          <w:noProof w:val="0"/>
          <w:sz w:val="26"/>
          <w:szCs w:val="26"/>
          <w:rtl/>
        </w:rPr>
        <w:t>,</w:t>
      </w:r>
      <w:r w:rsidR="00893550">
        <w:rPr>
          <w:rFonts w:ascii="Arial" w:hAnsi="Arial" w:hint="cs"/>
          <w:noProof w:val="0"/>
          <w:sz w:val="26"/>
          <w:szCs w:val="26"/>
          <w:rtl/>
        </w:rPr>
        <w:t xml:space="preserve"> ניתן בשנת 2012 פסק בורר אשר קבע את זכאותה של המערערת לתשלומים</w:t>
      </w:r>
      <w:r w:rsidR="00E328B8">
        <w:rPr>
          <w:rFonts w:ascii="Arial" w:hAnsi="Arial" w:hint="cs"/>
          <w:noProof w:val="0"/>
          <w:sz w:val="26"/>
          <w:szCs w:val="26"/>
          <w:rtl/>
        </w:rPr>
        <w:t xml:space="preserve"> מסו</w:t>
      </w:r>
      <w:r w:rsidR="00772169">
        <w:rPr>
          <w:rFonts w:ascii="Arial" w:hAnsi="Arial" w:hint="cs"/>
          <w:noProof w:val="0"/>
          <w:sz w:val="26"/>
          <w:szCs w:val="26"/>
          <w:rtl/>
        </w:rPr>
        <w:t>ימים</w:t>
      </w:r>
      <w:r w:rsidR="00893550">
        <w:rPr>
          <w:rFonts w:ascii="Arial" w:hAnsi="Arial" w:hint="cs"/>
          <w:noProof w:val="0"/>
          <w:sz w:val="26"/>
          <w:szCs w:val="26"/>
          <w:rtl/>
        </w:rPr>
        <w:t xml:space="preserve"> (ואיפוס חובות)</w:t>
      </w:r>
      <w:r w:rsidR="00772169">
        <w:rPr>
          <w:rFonts w:ascii="Arial" w:hAnsi="Arial" w:hint="cs"/>
          <w:noProof w:val="0"/>
          <w:sz w:val="26"/>
          <w:szCs w:val="26"/>
          <w:rtl/>
        </w:rPr>
        <w:t>.</w:t>
      </w:r>
      <w:r w:rsidR="00893550">
        <w:rPr>
          <w:rFonts w:ascii="Arial" w:hAnsi="Arial" w:hint="cs"/>
          <w:noProof w:val="0"/>
          <w:sz w:val="26"/>
          <w:szCs w:val="26"/>
          <w:rtl/>
        </w:rPr>
        <w:t xml:space="preserve"> </w:t>
      </w:r>
    </w:p>
    <w:p w14:paraId="5DACF875" w14:textId="77777777" w:rsidR="00893550" w:rsidRPr="00772169" w:rsidRDefault="00893550" w:rsidP="00893550">
      <w:pPr>
        <w:pStyle w:val="ac"/>
        <w:spacing w:line="360" w:lineRule="auto"/>
        <w:ind w:left="303"/>
        <w:jc w:val="both"/>
        <w:rPr>
          <w:rFonts w:ascii="Arial" w:hAnsi="Arial"/>
          <w:noProof w:val="0"/>
          <w:sz w:val="26"/>
          <w:szCs w:val="26"/>
          <w:u w:val="single"/>
        </w:rPr>
      </w:pPr>
    </w:p>
    <w:p w14:paraId="4FC4820F" w14:textId="77777777" w:rsidR="00893550" w:rsidRPr="00893550" w:rsidRDefault="00893550" w:rsidP="007B6632">
      <w:pPr>
        <w:pStyle w:val="ac"/>
        <w:numPr>
          <w:ilvl w:val="0"/>
          <w:numId w:val="4"/>
        </w:numPr>
        <w:spacing w:line="360" w:lineRule="auto"/>
        <w:ind w:left="303"/>
        <w:jc w:val="both"/>
        <w:rPr>
          <w:rFonts w:ascii="Arial" w:hAnsi="Arial"/>
          <w:noProof w:val="0"/>
          <w:sz w:val="26"/>
          <w:szCs w:val="26"/>
          <w:u w:val="single"/>
        </w:rPr>
      </w:pPr>
      <w:r>
        <w:rPr>
          <w:rFonts w:ascii="Arial" w:hAnsi="Arial" w:hint="cs"/>
          <w:noProof w:val="0"/>
          <w:sz w:val="26"/>
          <w:szCs w:val="26"/>
          <w:rtl/>
        </w:rPr>
        <w:t>כתוצאה מפסיקת הבורר, המערערת הייתה זכאית לתשלום בסך 1.6 מיליון דו</w:t>
      </w:r>
      <w:r w:rsidR="002A53CB">
        <w:rPr>
          <w:rFonts w:ascii="Arial" w:hAnsi="Arial" w:hint="cs"/>
          <w:noProof w:val="0"/>
          <w:sz w:val="26"/>
          <w:szCs w:val="26"/>
          <w:rtl/>
        </w:rPr>
        <w:t xml:space="preserve">לר, וחובה של המערערת כלפי </w:t>
      </w:r>
      <w:proofErr w:type="spellStart"/>
      <w:r w:rsidR="002A53CB">
        <w:rPr>
          <w:rFonts w:ascii="Arial" w:hAnsi="Arial" w:hint="cs"/>
          <w:noProof w:val="0"/>
          <w:sz w:val="26"/>
          <w:szCs w:val="26"/>
          <w:rtl/>
        </w:rPr>
        <w:t>קרליין</w:t>
      </w:r>
      <w:proofErr w:type="spellEnd"/>
      <w:r w:rsidR="005662AA">
        <w:rPr>
          <w:rFonts w:ascii="Arial" w:hAnsi="Arial" w:hint="cs"/>
          <w:noProof w:val="0"/>
          <w:sz w:val="26"/>
          <w:szCs w:val="26"/>
          <w:rtl/>
        </w:rPr>
        <w:t>, בהיקף של 35</w:t>
      </w:r>
      <w:r>
        <w:rPr>
          <w:rFonts w:ascii="Arial" w:hAnsi="Arial" w:hint="cs"/>
          <w:noProof w:val="0"/>
          <w:sz w:val="26"/>
          <w:szCs w:val="26"/>
          <w:rtl/>
        </w:rPr>
        <w:t xml:space="preserve"> מיליון </w:t>
      </w:r>
      <w:r w:rsidR="007B6632">
        <w:rPr>
          <w:rFonts w:ascii="Arial" w:hAnsi="Arial" w:hint="cs"/>
          <w:noProof w:val="0"/>
          <w:sz w:val="26"/>
          <w:szCs w:val="26"/>
          <w:rtl/>
        </w:rPr>
        <w:t>ש"ח לפחות</w:t>
      </w:r>
      <w:r>
        <w:rPr>
          <w:rFonts w:ascii="Arial" w:hAnsi="Arial" w:hint="cs"/>
          <w:noProof w:val="0"/>
          <w:sz w:val="26"/>
          <w:szCs w:val="26"/>
          <w:rtl/>
        </w:rPr>
        <w:t>,</w:t>
      </w:r>
      <w:r w:rsidR="002A53CB">
        <w:rPr>
          <w:rFonts w:ascii="Arial" w:hAnsi="Arial" w:hint="cs"/>
          <w:noProof w:val="0"/>
          <w:sz w:val="26"/>
          <w:szCs w:val="26"/>
          <w:rtl/>
        </w:rPr>
        <w:t xml:space="preserve"> </w:t>
      </w:r>
      <w:r>
        <w:rPr>
          <w:rFonts w:ascii="Arial" w:hAnsi="Arial" w:hint="cs"/>
          <w:noProof w:val="0"/>
          <w:sz w:val="26"/>
          <w:szCs w:val="26"/>
          <w:rtl/>
        </w:rPr>
        <w:t xml:space="preserve">חדל להיות בר גבייה. </w:t>
      </w:r>
    </w:p>
    <w:p w14:paraId="40BE6652" w14:textId="77777777" w:rsidR="00893550" w:rsidRPr="00893550" w:rsidRDefault="00893550" w:rsidP="00893550">
      <w:pPr>
        <w:rPr>
          <w:rFonts w:ascii="Arial" w:hAnsi="Arial"/>
          <w:noProof w:val="0"/>
          <w:sz w:val="26"/>
          <w:szCs w:val="26"/>
          <w:rtl/>
        </w:rPr>
      </w:pPr>
      <w:r>
        <w:rPr>
          <w:rFonts w:ascii="Arial" w:hAnsi="Arial" w:hint="cs"/>
          <w:noProof w:val="0"/>
          <w:sz w:val="26"/>
          <w:szCs w:val="26"/>
          <w:u w:val="single"/>
          <w:rtl/>
        </w:rPr>
        <w:t xml:space="preserve">      </w:t>
      </w:r>
    </w:p>
    <w:p w14:paraId="63682EB4" w14:textId="77777777" w:rsidR="00893550" w:rsidRPr="00893550" w:rsidRDefault="00893550" w:rsidP="00F25957">
      <w:pPr>
        <w:pStyle w:val="ac"/>
        <w:spacing w:line="360" w:lineRule="auto"/>
        <w:ind w:left="303"/>
        <w:jc w:val="both"/>
        <w:rPr>
          <w:rFonts w:ascii="Arial" w:hAnsi="Arial"/>
          <w:noProof w:val="0"/>
          <w:sz w:val="26"/>
          <w:szCs w:val="26"/>
        </w:rPr>
      </w:pPr>
      <w:r w:rsidRPr="00893550">
        <w:rPr>
          <w:rFonts w:ascii="Arial" w:hAnsi="Arial" w:hint="cs"/>
          <w:noProof w:val="0"/>
          <w:sz w:val="26"/>
          <w:szCs w:val="26"/>
          <w:rtl/>
        </w:rPr>
        <w:t xml:space="preserve">ואכן, </w:t>
      </w:r>
      <w:r>
        <w:rPr>
          <w:rFonts w:ascii="Arial" w:hAnsi="Arial" w:hint="cs"/>
          <w:noProof w:val="0"/>
          <w:sz w:val="26"/>
          <w:szCs w:val="26"/>
          <w:rtl/>
        </w:rPr>
        <w:t xml:space="preserve">המערערת דיווחה על תוצאות אלה (לרבות מחילת החוב) כפריטי הכנסה בדו"ח המס לשנת 2012. אולם לצד הדיווח על הכנסה, דרשה המערערת את קיזוז חלקה היחסי </w:t>
      </w:r>
      <w:r>
        <w:rPr>
          <w:rFonts w:ascii="Arial" w:hAnsi="Arial" w:hint="cs"/>
          <w:noProof w:val="0"/>
          <w:sz w:val="26"/>
          <w:szCs w:val="26"/>
          <w:rtl/>
        </w:rPr>
        <w:lastRenderedPageBreak/>
        <w:t xml:space="preserve">של </w:t>
      </w:r>
      <w:r>
        <w:rPr>
          <w:rFonts w:ascii="Arial" w:hAnsi="Arial" w:hint="cs"/>
          <w:b/>
          <w:bCs/>
          <w:noProof w:val="0"/>
          <w:sz w:val="26"/>
          <w:szCs w:val="26"/>
          <w:rtl/>
        </w:rPr>
        <w:t>ההפסד</w:t>
      </w:r>
      <w:r>
        <w:rPr>
          <w:rFonts w:ascii="Arial" w:hAnsi="Arial" w:hint="cs"/>
          <w:noProof w:val="0"/>
          <w:sz w:val="26"/>
          <w:szCs w:val="26"/>
          <w:rtl/>
        </w:rPr>
        <w:t xml:space="preserve"> שנצבר, כטענתה, במסגרת המיזם המשותף עם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בין השנים 2009-2003</w:t>
      </w:r>
      <w:r w:rsidR="002A53CB">
        <w:rPr>
          <w:rFonts w:ascii="Arial" w:hAnsi="Arial" w:hint="cs"/>
          <w:noProof w:val="0"/>
          <w:sz w:val="26"/>
          <w:szCs w:val="26"/>
          <w:rtl/>
        </w:rPr>
        <w:t>. לגישת המערערת היא הפסידה, כשותפה במי</w:t>
      </w:r>
      <w:r w:rsidR="00772169">
        <w:rPr>
          <w:rFonts w:ascii="Arial" w:hAnsi="Arial" w:hint="cs"/>
          <w:noProof w:val="0"/>
          <w:sz w:val="26"/>
          <w:szCs w:val="26"/>
          <w:rtl/>
        </w:rPr>
        <w:t>זם, 20 מיליון ש"ח בתקופה האמורה</w:t>
      </w:r>
      <w:r w:rsidR="002A53CB">
        <w:rPr>
          <w:rFonts w:ascii="Arial" w:hAnsi="Arial" w:hint="cs"/>
          <w:noProof w:val="0"/>
          <w:sz w:val="26"/>
          <w:szCs w:val="26"/>
          <w:rtl/>
        </w:rPr>
        <w:t xml:space="preserve"> ויש בהפסד זה כדי להקטין את הכנסתה החייבת. </w:t>
      </w:r>
    </w:p>
    <w:p w14:paraId="2ED4A435" w14:textId="77777777" w:rsidR="00893550" w:rsidRPr="00893550" w:rsidRDefault="00893550" w:rsidP="00893550">
      <w:pPr>
        <w:rPr>
          <w:rFonts w:ascii="Arial" w:hAnsi="Arial"/>
          <w:noProof w:val="0"/>
          <w:sz w:val="26"/>
          <w:szCs w:val="26"/>
          <w:u w:val="single"/>
          <w:rtl/>
        </w:rPr>
      </w:pPr>
      <w:r>
        <w:rPr>
          <w:rFonts w:ascii="Arial" w:hAnsi="Arial" w:hint="cs"/>
          <w:noProof w:val="0"/>
          <w:sz w:val="26"/>
          <w:szCs w:val="26"/>
          <w:u w:val="single"/>
          <w:rtl/>
        </w:rPr>
        <w:t xml:space="preserve">     </w:t>
      </w:r>
    </w:p>
    <w:p w14:paraId="2EAC3F8D" w14:textId="77777777" w:rsidR="00893550" w:rsidRDefault="00F9753D" w:rsidP="00F9753D">
      <w:pPr>
        <w:pStyle w:val="ac"/>
        <w:numPr>
          <w:ilvl w:val="0"/>
          <w:numId w:val="4"/>
        </w:numPr>
        <w:spacing w:line="360" w:lineRule="auto"/>
        <w:ind w:left="303"/>
        <w:jc w:val="both"/>
        <w:rPr>
          <w:rFonts w:ascii="Arial" w:hAnsi="Arial"/>
          <w:noProof w:val="0"/>
          <w:sz w:val="26"/>
          <w:szCs w:val="26"/>
        </w:rPr>
      </w:pPr>
      <w:r w:rsidRPr="00F9753D">
        <w:rPr>
          <w:rFonts w:ascii="Arial" w:hAnsi="Arial" w:hint="cs"/>
          <w:noProof w:val="0"/>
          <w:sz w:val="26"/>
          <w:szCs w:val="26"/>
          <w:rtl/>
        </w:rPr>
        <w:t>עמדת המערערת הנ"ל מבוססת על שלושה יסודות: (א) כי בין המערערת ותאגיד</w:t>
      </w:r>
      <w:r>
        <w:rPr>
          <w:rFonts w:ascii="Arial" w:hAnsi="Arial" w:hint="cs"/>
          <w:noProof w:val="0"/>
          <w:sz w:val="26"/>
          <w:szCs w:val="26"/>
          <w:rtl/>
        </w:rPr>
        <w:t xml:space="preserve">י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הייתה קיימת שותפות;</w:t>
      </w:r>
      <w:r w:rsidRPr="00F9753D">
        <w:rPr>
          <w:rFonts w:ascii="Arial" w:hAnsi="Arial" w:hint="cs"/>
          <w:noProof w:val="0"/>
          <w:sz w:val="26"/>
          <w:szCs w:val="26"/>
          <w:rtl/>
        </w:rPr>
        <w:t xml:space="preserve"> (ב)</w:t>
      </w:r>
      <w:r>
        <w:rPr>
          <w:rFonts w:ascii="Arial" w:hAnsi="Arial" w:hint="cs"/>
          <w:noProof w:val="0"/>
          <w:sz w:val="26"/>
          <w:szCs w:val="26"/>
          <w:rtl/>
        </w:rPr>
        <w:t xml:space="preserve"> בתקופה הנדונה השותפות הפסידה כ- 80 מיליון ש"ח; </w:t>
      </w:r>
      <w:r w:rsidR="00941ECC">
        <w:rPr>
          <w:rFonts w:ascii="Arial" w:hAnsi="Arial" w:hint="cs"/>
          <w:noProof w:val="0"/>
          <w:sz w:val="26"/>
          <w:szCs w:val="26"/>
          <w:rtl/>
        </w:rPr>
        <w:t xml:space="preserve">(ג) </w:t>
      </w:r>
      <w:r>
        <w:rPr>
          <w:rFonts w:ascii="Arial" w:hAnsi="Arial" w:hint="cs"/>
          <w:noProof w:val="0"/>
          <w:sz w:val="26"/>
          <w:szCs w:val="26"/>
          <w:rtl/>
        </w:rPr>
        <w:t xml:space="preserve">חלקה של המערערת בהפסד הוא 25%, וזאת לנוכח הוראות ההסכם בינה ובין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משנת 2003. </w:t>
      </w:r>
    </w:p>
    <w:p w14:paraId="210EC3D7" w14:textId="77777777" w:rsidR="008A4E47" w:rsidRDefault="008A4E47" w:rsidP="008A4E47">
      <w:pPr>
        <w:pStyle w:val="ac"/>
        <w:spacing w:line="360" w:lineRule="auto"/>
        <w:ind w:left="303"/>
        <w:jc w:val="both"/>
        <w:rPr>
          <w:rFonts w:ascii="Arial" w:hAnsi="Arial"/>
          <w:noProof w:val="0"/>
          <w:sz w:val="26"/>
          <w:szCs w:val="26"/>
        </w:rPr>
      </w:pPr>
    </w:p>
    <w:p w14:paraId="4E7BCABF" w14:textId="77777777" w:rsidR="008A4E47" w:rsidRDefault="008A4E47" w:rsidP="0005494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המשיב, פקיד שומה </w:t>
      </w:r>
      <w:r w:rsidR="00772169">
        <w:rPr>
          <w:rFonts w:ascii="Arial" w:hAnsi="Arial" w:hint="cs"/>
          <w:noProof w:val="0"/>
          <w:sz w:val="26"/>
          <w:szCs w:val="26"/>
          <w:rtl/>
        </w:rPr>
        <w:t>גוש דן</w:t>
      </w:r>
      <w:r>
        <w:rPr>
          <w:rFonts w:ascii="Arial" w:hAnsi="Arial" w:hint="cs"/>
          <w:noProof w:val="0"/>
          <w:sz w:val="26"/>
          <w:szCs w:val="26"/>
          <w:rtl/>
        </w:rPr>
        <w:t xml:space="preserve">, סבור כי  כלל לא היו קשרי שותפות בין המערערת לבין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אלא הסדר מסחרי אחר, ועל כן אף אם יימצא שהפעילות נחלה הפסדים, אלה אינם שייכים, ולו באופן חלקי, למערערת. מעבר לכך, המשיב גורס כי גובה ההפסד הכולל איננו יותר מ- 12 מילי</w:t>
      </w:r>
      <w:r w:rsidR="002965B8">
        <w:rPr>
          <w:rFonts w:ascii="Arial" w:hAnsi="Arial" w:hint="cs"/>
          <w:noProof w:val="0"/>
          <w:sz w:val="26"/>
          <w:szCs w:val="26"/>
          <w:rtl/>
        </w:rPr>
        <w:t>ו</w:t>
      </w:r>
      <w:r>
        <w:rPr>
          <w:rFonts w:ascii="Arial" w:hAnsi="Arial" w:hint="cs"/>
          <w:noProof w:val="0"/>
          <w:sz w:val="26"/>
          <w:szCs w:val="26"/>
          <w:rtl/>
        </w:rPr>
        <w:t>ן ש"ח (ולא 80 מיליון ש"ח, כטענת המערערת), וזאת לנ</w:t>
      </w:r>
      <w:r w:rsidR="00F122F4">
        <w:rPr>
          <w:rFonts w:ascii="Arial" w:hAnsi="Arial" w:hint="cs"/>
          <w:noProof w:val="0"/>
          <w:sz w:val="26"/>
          <w:szCs w:val="26"/>
          <w:rtl/>
        </w:rPr>
        <w:t>וכח הממצאים והמסקנות</w:t>
      </w:r>
      <w:r w:rsidR="0005494A">
        <w:rPr>
          <w:rFonts w:ascii="Arial" w:hAnsi="Arial" w:hint="cs"/>
          <w:noProof w:val="0"/>
          <w:sz w:val="26"/>
          <w:szCs w:val="26"/>
          <w:rtl/>
        </w:rPr>
        <w:t xml:space="preserve"> הכלולים בפסק שניתן על ידי הבורר, כבוד השופט בדימוס בעז </w:t>
      </w:r>
      <w:proofErr w:type="spellStart"/>
      <w:r w:rsidR="0005494A">
        <w:rPr>
          <w:rFonts w:ascii="Arial" w:hAnsi="Arial" w:hint="cs"/>
          <w:noProof w:val="0"/>
          <w:sz w:val="26"/>
          <w:szCs w:val="26"/>
          <w:rtl/>
        </w:rPr>
        <w:t>אוקון</w:t>
      </w:r>
      <w:proofErr w:type="spellEnd"/>
      <w:r w:rsidR="0005494A">
        <w:rPr>
          <w:rFonts w:ascii="Arial" w:hAnsi="Arial" w:hint="cs"/>
          <w:noProof w:val="0"/>
          <w:sz w:val="26"/>
          <w:szCs w:val="26"/>
          <w:rtl/>
        </w:rPr>
        <w:t xml:space="preserve"> (</w:t>
      </w:r>
      <w:r w:rsidR="0005494A">
        <w:rPr>
          <w:rFonts w:ascii="Arial" w:hAnsi="Arial" w:hint="cs"/>
          <w:b/>
          <w:bCs/>
          <w:noProof w:val="0"/>
          <w:sz w:val="26"/>
          <w:szCs w:val="26"/>
          <w:rtl/>
        </w:rPr>
        <w:t>"הבורר"</w:t>
      </w:r>
      <w:r w:rsidR="0005494A">
        <w:rPr>
          <w:rFonts w:ascii="Arial" w:hAnsi="Arial" w:hint="cs"/>
          <w:noProof w:val="0"/>
          <w:sz w:val="26"/>
          <w:szCs w:val="26"/>
          <w:rtl/>
        </w:rPr>
        <w:t xml:space="preserve">). </w:t>
      </w:r>
      <w:r>
        <w:rPr>
          <w:rFonts w:ascii="Arial" w:hAnsi="Arial" w:hint="cs"/>
          <w:noProof w:val="0"/>
          <w:sz w:val="26"/>
          <w:szCs w:val="26"/>
          <w:rtl/>
        </w:rPr>
        <w:t xml:space="preserve"> </w:t>
      </w:r>
    </w:p>
    <w:p w14:paraId="7E1DF1B3" w14:textId="77777777" w:rsidR="008A4E47" w:rsidRPr="00F122F4" w:rsidRDefault="008A4E47" w:rsidP="008A4E47">
      <w:pPr>
        <w:pStyle w:val="ac"/>
        <w:rPr>
          <w:rFonts w:ascii="Arial" w:hAnsi="Arial"/>
          <w:noProof w:val="0"/>
          <w:sz w:val="26"/>
          <w:szCs w:val="26"/>
          <w:rtl/>
        </w:rPr>
      </w:pPr>
    </w:p>
    <w:p w14:paraId="5DCE6AF1" w14:textId="77777777" w:rsidR="008A4E47" w:rsidRDefault="008A4E47" w:rsidP="008A4E4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מסיבות אלה שלל המשיב את קיזוז ההפסד בחישוב ההכנסה לשנת המס 2012. </w:t>
      </w:r>
    </w:p>
    <w:p w14:paraId="52E996C3" w14:textId="77777777" w:rsidR="008A4E47" w:rsidRDefault="008A4E47" w:rsidP="008A4E47">
      <w:pPr>
        <w:pStyle w:val="ac"/>
        <w:spacing w:line="360" w:lineRule="auto"/>
        <w:ind w:left="303"/>
        <w:jc w:val="both"/>
        <w:rPr>
          <w:rFonts w:ascii="Arial" w:hAnsi="Arial"/>
          <w:noProof w:val="0"/>
          <w:sz w:val="26"/>
          <w:szCs w:val="26"/>
          <w:rtl/>
        </w:rPr>
      </w:pPr>
    </w:p>
    <w:p w14:paraId="6649904D" w14:textId="77777777" w:rsidR="008A4E47" w:rsidRDefault="008A4E47" w:rsidP="008A4E4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השגה שהגישה המערערת בעניין זה נדחתה על ידי המשיב. </w:t>
      </w:r>
    </w:p>
    <w:p w14:paraId="2F31D588" w14:textId="77777777" w:rsidR="008A4E47" w:rsidRDefault="008A4E47" w:rsidP="008A4E47">
      <w:pPr>
        <w:pStyle w:val="ac"/>
        <w:spacing w:line="360" w:lineRule="auto"/>
        <w:ind w:left="303"/>
        <w:jc w:val="both"/>
        <w:rPr>
          <w:rFonts w:ascii="Arial" w:hAnsi="Arial"/>
          <w:noProof w:val="0"/>
          <w:sz w:val="26"/>
          <w:szCs w:val="26"/>
        </w:rPr>
      </w:pPr>
    </w:p>
    <w:p w14:paraId="25D98A0A" w14:textId="77777777" w:rsidR="008A4E47" w:rsidRDefault="008A4E47" w:rsidP="00F122F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בנוסף למחלוקת העיקרית הנ"ל, נדונה בהליכים דנן סוגיה נוספת </w:t>
      </w:r>
      <w:r w:rsidR="00F122F4">
        <w:rPr>
          <w:rFonts w:ascii="Arial" w:hAnsi="Arial" w:hint="cs"/>
          <w:noProof w:val="0"/>
          <w:sz w:val="26"/>
          <w:szCs w:val="26"/>
          <w:rtl/>
        </w:rPr>
        <w:t>הנוגעת</w:t>
      </w:r>
      <w:r>
        <w:rPr>
          <w:rFonts w:ascii="Arial" w:hAnsi="Arial" w:hint="cs"/>
          <w:noProof w:val="0"/>
          <w:sz w:val="26"/>
          <w:szCs w:val="26"/>
          <w:rtl/>
        </w:rPr>
        <w:t xml:space="preserve"> למיסוים של בעלי המניות במערערת, האחים אלחנן שקד ונחום שנקל. </w:t>
      </w:r>
    </w:p>
    <w:p w14:paraId="25916DFD" w14:textId="77777777" w:rsidR="008A4E47" w:rsidRDefault="008A4E47" w:rsidP="008A4E47">
      <w:pPr>
        <w:pStyle w:val="ac"/>
        <w:spacing w:line="360" w:lineRule="auto"/>
        <w:ind w:left="303"/>
        <w:jc w:val="both"/>
        <w:rPr>
          <w:rFonts w:ascii="Arial" w:hAnsi="Arial"/>
          <w:noProof w:val="0"/>
          <w:sz w:val="26"/>
          <w:szCs w:val="26"/>
          <w:rtl/>
        </w:rPr>
      </w:pPr>
    </w:p>
    <w:p w14:paraId="573539E8" w14:textId="77777777" w:rsidR="008A4E47" w:rsidRDefault="008A4E47" w:rsidP="005662AA">
      <w:pPr>
        <w:pStyle w:val="ac"/>
        <w:spacing w:line="360" w:lineRule="auto"/>
        <w:ind w:left="303"/>
        <w:jc w:val="both"/>
        <w:rPr>
          <w:rFonts w:ascii="Arial" w:hAnsi="Arial"/>
          <w:noProof w:val="0"/>
          <w:sz w:val="26"/>
          <w:szCs w:val="26"/>
          <w:rtl/>
        </w:rPr>
      </w:pPr>
      <w:r>
        <w:rPr>
          <w:rFonts w:ascii="Arial" w:hAnsi="Arial" w:hint="cs"/>
          <w:noProof w:val="0"/>
          <w:sz w:val="26"/>
          <w:szCs w:val="26"/>
          <w:rtl/>
        </w:rPr>
        <w:t>במרוצת השנים בעלי המניות משכו סכומי כסף מקופת המערערת וכספים אלה הוגדרו כ"הלוואה". הסכומים לא הושבו לידי החברה</w:t>
      </w:r>
      <w:r w:rsidR="00F122F4">
        <w:rPr>
          <w:rFonts w:ascii="Arial" w:hAnsi="Arial" w:hint="cs"/>
          <w:noProof w:val="0"/>
          <w:sz w:val="26"/>
          <w:szCs w:val="26"/>
          <w:rtl/>
        </w:rPr>
        <w:t>,</w:t>
      </w:r>
      <w:r>
        <w:rPr>
          <w:rFonts w:ascii="Arial" w:hAnsi="Arial" w:hint="cs"/>
          <w:noProof w:val="0"/>
          <w:sz w:val="26"/>
          <w:szCs w:val="26"/>
          <w:rtl/>
        </w:rPr>
        <w:t xml:space="preserve"> ובשל כך, המשיב החליט לראות בהם דיבידנדים אשר נמשכו על ידי הבעלים</w:t>
      </w:r>
      <w:r w:rsidR="00C16619">
        <w:rPr>
          <w:rFonts w:ascii="Arial" w:hAnsi="Arial" w:hint="cs"/>
          <w:noProof w:val="0"/>
          <w:sz w:val="26"/>
          <w:szCs w:val="26"/>
          <w:rtl/>
        </w:rPr>
        <w:t xml:space="preserve"> ב</w:t>
      </w:r>
      <w:r>
        <w:rPr>
          <w:rFonts w:ascii="Arial" w:hAnsi="Arial" w:hint="cs"/>
          <w:noProof w:val="0"/>
          <w:sz w:val="26"/>
          <w:szCs w:val="26"/>
          <w:rtl/>
        </w:rPr>
        <w:t xml:space="preserve">שנת המס </w:t>
      </w:r>
      <w:r w:rsidR="00F122F4">
        <w:rPr>
          <w:rFonts w:ascii="Arial" w:hAnsi="Arial" w:hint="cs"/>
          <w:noProof w:val="0"/>
          <w:sz w:val="26"/>
          <w:szCs w:val="26"/>
          <w:rtl/>
        </w:rPr>
        <w:t>2015.</w:t>
      </w:r>
      <w:r>
        <w:rPr>
          <w:rFonts w:ascii="Arial" w:hAnsi="Arial" w:hint="cs"/>
          <w:noProof w:val="0"/>
          <w:sz w:val="26"/>
          <w:szCs w:val="26"/>
          <w:rtl/>
        </w:rPr>
        <w:t xml:space="preserve"> על פי השומות, הדיבידנדים  חייבים במס בשיעור של </w:t>
      </w:r>
      <w:r w:rsidR="00941ECC">
        <w:rPr>
          <w:rFonts w:ascii="Arial" w:hAnsi="Arial" w:hint="cs"/>
          <w:noProof w:val="0"/>
          <w:sz w:val="26"/>
          <w:szCs w:val="26"/>
          <w:rtl/>
        </w:rPr>
        <w:t>30%</w:t>
      </w:r>
      <w:r>
        <w:rPr>
          <w:rFonts w:ascii="Arial" w:hAnsi="Arial" w:hint="cs"/>
          <w:noProof w:val="0"/>
          <w:sz w:val="26"/>
          <w:szCs w:val="26"/>
          <w:rtl/>
        </w:rPr>
        <w:t xml:space="preserve"> בידי בעלי המניות. לעומת זאת, ה"</w:t>
      </w:r>
      <w:r w:rsidR="00C16619">
        <w:rPr>
          <w:rFonts w:ascii="Arial" w:hAnsi="Arial" w:hint="cs"/>
          <w:noProof w:val="0"/>
          <w:sz w:val="26"/>
          <w:szCs w:val="26"/>
          <w:rtl/>
        </w:rPr>
        <w:t>ה</w:t>
      </w:r>
      <w:r>
        <w:rPr>
          <w:rFonts w:ascii="Arial" w:hAnsi="Arial" w:hint="cs"/>
          <w:noProof w:val="0"/>
          <w:sz w:val="26"/>
          <w:szCs w:val="26"/>
          <w:rtl/>
        </w:rPr>
        <w:t xml:space="preserve"> </w:t>
      </w:r>
      <w:r w:rsidR="00C16619">
        <w:rPr>
          <w:rFonts w:ascii="Arial" w:hAnsi="Arial" w:hint="cs"/>
          <w:noProof w:val="0"/>
          <w:sz w:val="26"/>
          <w:szCs w:val="26"/>
          <w:rtl/>
        </w:rPr>
        <w:t xml:space="preserve">שקד ושנקל טוענים כי מדובר בהלוואות </w:t>
      </w:r>
      <w:r w:rsidR="00F122F4">
        <w:rPr>
          <w:rFonts w:ascii="Arial" w:hAnsi="Arial" w:hint="cs"/>
          <w:noProof w:val="0"/>
          <w:sz w:val="26"/>
          <w:szCs w:val="26"/>
          <w:rtl/>
        </w:rPr>
        <w:t>אמתיות ה</w:t>
      </w:r>
      <w:r w:rsidR="00C16619">
        <w:rPr>
          <w:rFonts w:ascii="Arial" w:hAnsi="Arial" w:hint="cs"/>
          <w:noProof w:val="0"/>
          <w:sz w:val="26"/>
          <w:szCs w:val="26"/>
          <w:rtl/>
        </w:rPr>
        <w:t>נושאות ריבית, וכי</w:t>
      </w:r>
      <w:r w:rsidR="00FE6646">
        <w:rPr>
          <w:rFonts w:ascii="Arial" w:hAnsi="Arial" w:hint="cs"/>
          <w:noProof w:val="0"/>
          <w:sz w:val="26"/>
          <w:szCs w:val="26"/>
          <w:rtl/>
        </w:rPr>
        <w:t xml:space="preserve"> בכוונתם להחזיר את הסכומים לידי המערערת </w:t>
      </w:r>
      <w:r w:rsidR="00E328B8">
        <w:rPr>
          <w:rFonts w:ascii="Arial" w:hAnsi="Arial" w:hint="cs"/>
          <w:noProof w:val="0"/>
          <w:sz w:val="26"/>
          <w:szCs w:val="26"/>
          <w:rtl/>
        </w:rPr>
        <w:t xml:space="preserve">כאשר </w:t>
      </w:r>
      <w:r w:rsidR="00C16619">
        <w:rPr>
          <w:rFonts w:ascii="Arial" w:hAnsi="Arial" w:hint="cs"/>
          <w:noProof w:val="0"/>
          <w:sz w:val="26"/>
          <w:szCs w:val="26"/>
          <w:rtl/>
        </w:rPr>
        <w:t xml:space="preserve">יתאפשר הדבר. </w:t>
      </w:r>
    </w:p>
    <w:p w14:paraId="2FFB5F8F" w14:textId="77777777" w:rsidR="00C16619" w:rsidRDefault="00C16619" w:rsidP="008A4E47">
      <w:pPr>
        <w:pStyle w:val="ac"/>
        <w:spacing w:line="360" w:lineRule="auto"/>
        <w:ind w:left="303"/>
        <w:jc w:val="both"/>
        <w:rPr>
          <w:rFonts w:ascii="Arial" w:hAnsi="Arial"/>
          <w:noProof w:val="0"/>
          <w:sz w:val="26"/>
          <w:szCs w:val="26"/>
          <w:rtl/>
        </w:rPr>
      </w:pPr>
    </w:p>
    <w:p w14:paraId="598DC877" w14:textId="77777777" w:rsidR="00C16619" w:rsidRDefault="00C16619" w:rsidP="008A4E47">
      <w:pPr>
        <w:pStyle w:val="ac"/>
        <w:spacing w:line="360" w:lineRule="auto"/>
        <w:ind w:left="303"/>
        <w:jc w:val="both"/>
        <w:rPr>
          <w:rFonts w:ascii="Arial" w:hAnsi="Arial"/>
          <w:noProof w:val="0"/>
          <w:sz w:val="26"/>
          <w:szCs w:val="26"/>
        </w:rPr>
      </w:pPr>
    </w:p>
    <w:p w14:paraId="2F505D11" w14:textId="77777777" w:rsidR="00105E44" w:rsidRDefault="00105E44" w:rsidP="00105E44">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 xml:space="preserve">הקשרים בין נאש וקבוצת </w:t>
      </w:r>
      <w:proofErr w:type="spellStart"/>
      <w:r>
        <w:rPr>
          <w:rFonts w:ascii="Arial" w:hAnsi="Arial" w:hint="cs"/>
          <w:b/>
          <w:bCs/>
          <w:noProof w:val="0"/>
          <w:sz w:val="32"/>
          <w:szCs w:val="32"/>
          <w:u w:val="single"/>
          <w:rtl/>
        </w:rPr>
        <w:t>אגיס</w:t>
      </w:r>
      <w:proofErr w:type="spellEnd"/>
      <w:r>
        <w:rPr>
          <w:rFonts w:ascii="Arial" w:hAnsi="Arial" w:hint="cs"/>
          <w:b/>
          <w:bCs/>
          <w:noProof w:val="0"/>
          <w:sz w:val="32"/>
          <w:szCs w:val="32"/>
          <w:u w:val="single"/>
          <w:rtl/>
        </w:rPr>
        <w:t xml:space="preserve"> </w:t>
      </w:r>
    </w:p>
    <w:p w14:paraId="390F14DE" w14:textId="77777777" w:rsidR="00C16619" w:rsidRPr="00C16619" w:rsidRDefault="00C16619" w:rsidP="005662AA">
      <w:pPr>
        <w:pStyle w:val="ac"/>
        <w:numPr>
          <w:ilvl w:val="0"/>
          <w:numId w:val="4"/>
        </w:numPr>
        <w:spacing w:line="360" w:lineRule="auto"/>
        <w:ind w:left="303"/>
        <w:jc w:val="both"/>
        <w:rPr>
          <w:rFonts w:ascii="Arial" w:hAnsi="Arial"/>
          <w:noProof w:val="0"/>
          <w:sz w:val="26"/>
          <w:szCs w:val="26"/>
        </w:rPr>
      </w:pPr>
      <w:r w:rsidRPr="00C16619">
        <w:rPr>
          <w:rFonts w:ascii="Arial" w:hAnsi="Arial" w:hint="cs"/>
          <w:noProof w:val="0"/>
          <w:sz w:val="26"/>
          <w:szCs w:val="26"/>
          <w:rtl/>
        </w:rPr>
        <w:t xml:space="preserve">המערערת נוסדה בשנת </w:t>
      </w:r>
      <w:r w:rsidR="00941ECC">
        <w:rPr>
          <w:rFonts w:ascii="Arial" w:hAnsi="Arial" w:hint="cs"/>
          <w:noProof w:val="0"/>
          <w:sz w:val="26"/>
          <w:szCs w:val="26"/>
          <w:rtl/>
        </w:rPr>
        <w:t>1992</w:t>
      </w:r>
      <w:r w:rsidRPr="00C16619">
        <w:rPr>
          <w:rFonts w:ascii="Arial" w:hAnsi="Arial" w:hint="cs"/>
          <w:noProof w:val="0"/>
          <w:sz w:val="26"/>
          <w:szCs w:val="26"/>
          <w:rtl/>
        </w:rPr>
        <w:t xml:space="preserve"> והיא נמצאת כאמור בבעלותם המלאה של ה"ה שקד ושנקל. </w:t>
      </w:r>
      <w:r w:rsidR="00941ECC">
        <w:rPr>
          <w:rFonts w:ascii="Arial" w:hAnsi="Arial" w:hint="cs"/>
          <w:noProof w:val="0"/>
          <w:sz w:val="26"/>
          <w:szCs w:val="26"/>
          <w:rtl/>
        </w:rPr>
        <w:t xml:space="preserve">תאגיד אחר, שהוקם על ידי השניים בשנת 1987, </w:t>
      </w:r>
      <w:r w:rsidR="005662AA">
        <w:rPr>
          <w:rFonts w:ascii="Arial" w:hAnsi="Arial" w:hint="cs"/>
          <w:noProof w:val="0"/>
          <w:sz w:val="26"/>
          <w:szCs w:val="26"/>
          <w:rtl/>
        </w:rPr>
        <w:t xml:space="preserve">עסק </w:t>
      </w:r>
      <w:r w:rsidR="00941ECC">
        <w:rPr>
          <w:rFonts w:ascii="Arial" w:hAnsi="Arial" w:hint="cs"/>
          <w:noProof w:val="0"/>
          <w:sz w:val="26"/>
          <w:szCs w:val="26"/>
          <w:rtl/>
        </w:rPr>
        <w:t>קודם לכן במסחר באותם מוצרים (פרוטוקול הדיון</w:t>
      </w:r>
      <w:r w:rsidR="005662AA">
        <w:rPr>
          <w:rFonts w:ascii="Arial" w:hAnsi="Arial" w:hint="cs"/>
          <w:noProof w:val="0"/>
          <w:sz w:val="26"/>
          <w:szCs w:val="26"/>
          <w:rtl/>
        </w:rPr>
        <w:t>,</w:t>
      </w:r>
      <w:r w:rsidR="00941ECC">
        <w:rPr>
          <w:rFonts w:ascii="Arial" w:hAnsi="Arial" w:hint="cs"/>
          <w:noProof w:val="0"/>
          <w:sz w:val="26"/>
          <w:szCs w:val="26"/>
          <w:rtl/>
        </w:rPr>
        <w:t xml:space="preserve"> עמוד 36, שורה 24).</w:t>
      </w:r>
    </w:p>
    <w:p w14:paraId="12A04B43" w14:textId="77777777" w:rsidR="00C16619" w:rsidRPr="00C16619" w:rsidRDefault="00C16619" w:rsidP="00C16619">
      <w:pPr>
        <w:pStyle w:val="ac"/>
        <w:spacing w:line="360" w:lineRule="auto"/>
        <w:ind w:left="303"/>
        <w:jc w:val="both"/>
        <w:rPr>
          <w:rFonts w:ascii="Arial" w:hAnsi="Arial"/>
          <w:noProof w:val="0"/>
          <w:sz w:val="26"/>
          <w:szCs w:val="26"/>
          <w:rtl/>
        </w:rPr>
      </w:pPr>
    </w:p>
    <w:p w14:paraId="2A740F2D" w14:textId="77777777" w:rsidR="00C16619" w:rsidRDefault="005662AA" w:rsidP="005662AA">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אשר </w:t>
      </w:r>
      <w:proofErr w:type="spellStart"/>
      <w:r>
        <w:rPr>
          <w:rFonts w:ascii="Arial" w:hAnsi="Arial" w:hint="cs"/>
          <w:noProof w:val="0"/>
          <w:sz w:val="26"/>
          <w:szCs w:val="26"/>
          <w:rtl/>
        </w:rPr>
        <w:t>לאגיס</w:t>
      </w:r>
      <w:proofErr w:type="spellEnd"/>
      <w:r>
        <w:rPr>
          <w:rFonts w:ascii="Arial" w:hAnsi="Arial" w:hint="cs"/>
          <w:noProof w:val="0"/>
          <w:sz w:val="26"/>
          <w:szCs w:val="26"/>
          <w:rtl/>
        </w:rPr>
        <w:t>, נכון לשנת 2003</w:t>
      </w:r>
      <w:r w:rsidR="00C16619" w:rsidRPr="00C16619">
        <w:rPr>
          <w:rFonts w:ascii="Arial" w:hAnsi="Arial" w:hint="cs"/>
          <w:noProof w:val="0"/>
          <w:sz w:val="26"/>
          <w:szCs w:val="26"/>
          <w:rtl/>
        </w:rPr>
        <w:t xml:space="preserve"> חברת </w:t>
      </w:r>
      <w:proofErr w:type="spellStart"/>
      <w:r w:rsidR="00C16619" w:rsidRPr="00C16619">
        <w:rPr>
          <w:rFonts w:ascii="Arial" w:hAnsi="Arial" w:hint="cs"/>
          <w:noProof w:val="0"/>
          <w:sz w:val="26"/>
          <w:szCs w:val="26"/>
          <w:rtl/>
        </w:rPr>
        <w:t>אגיס</w:t>
      </w:r>
      <w:proofErr w:type="spellEnd"/>
      <w:r w:rsidR="00C16619" w:rsidRPr="00C16619">
        <w:rPr>
          <w:rFonts w:ascii="Arial" w:hAnsi="Arial" w:hint="cs"/>
          <w:noProof w:val="0"/>
          <w:sz w:val="26"/>
          <w:szCs w:val="26"/>
          <w:rtl/>
        </w:rPr>
        <w:t xml:space="preserve"> תעשיות (</w:t>
      </w:r>
      <w:r w:rsidR="00F122F4">
        <w:rPr>
          <w:rFonts w:ascii="Arial" w:hAnsi="Arial" w:hint="cs"/>
          <w:noProof w:val="0"/>
          <w:sz w:val="26"/>
          <w:szCs w:val="26"/>
          <w:rtl/>
        </w:rPr>
        <w:t>1983</w:t>
      </w:r>
      <w:r w:rsidR="00C16619" w:rsidRPr="00C16619">
        <w:rPr>
          <w:rFonts w:ascii="Arial" w:hAnsi="Arial" w:hint="cs"/>
          <w:noProof w:val="0"/>
          <w:sz w:val="26"/>
          <w:szCs w:val="26"/>
          <w:rtl/>
        </w:rPr>
        <w:t xml:space="preserve">) בע"מ (להלן </w:t>
      </w:r>
      <w:r w:rsidR="00C16619" w:rsidRPr="00C16619">
        <w:rPr>
          <w:rFonts w:ascii="Arial" w:hAnsi="Arial"/>
          <w:noProof w:val="0"/>
          <w:sz w:val="26"/>
          <w:szCs w:val="26"/>
          <w:rtl/>
        </w:rPr>
        <w:t>–</w:t>
      </w:r>
      <w:r w:rsidR="00C16619" w:rsidRPr="00C16619">
        <w:rPr>
          <w:rFonts w:ascii="Arial" w:hAnsi="Arial" w:hint="cs"/>
          <w:noProof w:val="0"/>
          <w:sz w:val="26"/>
          <w:szCs w:val="26"/>
          <w:rtl/>
        </w:rPr>
        <w:t xml:space="preserve"> </w:t>
      </w:r>
      <w:r w:rsidR="00C16619" w:rsidRPr="00C16619">
        <w:rPr>
          <w:rFonts w:ascii="Arial" w:hAnsi="Arial" w:hint="cs"/>
          <w:b/>
          <w:bCs/>
          <w:noProof w:val="0"/>
          <w:sz w:val="26"/>
          <w:szCs w:val="26"/>
          <w:rtl/>
        </w:rPr>
        <w:t>"</w:t>
      </w:r>
      <w:proofErr w:type="spellStart"/>
      <w:r w:rsidR="00C16619" w:rsidRPr="00C16619">
        <w:rPr>
          <w:rFonts w:ascii="Arial" w:hAnsi="Arial" w:hint="cs"/>
          <w:b/>
          <w:bCs/>
          <w:noProof w:val="0"/>
          <w:sz w:val="26"/>
          <w:szCs w:val="26"/>
          <w:rtl/>
        </w:rPr>
        <w:t>אגיס</w:t>
      </w:r>
      <w:proofErr w:type="spellEnd"/>
      <w:r w:rsidR="00C16619" w:rsidRPr="00C16619">
        <w:rPr>
          <w:rFonts w:ascii="Arial" w:hAnsi="Arial" w:hint="cs"/>
          <w:b/>
          <w:bCs/>
          <w:noProof w:val="0"/>
          <w:sz w:val="26"/>
          <w:szCs w:val="26"/>
          <w:rtl/>
        </w:rPr>
        <w:t>"</w:t>
      </w:r>
      <w:r w:rsidR="00C16619" w:rsidRPr="00C16619">
        <w:rPr>
          <w:rFonts w:ascii="Arial" w:hAnsi="Arial" w:hint="cs"/>
          <w:noProof w:val="0"/>
          <w:sz w:val="26"/>
          <w:szCs w:val="26"/>
          <w:rtl/>
        </w:rPr>
        <w:t>) החזיקה, בין השאר, בשלוש חברות ב</w:t>
      </w:r>
      <w:r w:rsidR="00F122F4">
        <w:rPr>
          <w:rFonts w:ascii="Arial" w:hAnsi="Arial" w:hint="cs"/>
          <w:noProof w:val="0"/>
          <w:sz w:val="26"/>
          <w:szCs w:val="26"/>
          <w:rtl/>
        </w:rPr>
        <w:t>נו</w:t>
      </w:r>
      <w:r w:rsidR="00C16619" w:rsidRPr="00C16619">
        <w:rPr>
          <w:rFonts w:ascii="Arial" w:hAnsi="Arial" w:hint="cs"/>
          <w:noProof w:val="0"/>
          <w:sz w:val="26"/>
          <w:szCs w:val="26"/>
          <w:rtl/>
        </w:rPr>
        <w:t xml:space="preserve">ת אלו: </w:t>
      </w:r>
      <w:proofErr w:type="spellStart"/>
      <w:r w:rsidR="00C16619" w:rsidRPr="00C16619">
        <w:rPr>
          <w:rFonts w:ascii="Arial" w:hAnsi="Arial" w:hint="cs"/>
          <w:noProof w:val="0"/>
          <w:sz w:val="26"/>
          <w:szCs w:val="26"/>
          <w:rtl/>
        </w:rPr>
        <w:t>קרליין</w:t>
      </w:r>
      <w:proofErr w:type="spellEnd"/>
      <w:r w:rsidR="00C16619" w:rsidRPr="00C16619">
        <w:rPr>
          <w:rFonts w:ascii="Arial" w:hAnsi="Arial" w:hint="cs"/>
          <w:noProof w:val="0"/>
          <w:sz w:val="26"/>
          <w:szCs w:val="26"/>
          <w:rtl/>
        </w:rPr>
        <w:t xml:space="preserve"> (</w:t>
      </w:r>
      <w:proofErr w:type="spellStart"/>
      <w:r w:rsidR="00C16619" w:rsidRPr="00C16619">
        <w:rPr>
          <w:rFonts w:ascii="Arial" w:hAnsi="Arial" w:hint="cs"/>
          <w:noProof w:val="0"/>
          <w:sz w:val="26"/>
          <w:szCs w:val="26"/>
          <w:rtl/>
        </w:rPr>
        <w:t>פרמאגיס</w:t>
      </w:r>
      <w:proofErr w:type="spellEnd"/>
      <w:r w:rsidR="00C16619" w:rsidRPr="00C16619">
        <w:rPr>
          <w:rFonts w:ascii="Arial" w:hAnsi="Arial" w:hint="cs"/>
          <w:noProof w:val="0"/>
          <w:sz w:val="26"/>
          <w:szCs w:val="26"/>
          <w:rtl/>
        </w:rPr>
        <w:t>) בע"מ (</w:t>
      </w:r>
      <w:r w:rsidR="00C16619" w:rsidRPr="00C16619">
        <w:rPr>
          <w:rFonts w:ascii="Arial" w:hAnsi="Arial" w:hint="cs"/>
          <w:b/>
          <w:bCs/>
          <w:noProof w:val="0"/>
          <w:sz w:val="26"/>
          <w:szCs w:val="26"/>
          <w:rtl/>
        </w:rPr>
        <w:t>"</w:t>
      </w:r>
      <w:proofErr w:type="spellStart"/>
      <w:r w:rsidR="00C16619" w:rsidRPr="00C16619">
        <w:rPr>
          <w:rFonts w:ascii="Arial" w:hAnsi="Arial" w:hint="cs"/>
          <w:b/>
          <w:bCs/>
          <w:noProof w:val="0"/>
          <w:sz w:val="26"/>
          <w:szCs w:val="26"/>
          <w:rtl/>
        </w:rPr>
        <w:t>קרליין</w:t>
      </w:r>
      <w:proofErr w:type="spellEnd"/>
      <w:r w:rsidR="00C16619" w:rsidRPr="00C16619">
        <w:rPr>
          <w:rFonts w:ascii="Arial" w:hAnsi="Arial" w:hint="cs"/>
          <w:b/>
          <w:bCs/>
          <w:noProof w:val="0"/>
          <w:sz w:val="26"/>
          <w:szCs w:val="26"/>
          <w:rtl/>
        </w:rPr>
        <w:t>"</w:t>
      </w:r>
      <w:r w:rsidR="00C16619" w:rsidRPr="00C16619">
        <w:rPr>
          <w:rFonts w:ascii="Arial" w:hAnsi="Arial" w:hint="cs"/>
          <w:noProof w:val="0"/>
          <w:sz w:val="26"/>
          <w:szCs w:val="26"/>
          <w:rtl/>
        </w:rPr>
        <w:t>)</w:t>
      </w:r>
      <w:r w:rsidR="00C16619">
        <w:rPr>
          <w:rFonts w:ascii="Arial" w:hAnsi="Arial" w:hint="cs"/>
          <w:noProof w:val="0"/>
          <w:sz w:val="26"/>
          <w:szCs w:val="26"/>
          <w:rtl/>
        </w:rPr>
        <w:t xml:space="preserve">; נקה </w:t>
      </w:r>
      <w:proofErr w:type="spellStart"/>
      <w:r w:rsidR="00C16619">
        <w:rPr>
          <w:rFonts w:ascii="Arial" w:hAnsi="Arial" w:hint="cs"/>
          <w:noProof w:val="0"/>
          <w:sz w:val="26"/>
          <w:szCs w:val="26"/>
          <w:rtl/>
        </w:rPr>
        <w:t>חימיקלים</w:t>
      </w:r>
      <w:proofErr w:type="spellEnd"/>
      <w:r w:rsidR="00C16619">
        <w:rPr>
          <w:rFonts w:ascii="Arial" w:hAnsi="Arial" w:hint="cs"/>
          <w:noProof w:val="0"/>
          <w:sz w:val="26"/>
          <w:szCs w:val="26"/>
          <w:rtl/>
        </w:rPr>
        <w:t xml:space="preserve"> 1952 בע"מ (</w:t>
      </w:r>
      <w:r w:rsidR="00C16619">
        <w:rPr>
          <w:rFonts w:ascii="Arial" w:hAnsi="Arial" w:hint="cs"/>
          <w:b/>
          <w:bCs/>
          <w:noProof w:val="0"/>
          <w:sz w:val="26"/>
          <w:szCs w:val="26"/>
          <w:rtl/>
        </w:rPr>
        <w:t>"נקה"</w:t>
      </w:r>
      <w:r w:rsidR="00C16619">
        <w:rPr>
          <w:rFonts w:ascii="Arial" w:hAnsi="Arial" w:hint="cs"/>
          <w:noProof w:val="0"/>
          <w:sz w:val="26"/>
          <w:szCs w:val="26"/>
          <w:rtl/>
        </w:rPr>
        <w:t>)</w:t>
      </w:r>
      <w:r w:rsidR="00002DCB">
        <w:rPr>
          <w:rFonts w:ascii="Arial" w:hAnsi="Arial" w:hint="cs"/>
          <w:noProof w:val="0"/>
          <w:sz w:val="26"/>
          <w:szCs w:val="26"/>
          <w:rtl/>
        </w:rPr>
        <w:t>;</w:t>
      </w:r>
      <w:r w:rsidR="00C16619">
        <w:rPr>
          <w:rFonts w:ascii="Arial" w:hAnsi="Arial" w:hint="cs"/>
          <w:noProof w:val="0"/>
          <w:sz w:val="26"/>
          <w:szCs w:val="26"/>
          <w:rtl/>
        </w:rPr>
        <w:t xml:space="preserve"> </w:t>
      </w:r>
      <w:proofErr w:type="spellStart"/>
      <w:r w:rsidR="00C16619">
        <w:rPr>
          <w:rFonts w:ascii="Arial" w:hAnsi="Arial" w:hint="cs"/>
          <w:noProof w:val="0"/>
          <w:sz w:val="26"/>
          <w:szCs w:val="26"/>
          <w:rtl/>
        </w:rPr>
        <w:t>ואגיס</w:t>
      </w:r>
      <w:proofErr w:type="spellEnd"/>
      <w:r w:rsidR="00C16619">
        <w:rPr>
          <w:rFonts w:ascii="Arial" w:hAnsi="Arial" w:hint="cs"/>
          <w:noProof w:val="0"/>
          <w:sz w:val="26"/>
          <w:szCs w:val="26"/>
          <w:rtl/>
        </w:rPr>
        <w:t xml:space="preserve"> הפצה ושיווק </w:t>
      </w:r>
      <w:r>
        <w:rPr>
          <w:rFonts w:ascii="Arial" w:hAnsi="Arial" w:hint="cs"/>
          <w:noProof w:val="0"/>
          <w:sz w:val="26"/>
          <w:szCs w:val="26"/>
          <w:rtl/>
        </w:rPr>
        <w:t>(</w:t>
      </w:r>
      <w:r w:rsidR="00C16619">
        <w:rPr>
          <w:rFonts w:ascii="Arial" w:hAnsi="Arial" w:hint="cs"/>
          <w:noProof w:val="0"/>
          <w:sz w:val="26"/>
          <w:szCs w:val="26"/>
          <w:rtl/>
        </w:rPr>
        <w:t>1989</w:t>
      </w:r>
      <w:r>
        <w:rPr>
          <w:rFonts w:ascii="Arial" w:hAnsi="Arial" w:hint="cs"/>
          <w:noProof w:val="0"/>
          <w:sz w:val="26"/>
          <w:szCs w:val="26"/>
          <w:rtl/>
        </w:rPr>
        <w:t>)</w:t>
      </w:r>
      <w:r w:rsidR="00C16619">
        <w:rPr>
          <w:rFonts w:ascii="Arial" w:hAnsi="Arial" w:hint="cs"/>
          <w:noProof w:val="0"/>
          <w:sz w:val="26"/>
          <w:szCs w:val="26"/>
          <w:rtl/>
        </w:rPr>
        <w:t xml:space="preserve"> בע"מ (</w:t>
      </w:r>
      <w:r w:rsidR="00C16619">
        <w:rPr>
          <w:rFonts w:ascii="Arial" w:hAnsi="Arial" w:hint="cs"/>
          <w:b/>
          <w:bCs/>
          <w:noProof w:val="0"/>
          <w:sz w:val="26"/>
          <w:szCs w:val="26"/>
          <w:rtl/>
        </w:rPr>
        <w:t>"</w:t>
      </w:r>
      <w:proofErr w:type="spellStart"/>
      <w:r w:rsidR="00C16619">
        <w:rPr>
          <w:rFonts w:ascii="Arial" w:hAnsi="Arial" w:hint="cs"/>
          <w:b/>
          <w:bCs/>
          <w:noProof w:val="0"/>
          <w:sz w:val="26"/>
          <w:szCs w:val="26"/>
          <w:rtl/>
        </w:rPr>
        <w:t>אגיס</w:t>
      </w:r>
      <w:proofErr w:type="spellEnd"/>
      <w:r w:rsidR="00C16619">
        <w:rPr>
          <w:rFonts w:ascii="Arial" w:hAnsi="Arial" w:hint="cs"/>
          <w:b/>
          <w:bCs/>
          <w:noProof w:val="0"/>
          <w:sz w:val="26"/>
          <w:szCs w:val="26"/>
          <w:rtl/>
        </w:rPr>
        <w:t xml:space="preserve"> שיווק"</w:t>
      </w:r>
      <w:r w:rsidR="00C16619">
        <w:rPr>
          <w:rFonts w:ascii="Arial" w:hAnsi="Arial" w:hint="cs"/>
          <w:noProof w:val="0"/>
          <w:sz w:val="26"/>
          <w:szCs w:val="26"/>
          <w:rtl/>
        </w:rPr>
        <w:t xml:space="preserve">). </w:t>
      </w:r>
      <w:proofErr w:type="spellStart"/>
      <w:r w:rsidR="00C16619">
        <w:rPr>
          <w:rFonts w:ascii="Arial" w:hAnsi="Arial" w:hint="cs"/>
          <w:noProof w:val="0"/>
          <w:sz w:val="26"/>
          <w:szCs w:val="26"/>
          <w:rtl/>
        </w:rPr>
        <w:t>יצויין</w:t>
      </w:r>
      <w:proofErr w:type="spellEnd"/>
      <w:r w:rsidR="00C16619">
        <w:rPr>
          <w:rFonts w:ascii="Arial" w:hAnsi="Arial" w:hint="cs"/>
          <w:noProof w:val="0"/>
          <w:sz w:val="26"/>
          <w:szCs w:val="26"/>
          <w:rtl/>
        </w:rPr>
        <w:t xml:space="preserve"> כי</w:t>
      </w:r>
      <w:r w:rsidR="005E2318">
        <w:rPr>
          <w:rFonts w:ascii="Arial" w:hAnsi="Arial" w:hint="cs"/>
          <w:noProof w:val="0"/>
          <w:sz w:val="26"/>
          <w:szCs w:val="26"/>
          <w:rtl/>
        </w:rPr>
        <w:t xml:space="preserve"> </w:t>
      </w:r>
      <w:r w:rsidR="00C16619">
        <w:rPr>
          <w:rFonts w:ascii="Arial" w:hAnsi="Arial" w:hint="cs"/>
          <w:noProof w:val="0"/>
          <w:sz w:val="26"/>
          <w:szCs w:val="26"/>
          <w:rtl/>
        </w:rPr>
        <w:t xml:space="preserve">קבוצת </w:t>
      </w:r>
      <w:proofErr w:type="spellStart"/>
      <w:r w:rsidR="00C16619">
        <w:rPr>
          <w:rFonts w:ascii="Arial" w:hAnsi="Arial" w:hint="cs"/>
          <w:noProof w:val="0"/>
          <w:sz w:val="26"/>
          <w:szCs w:val="26"/>
          <w:rtl/>
        </w:rPr>
        <w:t>אגיס</w:t>
      </w:r>
      <w:proofErr w:type="spellEnd"/>
      <w:r w:rsidR="00C16619">
        <w:rPr>
          <w:rFonts w:ascii="Arial" w:hAnsi="Arial" w:hint="cs"/>
          <w:noProof w:val="0"/>
          <w:sz w:val="26"/>
          <w:szCs w:val="26"/>
          <w:rtl/>
        </w:rPr>
        <w:t xml:space="preserve"> עסקה, כמו ה</w:t>
      </w:r>
      <w:r w:rsidR="005E2318">
        <w:rPr>
          <w:rFonts w:ascii="Arial" w:hAnsi="Arial" w:hint="cs"/>
          <w:noProof w:val="0"/>
          <w:sz w:val="26"/>
          <w:szCs w:val="26"/>
          <w:rtl/>
        </w:rPr>
        <w:t>מערערת, בענף מוצרי הטיפוח</w:t>
      </w:r>
      <w:r w:rsidR="00F122F4">
        <w:rPr>
          <w:rFonts w:ascii="Arial" w:hAnsi="Arial" w:hint="cs"/>
          <w:noProof w:val="0"/>
          <w:sz w:val="26"/>
          <w:szCs w:val="26"/>
          <w:rtl/>
        </w:rPr>
        <w:t xml:space="preserve"> והצריכה</w:t>
      </w:r>
      <w:r w:rsidR="005E2318">
        <w:rPr>
          <w:rFonts w:ascii="Arial" w:hAnsi="Arial" w:hint="cs"/>
          <w:noProof w:val="0"/>
          <w:sz w:val="26"/>
          <w:szCs w:val="26"/>
          <w:rtl/>
        </w:rPr>
        <w:t>, אך גם</w:t>
      </w:r>
      <w:r w:rsidR="00C16619">
        <w:rPr>
          <w:rFonts w:ascii="Arial" w:hAnsi="Arial" w:hint="cs"/>
          <w:noProof w:val="0"/>
          <w:sz w:val="26"/>
          <w:szCs w:val="26"/>
          <w:rtl/>
        </w:rPr>
        <w:t xml:space="preserve">  בענף התרופות. </w:t>
      </w:r>
    </w:p>
    <w:p w14:paraId="4176EFEA" w14:textId="77777777" w:rsidR="005E2318" w:rsidRPr="005E2318" w:rsidRDefault="005E2318" w:rsidP="00C16619">
      <w:pPr>
        <w:pStyle w:val="ac"/>
        <w:spacing w:line="360" w:lineRule="auto"/>
        <w:ind w:left="303"/>
        <w:jc w:val="both"/>
        <w:rPr>
          <w:rFonts w:ascii="Arial" w:hAnsi="Arial"/>
          <w:noProof w:val="0"/>
          <w:sz w:val="26"/>
          <w:szCs w:val="26"/>
        </w:rPr>
      </w:pPr>
    </w:p>
    <w:p w14:paraId="0ADEB130" w14:textId="77777777" w:rsidR="00C16619" w:rsidRDefault="005E2318" w:rsidP="004A4CF8">
      <w:pPr>
        <w:pStyle w:val="ac"/>
        <w:numPr>
          <w:ilvl w:val="0"/>
          <w:numId w:val="4"/>
        </w:numPr>
        <w:spacing w:line="360" w:lineRule="auto"/>
        <w:ind w:left="303"/>
        <w:jc w:val="both"/>
        <w:rPr>
          <w:rFonts w:ascii="Arial" w:hAnsi="Arial"/>
          <w:noProof w:val="0"/>
          <w:sz w:val="26"/>
          <w:szCs w:val="26"/>
        </w:rPr>
      </w:pPr>
      <w:r w:rsidRPr="005E2318">
        <w:rPr>
          <w:rFonts w:ascii="Arial" w:hAnsi="Arial" w:hint="cs"/>
          <w:noProof w:val="0"/>
          <w:sz w:val="26"/>
          <w:szCs w:val="26"/>
          <w:rtl/>
        </w:rPr>
        <w:t xml:space="preserve">חוזה מחודש נובמבר 1992 בין המערערת ובין </w:t>
      </w:r>
      <w:proofErr w:type="spellStart"/>
      <w:r w:rsidRPr="005E2318">
        <w:rPr>
          <w:rFonts w:ascii="Arial" w:hAnsi="Arial" w:hint="cs"/>
          <w:noProof w:val="0"/>
          <w:sz w:val="26"/>
          <w:szCs w:val="26"/>
          <w:rtl/>
        </w:rPr>
        <w:t>קרליין</w:t>
      </w:r>
      <w:proofErr w:type="spellEnd"/>
      <w:r w:rsidRPr="005E2318">
        <w:rPr>
          <w:rFonts w:ascii="Arial" w:hAnsi="Arial" w:hint="cs"/>
          <w:noProof w:val="0"/>
          <w:sz w:val="26"/>
          <w:szCs w:val="26"/>
          <w:rtl/>
        </w:rPr>
        <w:t xml:space="preserve"> מזכיר </w:t>
      </w:r>
      <w:r w:rsidRPr="005E2318">
        <w:rPr>
          <w:rFonts w:ascii="Arial" w:hAnsi="Arial" w:hint="cs"/>
          <w:b/>
          <w:bCs/>
          <w:noProof w:val="0"/>
          <w:sz w:val="26"/>
          <w:szCs w:val="26"/>
          <w:rtl/>
        </w:rPr>
        <w:t xml:space="preserve">"הסכמים </w:t>
      </w:r>
      <w:r w:rsidRPr="005E2318">
        <w:rPr>
          <w:rFonts w:ascii="Arial" w:hAnsi="Arial" w:hint="cs"/>
          <w:noProof w:val="0"/>
          <w:sz w:val="26"/>
          <w:szCs w:val="26"/>
          <w:rtl/>
        </w:rPr>
        <w:t>[קודמים]</w:t>
      </w:r>
      <w:r w:rsidRPr="005E2318">
        <w:rPr>
          <w:rFonts w:ascii="Arial" w:hAnsi="Arial" w:hint="cs"/>
          <w:b/>
          <w:bCs/>
          <w:noProof w:val="0"/>
          <w:sz w:val="26"/>
          <w:szCs w:val="26"/>
          <w:rtl/>
        </w:rPr>
        <w:t xml:space="preserve"> בכתב לפיהם, בין היתר, מייצרת </w:t>
      </w:r>
      <w:proofErr w:type="spellStart"/>
      <w:r w:rsidRPr="005E2318">
        <w:rPr>
          <w:rFonts w:ascii="Arial" w:hAnsi="Arial" w:hint="cs"/>
          <w:b/>
          <w:bCs/>
          <w:noProof w:val="0"/>
          <w:sz w:val="26"/>
          <w:szCs w:val="26"/>
          <w:rtl/>
        </w:rPr>
        <w:t>קרליין</w:t>
      </w:r>
      <w:proofErr w:type="spellEnd"/>
      <w:r w:rsidRPr="005E2318">
        <w:rPr>
          <w:rFonts w:ascii="Arial" w:hAnsi="Arial" w:hint="cs"/>
          <w:b/>
          <w:bCs/>
          <w:noProof w:val="0"/>
          <w:sz w:val="26"/>
          <w:szCs w:val="26"/>
          <w:rtl/>
        </w:rPr>
        <w:t xml:space="preserve"> מוצרי קוסמטיקה וטואלטיקה שונים עבור </w:t>
      </w:r>
      <w:r w:rsidRPr="005E2318">
        <w:rPr>
          <w:rFonts w:ascii="Arial" w:hAnsi="Arial" w:hint="cs"/>
          <w:noProof w:val="0"/>
          <w:sz w:val="26"/>
          <w:szCs w:val="26"/>
          <w:rtl/>
        </w:rPr>
        <w:t>[המערערת]</w:t>
      </w:r>
      <w:r w:rsidRPr="005E2318">
        <w:rPr>
          <w:rFonts w:ascii="Arial" w:hAnsi="Arial" w:hint="cs"/>
          <w:b/>
          <w:bCs/>
          <w:noProof w:val="0"/>
          <w:sz w:val="26"/>
          <w:szCs w:val="26"/>
          <w:rtl/>
        </w:rPr>
        <w:t>..."</w:t>
      </w:r>
      <w:r w:rsidR="000F4C72">
        <w:rPr>
          <w:rFonts w:ascii="Arial" w:hAnsi="Arial" w:hint="cs"/>
          <w:b/>
          <w:bCs/>
          <w:noProof w:val="0"/>
          <w:sz w:val="26"/>
          <w:szCs w:val="26"/>
          <w:rtl/>
        </w:rPr>
        <w:t xml:space="preserve"> </w:t>
      </w:r>
      <w:r w:rsidR="000F4C72">
        <w:rPr>
          <w:rFonts w:ascii="Arial" w:hAnsi="Arial" w:hint="cs"/>
          <w:noProof w:val="0"/>
          <w:sz w:val="26"/>
          <w:szCs w:val="26"/>
          <w:rtl/>
        </w:rPr>
        <w:t xml:space="preserve">(ההואיל השלישי לחוזה מיום 18.11.1992; </w:t>
      </w:r>
      <w:r w:rsidR="000F4C72">
        <w:rPr>
          <w:rFonts w:ascii="Arial" w:hAnsi="Arial" w:hint="cs"/>
          <w:b/>
          <w:bCs/>
          <w:noProof w:val="0"/>
          <w:sz w:val="26"/>
          <w:szCs w:val="26"/>
          <w:rtl/>
        </w:rPr>
        <w:t>"הסכם 1992"</w:t>
      </w:r>
      <w:r w:rsidR="000F4C72" w:rsidRPr="000F4C72">
        <w:rPr>
          <w:rFonts w:ascii="Arial" w:hAnsi="Arial" w:hint="cs"/>
          <w:noProof w:val="0"/>
          <w:sz w:val="26"/>
          <w:szCs w:val="26"/>
          <w:rtl/>
        </w:rPr>
        <w:t>)</w:t>
      </w:r>
      <w:r w:rsidR="000F4C72">
        <w:rPr>
          <w:rFonts w:ascii="Arial" w:hAnsi="Arial" w:hint="cs"/>
          <w:noProof w:val="0"/>
          <w:sz w:val="26"/>
          <w:szCs w:val="26"/>
          <w:rtl/>
        </w:rPr>
        <w:t xml:space="preserve">. והנה גם הסכם 1992 עוסק בנושא זה: ניתן </w:t>
      </w:r>
      <w:proofErr w:type="spellStart"/>
      <w:r w:rsidR="000F4C72">
        <w:rPr>
          <w:rFonts w:ascii="Arial" w:hAnsi="Arial" w:hint="cs"/>
          <w:noProof w:val="0"/>
          <w:sz w:val="26"/>
          <w:szCs w:val="26"/>
          <w:rtl/>
        </w:rPr>
        <w:t>לקרליין</w:t>
      </w:r>
      <w:proofErr w:type="spellEnd"/>
      <w:r w:rsidR="000F4C72">
        <w:rPr>
          <w:rFonts w:ascii="Arial" w:hAnsi="Arial" w:hint="cs"/>
          <w:noProof w:val="0"/>
          <w:sz w:val="26"/>
          <w:szCs w:val="26"/>
          <w:rtl/>
        </w:rPr>
        <w:t xml:space="preserve"> </w:t>
      </w:r>
      <w:proofErr w:type="spellStart"/>
      <w:r w:rsidR="000F4C72">
        <w:rPr>
          <w:rFonts w:ascii="Arial" w:hAnsi="Arial" w:hint="cs"/>
          <w:noProof w:val="0"/>
          <w:sz w:val="26"/>
          <w:szCs w:val="26"/>
          <w:rtl/>
        </w:rPr>
        <w:t>רשיון</w:t>
      </w:r>
      <w:proofErr w:type="spellEnd"/>
      <w:r w:rsidR="000F4C72">
        <w:rPr>
          <w:rFonts w:ascii="Arial" w:hAnsi="Arial" w:hint="cs"/>
          <w:noProof w:val="0"/>
          <w:sz w:val="26"/>
          <w:szCs w:val="26"/>
          <w:rtl/>
        </w:rPr>
        <w:t xml:space="preserve"> בלעדי לתקופה של 10 שנים לייצר ולהפיץ בישראל את מוצריה של המערערת (לרבות במותג </w:t>
      </w:r>
      <w:proofErr w:type="spellStart"/>
      <w:r w:rsidR="000F4C72">
        <w:rPr>
          <w:rFonts w:ascii="Arial" w:hAnsi="Arial" w:hint="cs"/>
          <w:noProof w:val="0"/>
          <w:sz w:val="26"/>
          <w:szCs w:val="26"/>
          <w:rtl/>
        </w:rPr>
        <w:t>נטורל</w:t>
      </w:r>
      <w:proofErr w:type="spellEnd"/>
      <w:r w:rsidR="000F4C72">
        <w:rPr>
          <w:rFonts w:ascii="Arial" w:hAnsi="Arial" w:hint="cs"/>
          <w:noProof w:val="0"/>
          <w:sz w:val="26"/>
          <w:szCs w:val="26"/>
          <w:rtl/>
        </w:rPr>
        <w:t xml:space="preserve"> פורמולה), כאשר תחומי השיווק והפרסום נותרו באחריות המערערת (סעיפים 5(א), 5(ה), 6(א) ו- 9(א) להסכם 1992). </w:t>
      </w:r>
      <w:r w:rsidR="00C01BEE">
        <w:rPr>
          <w:rFonts w:ascii="Arial" w:hAnsi="Arial" w:hint="cs"/>
          <w:noProof w:val="0"/>
          <w:sz w:val="26"/>
          <w:szCs w:val="26"/>
          <w:rtl/>
        </w:rPr>
        <w:t xml:space="preserve">גם נושא הגבייה מהלקוחות היה באחריות המערערת אולם התשלומים הנגבים היו שייכים </w:t>
      </w:r>
      <w:proofErr w:type="spellStart"/>
      <w:r w:rsidR="00C01BEE">
        <w:rPr>
          <w:rFonts w:ascii="Arial" w:hAnsi="Arial" w:hint="cs"/>
          <w:noProof w:val="0"/>
          <w:sz w:val="26"/>
          <w:szCs w:val="26"/>
          <w:rtl/>
        </w:rPr>
        <w:t>לקרליין</w:t>
      </w:r>
      <w:proofErr w:type="spellEnd"/>
      <w:r w:rsidR="00C01BEE">
        <w:rPr>
          <w:rFonts w:ascii="Arial" w:hAnsi="Arial" w:hint="cs"/>
          <w:noProof w:val="0"/>
          <w:sz w:val="26"/>
          <w:szCs w:val="26"/>
          <w:rtl/>
        </w:rPr>
        <w:t xml:space="preserve"> כיצרנית (סעי</w:t>
      </w:r>
      <w:r w:rsidR="00B42D9E">
        <w:rPr>
          <w:rFonts w:ascii="Arial" w:hAnsi="Arial" w:hint="cs"/>
          <w:noProof w:val="0"/>
          <w:sz w:val="26"/>
          <w:szCs w:val="26"/>
          <w:rtl/>
        </w:rPr>
        <w:t xml:space="preserve">ף 9(ד)). בתמורה </w:t>
      </w:r>
      <w:proofErr w:type="spellStart"/>
      <w:r w:rsidR="00B42D9E">
        <w:rPr>
          <w:rFonts w:ascii="Arial" w:hAnsi="Arial" w:hint="cs"/>
          <w:noProof w:val="0"/>
          <w:sz w:val="26"/>
          <w:szCs w:val="26"/>
          <w:rtl/>
        </w:rPr>
        <w:t>לר</w:t>
      </w:r>
      <w:r w:rsidR="00007E55">
        <w:rPr>
          <w:rFonts w:ascii="Arial" w:hAnsi="Arial" w:hint="cs"/>
          <w:noProof w:val="0"/>
          <w:sz w:val="26"/>
          <w:szCs w:val="26"/>
          <w:rtl/>
        </w:rPr>
        <w:t>שיון</w:t>
      </w:r>
      <w:proofErr w:type="spellEnd"/>
      <w:r w:rsidR="00007E55">
        <w:rPr>
          <w:rFonts w:ascii="Arial" w:hAnsi="Arial" w:hint="cs"/>
          <w:noProof w:val="0"/>
          <w:sz w:val="26"/>
          <w:szCs w:val="26"/>
          <w:rtl/>
        </w:rPr>
        <w:t xml:space="preserve"> הבלעדי </w:t>
      </w:r>
      <w:r w:rsidR="00C01BEE">
        <w:rPr>
          <w:rFonts w:ascii="Arial" w:hAnsi="Arial" w:hint="cs"/>
          <w:noProof w:val="0"/>
          <w:sz w:val="26"/>
          <w:szCs w:val="26"/>
          <w:rtl/>
        </w:rPr>
        <w:t>הנ"ל</w:t>
      </w:r>
      <w:r w:rsidR="00007E55">
        <w:rPr>
          <w:rFonts w:ascii="Arial" w:hAnsi="Arial" w:hint="cs"/>
          <w:noProof w:val="0"/>
          <w:sz w:val="26"/>
          <w:szCs w:val="26"/>
          <w:rtl/>
        </w:rPr>
        <w:t>,</w:t>
      </w:r>
      <w:r w:rsidR="00C01BEE">
        <w:rPr>
          <w:rFonts w:ascii="Arial" w:hAnsi="Arial" w:hint="cs"/>
          <w:noProof w:val="0"/>
          <w:sz w:val="26"/>
          <w:szCs w:val="26"/>
          <w:rtl/>
        </w:rPr>
        <w:t xml:space="preserve"> </w:t>
      </w:r>
      <w:proofErr w:type="spellStart"/>
      <w:r w:rsidR="00C01BEE">
        <w:rPr>
          <w:rFonts w:ascii="Arial" w:hAnsi="Arial" w:hint="cs"/>
          <w:noProof w:val="0"/>
          <w:sz w:val="26"/>
          <w:szCs w:val="26"/>
          <w:rtl/>
        </w:rPr>
        <w:t>קרליין</w:t>
      </w:r>
      <w:proofErr w:type="spellEnd"/>
      <w:r w:rsidR="00C01BEE">
        <w:rPr>
          <w:rFonts w:ascii="Arial" w:hAnsi="Arial" w:hint="cs"/>
          <w:noProof w:val="0"/>
          <w:sz w:val="26"/>
          <w:szCs w:val="26"/>
          <w:rtl/>
        </w:rPr>
        <w:t xml:space="preserve"> התחייבה לשלם למערערת "תמלוגים"; גובה התמלוגים נקבע לפי מחיר מכירת המוצרים  בהפחתת עלות ייצורם על ידי </w:t>
      </w:r>
      <w:proofErr w:type="spellStart"/>
      <w:r w:rsidR="00C01BEE">
        <w:rPr>
          <w:rFonts w:ascii="Arial" w:hAnsi="Arial" w:hint="cs"/>
          <w:noProof w:val="0"/>
          <w:sz w:val="26"/>
          <w:szCs w:val="26"/>
          <w:rtl/>
        </w:rPr>
        <w:t>קרליין</w:t>
      </w:r>
      <w:proofErr w:type="spellEnd"/>
      <w:r w:rsidR="00C01BEE">
        <w:rPr>
          <w:rFonts w:ascii="Arial" w:hAnsi="Arial" w:hint="cs"/>
          <w:noProof w:val="0"/>
          <w:sz w:val="26"/>
          <w:szCs w:val="26"/>
          <w:rtl/>
        </w:rPr>
        <w:t xml:space="preserve"> ועמלת הפצה שנותרה בידי </w:t>
      </w:r>
      <w:proofErr w:type="spellStart"/>
      <w:r w:rsidR="00C01BEE">
        <w:rPr>
          <w:rFonts w:ascii="Arial" w:hAnsi="Arial" w:hint="cs"/>
          <w:noProof w:val="0"/>
          <w:sz w:val="26"/>
          <w:szCs w:val="26"/>
          <w:rtl/>
        </w:rPr>
        <w:t>קרליין</w:t>
      </w:r>
      <w:proofErr w:type="spellEnd"/>
      <w:r w:rsidR="00C01BEE">
        <w:rPr>
          <w:rFonts w:ascii="Arial" w:hAnsi="Arial" w:hint="cs"/>
          <w:noProof w:val="0"/>
          <w:sz w:val="26"/>
          <w:szCs w:val="26"/>
          <w:rtl/>
        </w:rPr>
        <w:t xml:space="preserve">. כמו כן, </w:t>
      </w:r>
      <w:proofErr w:type="spellStart"/>
      <w:r w:rsidR="00C01BEE">
        <w:rPr>
          <w:rFonts w:ascii="Arial" w:hAnsi="Arial" w:hint="cs"/>
          <w:noProof w:val="0"/>
          <w:sz w:val="26"/>
          <w:szCs w:val="26"/>
          <w:rtl/>
        </w:rPr>
        <w:t>קרליין</w:t>
      </w:r>
      <w:proofErr w:type="spellEnd"/>
      <w:r w:rsidR="00C01BEE">
        <w:rPr>
          <w:rFonts w:ascii="Arial" w:hAnsi="Arial" w:hint="cs"/>
          <w:noProof w:val="0"/>
          <w:sz w:val="26"/>
          <w:szCs w:val="26"/>
          <w:rtl/>
        </w:rPr>
        <w:t xml:space="preserve"> יכלה לנכות מתשלומי התמלוגים את חובותיה של המערערת כלפיה וחלק מהחובות האבודים שחבו לקוחות (סעיף 11 להסכם 1992). </w:t>
      </w:r>
    </w:p>
    <w:p w14:paraId="1C40355D" w14:textId="77777777" w:rsidR="00C01BEE" w:rsidRDefault="00C01BEE" w:rsidP="00C01BEE">
      <w:pPr>
        <w:pStyle w:val="ac"/>
        <w:spacing w:line="360" w:lineRule="auto"/>
        <w:ind w:left="303"/>
        <w:jc w:val="both"/>
        <w:rPr>
          <w:rFonts w:ascii="Arial" w:hAnsi="Arial"/>
          <w:noProof w:val="0"/>
          <w:sz w:val="26"/>
          <w:szCs w:val="26"/>
        </w:rPr>
      </w:pPr>
    </w:p>
    <w:p w14:paraId="664BE9BB" w14:textId="77777777" w:rsidR="00C01BEE" w:rsidRDefault="00C01BEE" w:rsidP="000F4C72">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במקביל לייצור מוצרי </w:t>
      </w:r>
      <w:proofErr w:type="spellStart"/>
      <w:r>
        <w:rPr>
          <w:rFonts w:ascii="Arial" w:hAnsi="Arial" w:hint="cs"/>
          <w:noProof w:val="0"/>
          <w:sz w:val="26"/>
          <w:szCs w:val="26"/>
          <w:rtl/>
        </w:rPr>
        <w:t>נטורל</w:t>
      </w:r>
      <w:proofErr w:type="spellEnd"/>
      <w:r>
        <w:rPr>
          <w:rFonts w:ascii="Arial" w:hAnsi="Arial" w:hint="cs"/>
          <w:noProof w:val="0"/>
          <w:sz w:val="26"/>
          <w:szCs w:val="26"/>
          <w:rtl/>
        </w:rPr>
        <w:t xml:space="preserve"> פורמולה, </w:t>
      </w:r>
      <w:proofErr w:type="spellStart"/>
      <w:r>
        <w:rPr>
          <w:rFonts w:ascii="Arial" w:hAnsi="Arial" w:hint="cs"/>
          <w:noProof w:val="0"/>
          <w:sz w:val="26"/>
          <w:szCs w:val="26"/>
          <w:rtl/>
        </w:rPr>
        <w:t>קרליין</w:t>
      </w:r>
      <w:proofErr w:type="spellEnd"/>
      <w:r w:rsidR="00007E55">
        <w:rPr>
          <w:rFonts w:ascii="Arial" w:hAnsi="Arial" w:hint="cs"/>
          <w:noProof w:val="0"/>
          <w:sz w:val="26"/>
          <w:szCs w:val="26"/>
          <w:rtl/>
        </w:rPr>
        <w:t xml:space="preserve"> המשיכה לייצר ולמכור את המוצרים המקוריים </w:t>
      </w:r>
      <w:r>
        <w:rPr>
          <w:rFonts w:ascii="Arial" w:hAnsi="Arial" w:hint="cs"/>
          <w:noProof w:val="0"/>
          <w:sz w:val="26"/>
          <w:szCs w:val="26"/>
          <w:rtl/>
        </w:rPr>
        <w:t xml:space="preserve">שלה, ללא קשר למערערת ולהסכם 1992. </w:t>
      </w:r>
    </w:p>
    <w:p w14:paraId="09528693" w14:textId="77777777" w:rsidR="00F122F4" w:rsidRPr="00007E55" w:rsidRDefault="00F122F4" w:rsidP="00F122F4">
      <w:pPr>
        <w:pStyle w:val="ac"/>
        <w:rPr>
          <w:rFonts w:ascii="Arial" w:hAnsi="Arial"/>
          <w:noProof w:val="0"/>
          <w:sz w:val="26"/>
          <w:szCs w:val="26"/>
          <w:rtl/>
        </w:rPr>
      </w:pPr>
    </w:p>
    <w:p w14:paraId="3E016E80" w14:textId="77777777" w:rsidR="00F122F4" w:rsidRDefault="00F122F4" w:rsidP="00B72131">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כמפורט בהמשך, ההסדר </w:t>
      </w:r>
      <w:r w:rsidR="00007E55">
        <w:rPr>
          <w:rFonts w:ascii="Arial" w:hAnsi="Arial" w:hint="cs"/>
          <w:noProof w:val="0"/>
          <w:sz w:val="26"/>
          <w:szCs w:val="26"/>
          <w:rtl/>
        </w:rPr>
        <w:t>שנעשה</w:t>
      </w:r>
      <w:r>
        <w:rPr>
          <w:rFonts w:ascii="Arial" w:hAnsi="Arial" w:hint="cs"/>
          <w:noProof w:val="0"/>
          <w:sz w:val="26"/>
          <w:szCs w:val="26"/>
          <w:rtl/>
        </w:rPr>
        <w:t xml:space="preserve"> בשנת 1992 נמשך עד לשנת 2003, כאשר שני הסכמי ביניי</w:t>
      </w:r>
      <w:r w:rsidR="00B72131">
        <w:rPr>
          <w:rFonts w:ascii="Arial" w:hAnsi="Arial" w:hint="cs"/>
          <w:noProof w:val="0"/>
          <w:sz w:val="26"/>
          <w:szCs w:val="26"/>
          <w:rtl/>
        </w:rPr>
        <w:t>ם נחתמו בין הצדדים בשנים 1996 ו-</w:t>
      </w:r>
      <w:r>
        <w:rPr>
          <w:rFonts w:ascii="Arial" w:hAnsi="Arial" w:hint="cs"/>
          <w:noProof w:val="0"/>
          <w:sz w:val="26"/>
          <w:szCs w:val="26"/>
          <w:rtl/>
        </w:rPr>
        <w:t xml:space="preserve"> 2000. </w:t>
      </w:r>
    </w:p>
    <w:p w14:paraId="57F8E7B6" w14:textId="77777777" w:rsidR="00C01BEE" w:rsidRPr="00B72131" w:rsidRDefault="00C01BEE" w:rsidP="00C01BEE">
      <w:pPr>
        <w:pStyle w:val="ac"/>
        <w:rPr>
          <w:rFonts w:ascii="Arial" w:hAnsi="Arial"/>
          <w:noProof w:val="0"/>
          <w:sz w:val="26"/>
          <w:szCs w:val="26"/>
          <w:rtl/>
        </w:rPr>
      </w:pPr>
    </w:p>
    <w:p w14:paraId="02DE0856" w14:textId="77777777" w:rsidR="00C01BEE" w:rsidRDefault="00FF4C77" w:rsidP="00CA5AE3">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במהלך קיומו של הסדר הייצור משנת 1992 החוב של המערערת </w:t>
      </w:r>
      <w:r w:rsidR="00F122F4">
        <w:rPr>
          <w:rFonts w:ascii="Arial" w:hAnsi="Arial" w:hint="cs"/>
          <w:noProof w:val="0"/>
          <w:sz w:val="26"/>
          <w:szCs w:val="26"/>
          <w:rtl/>
        </w:rPr>
        <w:t xml:space="preserve">כלפי </w:t>
      </w:r>
      <w:proofErr w:type="spellStart"/>
      <w:r w:rsidR="00F122F4">
        <w:rPr>
          <w:rFonts w:ascii="Arial" w:hAnsi="Arial" w:hint="cs"/>
          <w:noProof w:val="0"/>
          <w:sz w:val="26"/>
          <w:szCs w:val="26"/>
          <w:rtl/>
        </w:rPr>
        <w:t>קרליין</w:t>
      </w:r>
      <w:proofErr w:type="spellEnd"/>
      <w:r w:rsidR="00F122F4">
        <w:rPr>
          <w:rFonts w:ascii="Arial" w:hAnsi="Arial" w:hint="cs"/>
          <w:noProof w:val="0"/>
          <w:sz w:val="26"/>
          <w:szCs w:val="26"/>
          <w:rtl/>
        </w:rPr>
        <w:t xml:space="preserve"> </w:t>
      </w:r>
      <w:r>
        <w:rPr>
          <w:rFonts w:ascii="Arial" w:hAnsi="Arial" w:hint="cs"/>
          <w:noProof w:val="0"/>
          <w:sz w:val="26"/>
          <w:szCs w:val="26"/>
          <w:rtl/>
        </w:rPr>
        <w:t xml:space="preserve">הלך ותפח. לפי הדו"חות הכספיים של המערערת עצמה, </w:t>
      </w:r>
      <w:r w:rsidR="00942FC2">
        <w:rPr>
          <w:rFonts w:ascii="Arial" w:hAnsi="Arial" w:hint="cs"/>
          <w:noProof w:val="0"/>
          <w:sz w:val="26"/>
          <w:szCs w:val="26"/>
          <w:rtl/>
        </w:rPr>
        <w:t xml:space="preserve">יתרת החוב הגיעה לכדי 23.5 מיליון </w:t>
      </w:r>
      <w:r w:rsidR="00CA5AE3">
        <w:rPr>
          <w:rFonts w:ascii="Arial" w:hAnsi="Arial" w:hint="cs"/>
          <w:noProof w:val="0"/>
          <w:sz w:val="26"/>
          <w:szCs w:val="26"/>
          <w:rtl/>
        </w:rPr>
        <w:t>ש"ח</w:t>
      </w:r>
      <w:r w:rsidR="00F122F4">
        <w:rPr>
          <w:rFonts w:ascii="Arial" w:hAnsi="Arial" w:hint="cs"/>
          <w:noProof w:val="0"/>
          <w:sz w:val="26"/>
          <w:szCs w:val="26"/>
          <w:rtl/>
        </w:rPr>
        <w:t xml:space="preserve"> ליום 31.12.2002</w:t>
      </w:r>
      <w:r w:rsidR="00942FC2">
        <w:rPr>
          <w:rFonts w:ascii="Arial" w:hAnsi="Arial" w:hint="cs"/>
          <w:noProof w:val="0"/>
          <w:sz w:val="26"/>
          <w:szCs w:val="26"/>
          <w:rtl/>
        </w:rPr>
        <w:t xml:space="preserve"> (ראו </w:t>
      </w:r>
      <w:r w:rsidR="00F122F4">
        <w:rPr>
          <w:rFonts w:ascii="Arial" w:hAnsi="Arial" w:hint="cs"/>
          <w:noProof w:val="0"/>
          <w:sz w:val="26"/>
          <w:szCs w:val="26"/>
          <w:rtl/>
        </w:rPr>
        <w:t xml:space="preserve"> מספרי ההשוואה </w:t>
      </w:r>
      <w:proofErr w:type="spellStart"/>
      <w:r w:rsidR="00F122F4">
        <w:rPr>
          <w:rFonts w:ascii="Arial" w:hAnsi="Arial" w:hint="cs"/>
          <w:noProof w:val="0"/>
          <w:sz w:val="26"/>
          <w:szCs w:val="26"/>
          <w:rtl/>
        </w:rPr>
        <w:t>בבאור</w:t>
      </w:r>
      <w:proofErr w:type="spellEnd"/>
      <w:r w:rsidR="00942FC2">
        <w:rPr>
          <w:rFonts w:ascii="Arial" w:hAnsi="Arial" w:hint="cs"/>
          <w:noProof w:val="0"/>
          <w:sz w:val="26"/>
          <w:szCs w:val="26"/>
          <w:rtl/>
        </w:rPr>
        <w:t xml:space="preserve"> 13(א) לדו"ח הכספי לשנת 2003</w:t>
      </w:r>
      <w:r w:rsidR="00147A08">
        <w:rPr>
          <w:rFonts w:ascii="Arial" w:hAnsi="Arial" w:hint="cs"/>
          <w:noProof w:val="0"/>
          <w:sz w:val="26"/>
          <w:szCs w:val="26"/>
          <w:rtl/>
        </w:rPr>
        <w:t>).</w:t>
      </w:r>
      <w:r w:rsidR="00942FC2">
        <w:rPr>
          <w:rFonts w:ascii="Arial" w:hAnsi="Arial" w:hint="cs"/>
          <w:noProof w:val="0"/>
          <w:sz w:val="26"/>
          <w:szCs w:val="26"/>
          <w:rtl/>
        </w:rPr>
        <w:t xml:space="preserve"> </w:t>
      </w:r>
    </w:p>
    <w:p w14:paraId="1AF28F34" w14:textId="77777777" w:rsidR="00942FC2" w:rsidRPr="00942FC2" w:rsidRDefault="00942FC2" w:rsidP="00942FC2">
      <w:pPr>
        <w:pStyle w:val="ac"/>
        <w:rPr>
          <w:rFonts w:ascii="Arial" w:hAnsi="Arial"/>
          <w:noProof w:val="0"/>
          <w:sz w:val="26"/>
          <w:szCs w:val="26"/>
          <w:rtl/>
        </w:rPr>
      </w:pPr>
    </w:p>
    <w:p w14:paraId="666C8E10" w14:textId="77777777" w:rsidR="00942FC2" w:rsidRDefault="00942FC2" w:rsidP="00B72131">
      <w:pPr>
        <w:spacing w:line="360" w:lineRule="auto"/>
        <w:ind w:left="303"/>
        <w:jc w:val="both"/>
        <w:rPr>
          <w:rFonts w:ascii="Arial" w:hAnsi="Arial"/>
          <w:noProof w:val="0"/>
          <w:sz w:val="26"/>
          <w:szCs w:val="26"/>
          <w:rtl/>
        </w:rPr>
      </w:pPr>
      <w:r>
        <w:rPr>
          <w:rFonts w:ascii="Arial" w:hAnsi="Arial" w:hint="cs"/>
          <w:noProof w:val="0"/>
          <w:sz w:val="26"/>
          <w:szCs w:val="26"/>
          <w:rtl/>
        </w:rPr>
        <w:t xml:space="preserve">בהקשר זה יש לציין שתי עובדות אלה: ראשית,  ה"ה שקד ושנקל היו ערבים באופן אישי לחובות המערערת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שנית, המערערת שיעבדה, בין היתר</w:t>
      </w:r>
      <w:r w:rsidR="00CA5AE3">
        <w:rPr>
          <w:rFonts w:ascii="Arial" w:hAnsi="Arial" w:hint="cs"/>
          <w:noProof w:val="0"/>
          <w:sz w:val="26"/>
          <w:szCs w:val="26"/>
          <w:rtl/>
        </w:rPr>
        <w:t>,</w:t>
      </w:r>
      <w:r>
        <w:rPr>
          <w:rFonts w:ascii="Arial" w:hAnsi="Arial" w:hint="cs"/>
          <w:noProof w:val="0"/>
          <w:sz w:val="26"/>
          <w:szCs w:val="26"/>
          <w:rtl/>
        </w:rPr>
        <w:t xml:space="preserve"> את המותג  "</w:t>
      </w:r>
      <w:proofErr w:type="spellStart"/>
      <w:r>
        <w:rPr>
          <w:rFonts w:ascii="Arial" w:hAnsi="Arial" w:hint="cs"/>
          <w:noProof w:val="0"/>
          <w:sz w:val="26"/>
          <w:szCs w:val="26"/>
          <w:rtl/>
        </w:rPr>
        <w:t>נטורל</w:t>
      </w:r>
      <w:proofErr w:type="spellEnd"/>
      <w:r>
        <w:rPr>
          <w:rFonts w:ascii="Arial" w:hAnsi="Arial" w:hint="cs"/>
          <w:noProof w:val="0"/>
          <w:sz w:val="26"/>
          <w:szCs w:val="26"/>
          <w:rtl/>
        </w:rPr>
        <w:t xml:space="preserve"> פורמולה" (סימני המסחר וכיוצא </w:t>
      </w:r>
      <w:r w:rsidR="00B72131">
        <w:rPr>
          <w:rFonts w:ascii="Arial" w:hAnsi="Arial" w:hint="cs"/>
          <w:noProof w:val="0"/>
          <w:sz w:val="26"/>
          <w:szCs w:val="26"/>
          <w:rtl/>
        </w:rPr>
        <w:t>באלה</w:t>
      </w:r>
      <w:r>
        <w:rPr>
          <w:rFonts w:ascii="Arial" w:hAnsi="Arial" w:hint="cs"/>
          <w:noProof w:val="0"/>
          <w:sz w:val="26"/>
          <w:szCs w:val="26"/>
          <w:rtl/>
        </w:rPr>
        <w:t xml:space="preserve">) לטובת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כבטוחה </w:t>
      </w:r>
      <w:proofErr w:type="spellStart"/>
      <w:r>
        <w:rPr>
          <w:rFonts w:ascii="Arial" w:hAnsi="Arial" w:hint="cs"/>
          <w:noProof w:val="0"/>
          <w:sz w:val="26"/>
          <w:szCs w:val="26"/>
          <w:rtl/>
        </w:rPr>
        <w:t>לפרעון</w:t>
      </w:r>
      <w:proofErr w:type="spellEnd"/>
      <w:r>
        <w:rPr>
          <w:rFonts w:ascii="Arial" w:hAnsi="Arial" w:hint="cs"/>
          <w:noProof w:val="0"/>
          <w:sz w:val="26"/>
          <w:szCs w:val="26"/>
          <w:rtl/>
        </w:rPr>
        <w:t xml:space="preserve"> החוב הנ"ל. </w:t>
      </w:r>
    </w:p>
    <w:p w14:paraId="6D92FA4A" w14:textId="77777777" w:rsidR="00930A8A" w:rsidRDefault="00930A8A" w:rsidP="00942FC2">
      <w:pPr>
        <w:spacing w:line="360" w:lineRule="auto"/>
        <w:ind w:left="303"/>
        <w:jc w:val="both"/>
        <w:rPr>
          <w:rFonts w:ascii="Arial" w:hAnsi="Arial"/>
          <w:noProof w:val="0"/>
          <w:sz w:val="26"/>
          <w:szCs w:val="26"/>
          <w:rtl/>
        </w:rPr>
      </w:pPr>
    </w:p>
    <w:p w14:paraId="3A98DA1A" w14:textId="77777777" w:rsidR="00942FC2" w:rsidRDefault="00930A8A" w:rsidP="00010C49">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בשנת 2003 הוחלף ההסדר המסחרי משנת 1992 בהסדר מקיף יותר אשר קיבל ביטוי בחוזה מיום 31.12.2003, שתוקפו למפרע מיום 1.2.2003 (</w:t>
      </w:r>
      <w:r w:rsidR="00CA5AE3" w:rsidRPr="00CA5AE3">
        <w:rPr>
          <w:rFonts w:ascii="Arial" w:hAnsi="Arial" w:hint="cs"/>
          <w:b/>
          <w:bCs/>
          <w:noProof w:val="0"/>
          <w:sz w:val="26"/>
          <w:szCs w:val="26"/>
          <w:rtl/>
        </w:rPr>
        <w:t>"</w:t>
      </w:r>
      <w:r w:rsidRPr="00CA5AE3">
        <w:rPr>
          <w:rFonts w:ascii="Arial" w:hAnsi="Arial" w:hint="cs"/>
          <w:b/>
          <w:bCs/>
          <w:noProof w:val="0"/>
          <w:sz w:val="26"/>
          <w:szCs w:val="26"/>
          <w:rtl/>
        </w:rPr>
        <w:t>הסכם 2003</w:t>
      </w:r>
      <w:r w:rsidR="00CA5AE3" w:rsidRPr="00CA5AE3">
        <w:rPr>
          <w:rFonts w:ascii="Arial" w:hAnsi="Arial" w:hint="cs"/>
          <w:b/>
          <w:bCs/>
          <w:noProof w:val="0"/>
          <w:sz w:val="26"/>
          <w:szCs w:val="26"/>
          <w:rtl/>
        </w:rPr>
        <w:t>"</w:t>
      </w:r>
      <w:r>
        <w:rPr>
          <w:rFonts w:ascii="Arial" w:hAnsi="Arial" w:hint="cs"/>
          <w:noProof w:val="0"/>
          <w:sz w:val="26"/>
          <w:szCs w:val="26"/>
          <w:rtl/>
        </w:rPr>
        <w:t>). הוראותיו של הסכם 2003 חשובות להבנת</w:t>
      </w:r>
      <w:r w:rsidR="00CA5AE3">
        <w:rPr>
          <w:rFonts w:ascii="Arial" w:hAnsi="Arial" w:hint="cs"/>
          <w:noProof w:val="0"/>
          <w:sz w:val="26"/>
          <w:szCs w:val="26"/>
          <w:rtl/>
        </w:rPr>
        <w:t xml:space="preserve"> </w:t>
      </w:r>
      <w:r>
        <w:rPr>
          <w:rFonts w:ascii="Arial" w:hAnsi="Arial" w:hint="cs"/>
          <w:noProof w:val="0"/>
          <w:sz w:val="26"/>
          <w:szCs w:val="26"/>
          <w:rtl/>
        </w:rPr>
        <w:t xml:space="preserve">מחלוקת </w:t>
      </w:r>
      <w:r w:rsidR="00CA5AE3">
        <w:rPr>
          <w:rFonts w:ascii="Arial" w:hAnsi="Arial" w:hint="cs"/>
          <w:noProof w:val="0"/>
          <w:sz w:val="26"/>
          <w:szCs w:val="26"/>
          <w:rtl/>
        </w:rPr>
        <w:t>המיסוי בין המערערת ובין פקיד השומה</w:t>
      </w:r>
      <w:r w:rsidR="000E1BF9">
        <w:rPr>
          <w:rFonts w:ascii="Arial" w:hAnsi="Arial" w:hint="cs"/>
          <w:noProof w:val="0"/>
          <w:sz w:val="26"/>
          <w:szCs w:val="26"/>
          <w:rtl/>
        </w:rPr>
        <w:t>,</w:t>
      </w:r>
      <w:r w:rsidR="00CA5AE3">
        <w:rPr>
          <w:rFonts w:ascii="Arial" w:hAnsi="Arial" w:hint="cs"/>
          <w:noProof w:val="0"/>
          <w:sz w:val="26"/>
          <w:szCs w:val="26"/>
          <w:rtl/>
        </w:rPr>
        <w:t xml:space="preserve"> כי ה</w:t>
      </w:r>
      <w:r w:rsidR="007B6195">
        <w:rPr>
          <w:rFonts w:ascii="Arial" w:hAnsi="Arial" w:hint="cs"/>
          <w:noProof w:val="0"/>
          <w:sz w:val="26"/>
          <w:szCs w:val="26"/>
          <w:rtl/>
        </w:rPr>
        <w:t>רי לטענת המערערת מ</w:t>
      </w:r>
      <w:r w:rsidR="00010C49">
        <w:rPr>
          <w:rFonts w:ascii="Arial" w:hAnsi="Arial" w:hint="cs"/>
          <w:noProof w:val="0"/>
          <w:sz w:val="26"/>
          <w:szCs w:val="26"/>
          <w:rtl/>
        </w:rPr>
        <w:t xml:space="preserve">כוח הסכם זה </w:t>
      </w:r>
      <w:proofErr w:type="spellStart"/>
      <w:r w:rsidR="00010C49">
        <w:rPr>
          <w:rFonts w:ascii="Arial" w:hAnsi="Arial" w:hint="cs"/>
          <w:noProof w:val="0"/>
          <w:sz w:val="26"/>
          <w:szCs w:val="26"/>
          <w:rtl/>
        </w:rPr>
        <w:t>נת</w:t>
      </w:r>
      <w:r w:rsidR="00CA5AE3">
        <w:rPr>
          <w:rFonts w:ascii="Arial" w:hAnsi="Arial" w:hint="cs"/>
          <w:noProof w:val="0"/>
          <w:sz w:val="26"/>
          <w:szCs w:val="26"/>
          <w:rtl/>
        </w:rPr>
        <w:t>כוננה</w:t>
      </w:r>
      <w:proofErr w:type="spellEnd"/>
      <w:r w:rsidR="00CA5AE3">
        <w:rPr>
          <w:rFonts w:ascii="Arial" w:hAnsi="Arial" w:hint="cs"/>
          <w:noProof w:val="0"/>
          <w:sz w:val="26"/>
          <w:szCs w:val="26"/>
          <w:rtl/>
        </w:rPr>
        <w:t xml:space="preserve"> </w:t>
      </w:r>
      <w:r w:rsidR="00CA5AE3" w:rsidRPr="007B6195">
        <w:rPr>
          <w:rFonts w:ascii="Arial" w:hAnsi="Arial" w:hint="cs"/>
          <w:b/>
          <w:bCs/>
          <w:noProof w:val="0"/>
          <w:sz w:val="26"/>
          <w:szCs w:val="26"/>
          <w:rtl/>
        </w:rPr>
        <w:t>שותפות</w:t>
      </w:r>
      <w:r w:rsidR="00CA5AE3">
        <w:rPr>
          <w:rFonts w:ascii="Arial" w:hAnsi="Arial" w:hint="cs"/>
          <w:noProof w:val="0"/>
          <w:sz w:val="26"/>
          <w:szCs w:val="26"/>
          <w:rtl/>
        </w:rPr>
        <w:t xml:space="preserve"> והיא זכאית לחלק מההפסד ש</w:t>
      </w:r>
      <w:r w:rsidR="00010C49">
        <w:rPr>
          <w:rFonts w:ascii="Arial" w:hAnsi="Arial" w:hint="cs"/>
          <w:noProof w:val="0"/>
          <w:sz w:val="26"/>
          <w:szCs w:val="26"/>
          <w:rtl/>
        </w:rPr>
        <w:t>נ</w:t>
      </w:r>
      <w:r w:rsidR="00CA5AE3">
        <w:rPr>
          <w:rFonts w:ascii="Arial" w:hAnsi="Arial" w:hint="cs"/>
          <w:noProof w:val="0"/>
          <w:sz w:val="26"/>
          <w:szCs w:val="26"/>
          <w:rtl/>
        </w:rPr>
        <w:t>וצר (לטענתה) במסגרת שותפות זו</w:t>
      </w:r>
      <w:r w:rsidR="00010C49">
        <w:rPr>
          <w:rFonts w:ascii="Arial" w:hAnsi="Arial" w:hint="cs"/>
          <w:noProof w:val="0"/>
          <w:sz w:val="26"/>
          <w:szCs w:val="26"/>
          <w:rtl/>
        </w:rPr>
        <w:t>.</w:t>
      </w:r>
      <w:r w:rsidR="00CA5AE3">
        <w:rPr>
          <w:rFonts w:ascii="Arial" w:hAnsi="Arial" w:hint="cs"/>
          <w:noProof w:val="0"/>
          <w:sz w:val="26"/>
          <w:szCs w:val="26"/>
          <w:rtl/>
        </w:rPr>
        <w:t xml:space="preserve"> לפיכך, יש מקום להתעכב על תוכנו ומשמעותו של ההסכם האמור.</w:t>
      </w:r>
      <w:r>
        <w:rPr>
          <w:rFonts w:ascii="Arial" w:hAnsi="Arial" w:hint="cs"/>
          <w:noProof w:val="0"/>
          <w:sz w:val="26"/>
          <w:szCs w:val="26"/>
          <w:rtl/>
        </w:rPr>
        <w:t xml:space="preserve"> </w:t>
      </w:r>
    </w:p>
    <w:p w14:paraId="14F3DC9B" w14:textId="77777777" w:rsidR="0041345E" w:rsidRDefault="0041345E" w:rsidP="0041345E">
      <w:pPr>
        <w:pStyle w:val="ac"/>
        <w:spacing w:line="360" w:lineRule="auto"/>
        <w:ind w:left="303"/>
        <w:jc w:val="both"/>
        <w:rPr>
          <w:rFonts w:ascii="Arial" w:hAnsi="Arial"/>
          <w:noProof w:val="0"/>
          <w:sz w:val="26"/>
          <w:szCs w:val="26"/>
          <w:rtl/>
        </w:rPr>
      </w:pPr>
    </w:p>
    <w:p w14:paraId="6A62F2E2" w14:textId="77777777" w:rsidR="0041345E" w:rsidRDefault="00010C49" w:rsidP="00B329D1">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עם זאת,</w:t>
      </w:r>
      <w:r w:rsidR="0041345E">
        <w:rPr>
          <w:rFonts w:ascii="Arial" w:hAnsi="Arial" w:hint="cs"/>
          <w:noProof w:val="0"/>
          <w:sz w:val="26"/>
          <w:szCs w:val="26"/>
          <w:rtl/>
        </w:rPr>
        <w:t xml:space="preserve"> יש להקדים ולציין שני אירועים עסקיים אשר התרחשו בהמשך: ראשית, בחודש מרץ 2005 קבוצת </w:t>
      </w:r>
      <w:proofErr w:type="spellStart"/>
      <w:r w:rsidR="0041345E">
        <w:rPr>
          <w:rFonts w:ascii="Arial" w:hAnsi="Arial" w:hint="cs"/>
          <w:noProof w:val="0"/>
          <w:sz w:val="26"/>
          <w:szCs w:val="26"/>
          <w:rtl/>
        </w:rPr>
        <w:t>פריגו</w:t>
      </w:r>
      <w:proofErr w:type="spellEnd"/>
      <w:r w:rsidR="0041345E">
        <w:rPr>
          <w:rFonts w:ascii="Arial" w:hAnsi="Arial" w:hint="cs"/>
          <w:noProof w:val="0"/>
          <w:sz w:val="26"/>
          <w:szCs w:val="26"/>
          <w:rtl/>
        </w:rPr>
        <w:t xml:space="preserve"> </w:t>
      </w:r>
      <w:r w:rsidR="007B6195" w:rsidRPr="007B6195">
        <w:rPr>
          <w:rFonts w:ascii="Arial" w:hAnsi="Arial"/>
          <w:noProof w:val="0"/>
          <w:sz w:val="22"/>
          <w:szCs w:val="22"/>
        </w:rPr>
        <w:t>(</w:t>
      </w:r>
      <w:r w:rsidR="007B6195" w:rsidRPr="003D1656">
        <w:rPr>
          <w:rFonts w:asciiTheme="majorBidi" w:hAnsiTheme="majorBidi" w:cstheme="majorBidi"/>
          <w:noProof w:val="0"/>
        </w:rPr>
        <w:t>Perrigo</w:t>
      </w:r>
      <w:r w:rsidR="007B6195" w:rsidRPr="007B6195">
        <w:rPr>
          <w:rFonts w:ascii="Arial" w:hAnsi="Arial"/>
          <w:noProof w:val="0"/>
          <w:sz w:val="22"/>
          <w:szCs w:val="22"/>
        </w:rPr>
        <w:t>)</w:t>
      </w:r>
      <w:r w:rsidR="007B6195">
        <w:rPr>
          <w:rFonts w:ascii="Arial" w:hAnsi="Arial" w:hint="cs"/>
          <w:noProof w:val="0"/>
          <w:sz w:val="26"/>
          <w:szCs w:val="26"/>
          <w:rtl/>
        </w:rPr>
        <w:t xml:space="preserve"> </w:t>
      </w:r>
      <w:r w:rsidR="00CF74BD">
        <w:rPr>
          <w:rFonts w:ascii="Arial" w:hAnsi="Arial" w:hint="cs"/>
          <w:noProof w:val="0"/>
          <w:sz w:val="26"/>
          <w:szCs w:val="26"/>
          <w:rtl/>
        </w:rPr>
        <w:t xml:space="preserve">האמריקאית רכשה את </w:t>
      </w:r>
      <w:proofErr w:type="spellStart"/>
      <w:r w:rsidR="00CF74BD">
        <w:rPr>
          <w:rFonts w:ascii="Arial" w:hAnsi="Arial" w:hint="cs"/>
          <w:noProof w:val="0"/>
          <w:sz w:val="26"/>
          <w:szCs w:val="26"/>
          <w:rtl/>
        </w:rPr>
        <w:t>אגיס</w:t>
      </w:r>
      <w:proofErr w:type="spellEnd"/>
      <w:r w:rsidR="00CF74BD">
        <w:rPr>
          <w:rFonts w:ascii="Arial" w:hAnsi="Arial" w:hint="cs"/>
          <w:noProof w:val="0"/>
          <w:sz w:val="26"/>
          <w:szCs w:val="26"/>
          <w:rtl/>
        </w:rPr>
        <w:t xml:space="preserve"> </w:t>
      </w:r>
      <w:r w:rsidR="0041345E">
        <w:rPr>
          <w:rFonts w:ascii="Arial" w:hAnsi="Arial" w:hint="cs"/>
          <w:noProof w:val="0"/>
          <w:sz w:val="26"/>
          <w:szCs w:val="26"/>
          <w:rtl/>
        </w:rPr>
        <w:t xml:space="preserve">והפכה לבעלת השליטה, בעקיפין, בחברת </w:t>
      </w:r>
      <w:proofErr w:type="spellStart"/>
      <w:r w:rsidR="0041345E">
        <w:rPr>
          <w:rFonts w:ascii="Arial" w:hAnsi="Arial" w:hint="cs"/>
          <w:noProof w:val="0"/>
          <w:sz w:val="26"/>
          <w:szCs w:val="26"/>
          <w:rtl/>
        </w:rPr>
        <w:t>קרליין</w:t>
      </w:r>
      <w:proofErr w:type="spellEnd"/>
      <w:r w:rsidR="0041345E">
        <w:rPr>
          <w:rFonts w:ascii="Arial" w:hAnsi="Arial" w:hint="cs"/>
          <w:noProof w:val="0"/>
          <w:sz w:val="26"/>
          <w:szCs w:val="26"/>
          <w:rtl/>
        </w:rPr>
        <w:t>, בה התנהלה הפעילות המשותפת</w:t>
      </w:r>
      <w:r w:rsidR="007B6195">
        <w:rPr>
          <w:rStyle w:val="af"/>
          <w:rFonts w:ascii="Arial" w:hAnsi="Arial"/>
          <w:noProof w:val="0"/>
          <w:sz w:val="26"/>
          <w:szCs w:val="26"/>
          <w:rtl/>
        </w:rPr>
        <w:footnoteReference w:id="1"/>
      </w:r>
      <w:r w:rsidR="0041345E">
        <w:rPr>
          <w:rFonts w:ascii="Arial" w:hAnsi="Arial" w:hint="cs"/>
          <w:noProof w:val="0"/>
          <w:sz w:val="26"/>
          <w:szCs w:val="26"/>
          <w:rtl/>
        </w:rPr>
        <w:t>. שנית, בחודש נובמבר 2009 הפעילות המשותפת כולה, לרבות הקניין הרוחני של המערערת, נמכרה ל</w:t>
      </w:r>
      <w:r w:rsidR="008B5607">
        <w:rPr>
          <w:rFonts w:ascii="Arial" w:hAnsi="Arial" w:hint="cs"/>
          <w:noProof w:val="0"/>
          <w:sz w:val="26"/>
          <w:szCs w:val="26"/>
          <w:rtl/>
        </w:rPr>
        <w:t xml:space="preserve">חברת </w:t>
      </w:r>
      <w:r w:rsidR="0041345E">
        <w:rPr>
          <w:rFonts w:ascii="Arial" w:hAnsi="Arial" w:hint="cs"/>
          <w:noProof w:val="0"/>
          <w:sz w:val="26"/>
          <w:szCs w:val="26"/>
          <w:rtl/>
        </w:rPr>
        <w:t>אמיליה</w:t>
      </w:r>
      <w:r w:rsidR="008B5607">
        <w:rPr>
          <w:rFonts w:ascii="Arial" w:hAnsi="Arial" w:hint="cs"/>
          <w:noProof w:val="0"/>
          <w:sz w:val="26"/>
          <w:szCs w:val="26"/>
          <w:rtl/>
        </w:rPr>
        <w:t xml:space="preserve"> פיתוח (</w:t>
      </w:r>
      <w:proofErr w:type="spellStart"/>
      <w:r w:rsidR="008B5607">
        <w:rPr>
          <w:rFonts w:ascii="Arial" w:hAnsi="Arial" w:hint="cs"/>
          <w:noProof w:val="0"/>
          <w:sz w:val="26"/>
          <w:szCs w:val="26"/>
          <w:rtl/>
        </w:rPr>
        <w:t>מ.עו.פ</w:t>
      </w:r>
      <w:proofErr w:type="spellEnd"/>
      <w:r w:rsidR="008B5607">
        <w:rPr>
          <w:rFonts w:ascii="Arial" w:hAnsi="Arial" w:hint="cs"/>
          <w:noProof w:val="0"/>
          <w:sz w:val="26"/>
          <w:szCs w:val="26"/>
          <w:rtl/>
        </w:rPr>
        <w:t>) בע"מ (</w:t>
      </w:r>
      <w:r w:rsidR="008B5607">
        <w:rPr>
          <w:rFonts w:ascii="Arial" w:hAnsi="Arial" w:hint="cs"/>
          <w:b/>
          <w:bCs/>
          <w:noProof w:val="0"/>
          <w:sz w:val="26"/>
          <w:szCs w:val="26"/>
          <w:rtl/>
        </w:rPr>
        <w:t>"אמיליה"</w:t>
      </w:r>
      <w:r w:rsidR="008B5607">
        <w:rPr>
          <w:rFonts w:ascii="Arial" w:hAnsi="Arial" w:hint="cs"/>
          <w:noProof w:val="0"/>
          <w:sz w:val="26"/>
          <w:szCs w:val="26"/>
          <w:rtl/>
        </w:rPr>
        <w:t>)</w:t>
      </w:r>
      <w:r w:rsidR="0041345E">
        <w:rPr>
          <w:rFonts w:ascii="Arial" w:hAnsi="Arial" w:hint="cs"/>
          <w:noProof w:val="0"/>
          <w:sz w:val="26"/>
          <w:szCs w:val="26"/>
          <w:rtl/>
        </w:rPr>
        <w:t>, וזאת תמורת 205 מיליון ש"ח (ואמיליה עצמה מיד מכרה את הפעילות לקבוצת סנו).</w:t>
      </w:r>
    </w:p>
    <w:p w14:paraId="710CBA5D" w14:textId="77777777" w:rsidR="003B2799" w:rsidRDefault="003B2799" w:rsidP="0041345E">
      <w:pPr>
        <w:pStyle w:val="ac"/>
        <w:spacing w:line="360" w:lineRule="auto"/>
        <w:ind w:left="303"/>
        <w:jc w:val="both"/>
        <w:rPr>
          <w:rFonts w:ascii="Arial" w:hAnsi="Arial"/>
          <w:noProof w:val="0"/>
          <w:sz w:val="26"/>
          <w:szCs w:val="26"/>
          <w:rtl/>
        </w:rPr>
      </w:pPr>
    </w:p>
    <w:p w14:paraId="10568211" w14:textId="77777777" w:rsidR="0041345E" w:rsidRDefault="0041345E" w:rsidP="0041345E">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נפנה עתה להסכם 2003. </w:t>
      </w:r>
    </w:p>
    <w:p w14:paraId="61C87873" w14:textId="77777777" w:rsidR="00851EC9" w:rsidRDefault="00851EC9" w:rsidP="00930A8A">
      <w:pPr>
        <w:pStyle w:val="ac"/>
        <w:spacing w:line="360" w:lineRule="auto"/>
        <w:ind w:left="303"/>
        <w:jc w:val="both"/>
        <w:rPr>
          <w:rFonts w:ascii="Arial" w:hAnsi="Arial"/>
          <w:noProof w:val="0"/>
          <w:sz w:val="26"/>
          <w:szCs w:val="26"/>
          <w:rtl/>
        </w:rPr>
      </w:pPr>
    </w:p>
    <w:p w14:paraId="62C1CF68" w14:textId="77777777" w:rsidR="004A4CF8" w:rsidRDefault="004A4CF8" w:rsidP="00930A8A">
      <w:pPr>
        <w:pStyle w:val="ac"/>
        <w:spacing w:line="360" w:lineRule="auto"/>
        <w:ind w:left="303"/>
        <w:jc w:val="both"/>
        <w:rPr>
          <w:rFonts w:ascii="Arial" w:hAnsi="Arial"/>
          <w:noProof w:val="0"/>
          <w:sz w:val="26"/>
          <w:szCs w:val="26"/>
          <w:rtl/>
        </w:rPr>
      </w:pPr>
    </w:p>
    <w:p w14:paraId="403EBDBF" w14:textId="77777777" w:rsidR="004A4CF8" w:rsidRPr="005E2318" w:rsidRDefault="004A4CF8" w:rsidP="00930A8A">
      <w:pPr>
        <w:pStyle w:val="ac"/>
        <w:spacing w:line="360" w:lineRule="auto"/>
        <w:ind w:left="303"/>
        <w:jc w:val="both"/>
        <w:rPr>
          <w:rFonts w:ascii="Arial" w:hAnsi="Arial"/>
          <w:noProof w:val="0"/>
          <w:sz w:val="26"/>
          <w:szCs w:val="26"/>
        </w:rPr>
      </w:pPr>
    </w:p>
    <w:p w14:paraId="4202109E" w14:textId="77777777" w:rsidR="00105E44" w:rsidRDefault="00851EC9" w:rsidP="00851EC9">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פרטי הסכם 2003</w:t>
      </w:r>
    </w:p>
    <w:p w14:paraId="64445B22" w14:textId="77777777" w:rsidR="00930A8A" w:rsidRDefault="00930A8A" w:rsidP="004A4CF8">
      <w:pPr>
        <w:pStyle w:val="ac"/>
        <w:numPr>
          <w:ilvl w:val="0"/>
          <w:numId w:val="4"/>
        </w:numPr>
        <w:spacing w:line="360" w:lineRule="auto"/>
        <w:ind w:left="303"/>
        <w:jc w:val="both"/>
        <w:rPr>
          <w:rFonts w:ascii="Arial" w:hAnsi="Arial"/>
          <w:noProof w:val="0"/>
          <w:sz w:val="26"/>
          <w:szCs w:val="26"/>
        </w:rPr>
      </w:pPr>
      <w:r w:rsidRPr="00930A8A">
        <w:rPr>
          <w:rFonts w:ascii="Arial" w:hAnsi="Arial" w:hint="cs"/>
          <w:noProof w:val="0"/>
          <w:sz w:val="26"/>
          <w:szCs w:val="26"/>
          <w:rtl/>
        </w:rPr>
        <w:t xml:space="preserve">הסכם 2003 נועד </w:t>
      </w:r>
      <w:r w:rsidR="00851EC9">
        <w:rPr>
          <w:rFonts w:ascii="Arial" w:hAnsi="Arial" w:hint="cs"/>
          <w:b/>
          <w:bCs/>
          <w:noProof w:val="0"/>
          <w:sz w:val="26"/>
          <w:szCs w:val="26"/>
          <w:rtl/>
        </w:rPr>
        <w:t>"לאחד</w:t>
      </w:r>
      <w:r w:rsidRPr="00930A8A">
        <w:rPr>
          <w:rFonts w:ascii="Arial" w:hAnsi="Arial" w:hint="cs"/>
          <w:b/>
          <w:bCs/>
          <w:noProof w:val="0"/>
          <w:sz w:val="26"/>
          <w:szCs w:val="26"/>
          <w:rtl/>
        </w:rPr>
        <w:t xml:space="preserve"> את כל פעילויותיהן </w:t>
      </w:r>
      <w:r>
        <w:rPr>
          <w:rFonts w:ascii="Arial" w:hAnsi="Arial" w:hint="cs"/>
          <w:noProof w:val="0"/>
          <w:sz w:val="26"/>
          <w:szCs w:val="26"/>
          <w:rtl/>
        </w:rPr>
        <w:t>[</w:t>
      </w:r>
      <w:r w:rsidRPr="00930A8A">
        <w:rPr>
          <w:rFonts w:ascii="Arial" w:hAnsi="Arial" w:hint="cs"/>
          <w:noProof w:val="0"/>
          <w:sz w:val="26"/>
          <w:szCs w:val="26"/>
          <w:rtl/>
        </w:rPr>
        <w:t xml:space="preserve">של </w:t>
      </w:r>
      <w:proofErr w:type="spellStart"/>
      <w:r w:rsidRPr="00930A8A">
        <w:rPr>
          <w:rFonts w:ascii="Arial" w:hAnsi="Arial" w:hint="cs"/>
          <w:noProof w:val="0"/>
          <w:sz w:val="26"/>
          <w:szCs w:val="26"/>
          <w:rtl/>
        </w:rPr>
        <w:t>קרליין</w:t>
      </w:r>
      <w:proofErr w:type="spellEnd"/>
      <w:r w:rsidRPr="00930A8A">
        <w:rPr>
          <w:rFonts w:ascii="Arial" w:hAnsi="Arial" w:hint="cs"/>
          <w:noProof w:val="0"/>
          <w:sz w:val="26"/>
          <w:szCs w:val="26"/>
          <w:rtl/>
        </w:rPr>
        <w:t>, נקה ונאש]</w:t>
      </w:r>
      <w:r w:rsidRPr="00930A8A">
        <w:rPr>
          <w:rFonts w:ascii="Arial" w:hAnsi="Arial" w:hint="cs"/>
          <w:b/>
          <w:bCs/>
          <w:noProof w:val="0"/>
          <w:sz w:val="26"/>
          <w:szCs w:val="26"/>
          <w:rtl/>
        </w:rPr>
        <w:t xml:space="preserve"> במסגרת מיזם משותף</w:t>
      </w:r>
      <w:r w:rsidR="00851EC9">
        <w:rPr>
          <w:rFonts w:ascii="Arial" w:hAnsi="Arial" w:hint="cs"/>
          <w:b/>
          <w:bCs/>
          <w:noProof w:val="0"/>
          <w:sz w:val="26"/>
          <w:szCs w:val="26"/>
          <w:rtl/>
        </w:rPr>
        <w:t>" (להלן: 'הפעילות המשותפת')..."</w:t>
      </w:r>
      <w:r w:rsidRPr="00930A8A">
        <w:rPr>
          <w:rFonts w:ascii="Arial" w:hAnsi="Arial" w:hint="cs"/>
          <w:b/>
          <w:bCs/>
          <w:noProof w:val="0"/>
          <w:sz w:val="26"/>
          <w:szCs w:val="26"/>
          <w:rtl/>
        </w:rPr>
        <w:t xml:space="preserve"> </w:t>
      </w:r>
      <w:r w:rsidRPr="00930A8A">
        <w:rPr>
          <w:rFonts w:ascii="Arial" w:hAnsi="Arial" w:hint="cs"/>
          <w:noProof w:val="0"/>
          <w:sz w:val="26"/>
          <w:szCs w:val="26"/>
          <w:rtl/>
        </w:rPr>
        <w:t>(ההואיל החמישי במבוא</w:t>
      </w:r>
      <w:r w:rsidR="00851EC9">
        <w:rPr>
          <w:rFonts w:ascii="Arial" w:hAnsi="Arial" w:hint="cs"/>
          <w:noProof w:val="0"/>
          <w:sz w:val="26"/>
          <w:szCs w:val="26"/>
          <w:rtl/>
        </w:rPr>
        <w:t xml:space="preserve"> להסכם</w:t>
      </w:r>
      <w:r w:rsidRPr="00930A8A">
        <w:rPr>
          <w:rFonts w:ascii="Arial" w:hAnsi="Arial" w:hint="cs"/>
          <w:noProof w:val="0"/>
          <w:sz w:val="26"/>
          <w:szCs w:val="26"/>
          <w:rtl/>
        </w:rPr>
        <w:t>).</w:t>
      </w:r>
    </w:p>
    <w:p w14:paraId="2D690A1C" w14:textId="77777777" w:rsidR="00930A8A" w:rsidRPr="00851EC9" w:rsidRDefault="00930A8A" w:rsidP="00930A8A">
      <w:pPr>
        <w:pStyle w:val="ac"/>
        <w:spacing w:line="360" w:lineRule="auto"/>
        <w:ind w:left="303"/>
        <w:jc w:val="both"/>
        <w:rPr>
          <w:rFonts w:ascii="Arial" w:hAnsi="Arial"/>
          <w:noProof w:val="0"/>
          <w:sz w:val="26"/>
          <w:szCs w:val="26"/>
          <w:rtl/>
        </w:rPr>
      </w:pPr>
    </w:p>
    <w:p w14:paraId="31B59716" w14:textId="77777777" w:rsidR="00930A8A" w:rsidRDefault="00930A8A" w:rsidP="00930A8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בסעיף 3.1 הוסכם כי: </w:t>
      </w:r>
    </w:p>
    <w:p w14:paraId="1E71E256" w14:textId="77777777" w:rsidR="00930A8A" w:rsidRDefault="00930A8A" w:rsidP="00930A8A">
      <w:pPr>
        <w:pStyle w:val="ac"/>
        <w:spacing w:line="360" w:lineRule="auto"/>
        <w:ind w:left="303"/>
        <w:jc w:val="both"/>
        <w:rPr>
          <w:rFonts w:ascii="Arial" w:hAnsi="Arial"/>
          <w:noProof w:val="0"/>
          <w:sz w:val="26"/>
          <w:szCs w:val="26"/>
          <w:rtl/>
        </w:rPr>
      </w:pPr>
    </w:p>
    <w:p w14:paraId="1204D1B1" w14:textId="77777777" w:rsidR="00B84E78" w:rsidRPr="00B84E78" w:rsidRDefault="00B84E78" w:rsidP="00B84E78">
      <w:pPr>
        <w:pStyle w:val="ac"/>
        <w:spacing w:line="360" w:lineRule="auto"/>
        <w:ind w:left="1134" w:right="567"/>
        <w:jc w:val="both"/>
        <w:rPr>
          <w:rFonts w:ascii="Arial" w:hAnsi="Arial"/>
          <w:b/>
          <w:bCs/>
          <w:noProof w:val="0"/>
          <w:sz w:val="26"/>
          <w:szCs w:val="26"/>
          <w:rtl/>
        </w:rPr>
      </w:pPr>
      <w:r w:rsidRPr="00B84E78">
        <w:rPr>
          <w:rFonts w:ascii="Arial" w:hAnsi="Arial" w:hint="cs"/>
          <w:b/>
          <w:bCs/>
          <w:noProof w:val="0"/>
          <w:sz w:val="26"/>
          <w:szCs w:val="26"/>
          <w:rtl/>
        </w:rPr>
        <w:t xml:space="preserve">"... כל פעילויותיהן של חברות </w:t>
      </w:r>
      <w:proofErr w:type="spellStart"/>
      <w:r w:rsidRPr="00B84E78">
        <w:rPr>
          <w:rFonts w:ascii="Arial" w:hAnsi="Arial" w:hint="cs"/>
          <w:b/>
          <w:bCs/>
          <w:noProof w:val="0"/>
          <w:sz w:val="26"/>
          <w:szCs w:val="26"/>
          <w:rtl/>
        </w:rPr>
        <w:t>קרליין</w:t>
      </w:r>
      <w:proofErr w:type="spellEnd"/>
      <w:r w:rsidRPr="008645D6">
        <w:rPr>
          <w:rFonts w:ascii="Arial" w:hAnsi="Arial" w:hint="cs"/>
          <w:b/>
          <w:bCs/>
          <w:noProof w:val="0"/>
          <w:sz w:val="26"/>
          <w:szCs w:val="26"/>
          <w:rtl/>
        </w:rPr>
        <w:t xml:space="preserve">, נקה, </w:t>
      </w:r>
      <w:proofErr w:type="spellStart"/>
      <w:r w:rsidRPr="008645D6">
        <w:rPr>
          <w:rFonts w:ascii="Arial" w:hAnsi="Arial" w:hint="cs"/>
          <w:b/>
          <w:bCs/>
          <w:noProof w:val="0"/>
          <w:sz w:val="26"/>
          <w:szCs w:val="26"/>
          <w:rtl/>
        </w:rPr>
        <w:t>אגיס</w:t>
      </w:r>
      <w:proofErr w:type="spellEnd"/>
      <w:r w:rsidRPr="008645D6">
        <w:rPr>
          <w:rFonts w:ascii="Arial" w:hAnsi="Arial" w:hint="cs"/>
          <w:b/>
          <w:bCs/>
          <w:noProof w:val="0"/>
          <w:sz w:val="26"/>
          <w:szCs w:val="26"/>
          <w:rtl/>
        </w:rPr>
        <w:t xml:space="preserve"> הפצה (בתחום מוצרי הצריכה) </w:t>
      </w:r>
      <w:r w:rsidR="008645D6">
        <w:rPr>
          <w:rFonts w:ascii="Arial" w:hAnsi="Arial" w:hint="cs"/>
          <w:b/>
          <w:bCs/>
          <w:noProof w:val="0"/>
          <w:sz w:val="26"/>
          <w:szCs w:val="26"/>
          <w:rtl/>
        </w:rPr>
        <w:t xml:space="preserve">ונאש תאוחדנה בתוקף </w:t>
      </w:r>
      <w:r w:rsidRPr="008645D6">
        <w:rPr>
          <w:rFonts w:ascii="Arial" w:hAnsi="Arial" w:hint="cs"/>
          <w:b/>
          <w:bCs/>
          <w:noProof w:val="0"/>
          <w:sz w:val="26"/>
          <w:szCs w:val="26"/>
          <w:rtl/>
        </w:rPr>
        <w:t>החל מהיום הקובע ואילך, ב</w:t>
      </w:r>
      <w:r w:rsidRPr="00B84E78">
        <w:rPr>
          <w:rFonts w:ascii="Arial" w:hAnsi="Arial" w:hint="cs"/>
          <w:b/>
          <w:bCs/>
          <w:noProof w:val="0"/>
          <w:sz w:val="26"/>
          <w:szCs w:val="26"/>
          <w:rtl/>
        </w:rPr>
        <w:t xml:space="preserve">מסגרת מיזם משותף תחת הנהלת </w:t>
      </w:r>
      <w:proofErr w:type="spellStart"/>
      <w:r w:rsidRPr="00B84E78">
        <w:rPr>
          <w:rFonts w:ascii="Arial" w:hAnsi="Arial" w:hint="cs"/>
          <w:b/>
          <w:bCs/>
          <w:noProof w:val="0"/>
          <w:sz w:val="26"/>
          <w:szCs w:val="26"/>
          <w:rtl/>
        </w:rPr>
        <w:t>קרליין</w:t>
      </w:r>
      <w:proofErr w:type="spellEnd"/>
      <w:r w:rsidRPr="00B84E78">
        <w:rPr>
          <w:rFonts w:ascii="Arial" w:hAnsi="Arial" w:hint="cs"/>
          <w:b/>
          <w:bCs/>
          <w:noProof w:val="0"/>
          <w:sz w:val="26"/>
          <w:szCs w:val="26"/>
          <w:rtl/>
        </w:rPr>
        <w:t xml:space="preserve"> אשר ייקרא, כאמור לעיל, הפעילות המשותפת. </w:t>
      </w:r>
    </w:p>
    <w:p w14:paraId="5DED1B9C" w14:textId="77777777" w:rsidR="00B84E78" w:rsidRPr="00B84E78" w:rsidRDefault="00B84E78" w:rsidP="00B84E78">
      <w:pPr>
        <w:pStyle w:val="ac"/>
        <w:spacing w:line="360" w:lineRule="auto"/>
        <w:ind w:left="1134" w:right="567"/>
        <w:jc w:val="both"/>
        <w:rPr>
          <w:rFonts w:ascii="Arial" w:hAnsi="Arial"/>
          <w:b/>
          <w:bCs/>
          <w:noProof w:val="0"/>
          <w:sz w:val="26"/>
          <w:szCs w:val="26"/>
          <w:rtl/>
        </w:rPr>
      </w:pPr>
    </w:p>
    <w:p w14:paraId="6C49253B" w14:textId="77777777" w:rsidR="00B84E78" w:rsidRPr="00B84E78" w:rsidRDefault="00B84E78" w:rsidP="00B84E78">
      <w:pPr>
        <w:pStyle w:val="ac"/>
        <w:spacing w:line="360" w:lineRule="auto"/>
        <w:ind w:left="1134" w:right="567"/>
        <w:jc w:val="both"/>
        <w:rPr>
          <w:rFonts w:ascii="Arial" w:hAnsi="Arial"/>
          <w:b/>
          <w:bCs/>
          <w:noProof w:val="0"/>
          <w:sz w:val="26"/>
          <w:szCs w:val="26"/>
          <w:rtl/>
        </w:rPr>
      </w:pPr>
      <w:r w:rsidRPr="00B84E78">
        <w:rPr>
          <w:rFonts w:ascii="Arial" w:hAnsi="Arial" w:hint="cs"/>
          <w:b/>
          <w:bCs/>
          <w:noProof w:val="0"/>
          <w:sz w:val="26"/>
          <w:szCs w:val="26"/>
          <w:rtl/>
        </w:rPr>
        <w:t xml:space="preserve">מובהר בזה כי פעילות אחרת ו/או בתחומים אחרים של </w:t>
      </w:r>
      <w:proofErr w:type="spellStart"/>
      <w:r w:rsidRPr="00B84E78">
        <w:rPr>
          <w:rFonts w:ascii="Arial" w:hAnsi="Arial" w:hint="cs"/>
          <w:b/>
          <w:bCs/>
          <w:noProof w:val="0"/>
          <w:sz w:val="26"/>
          <w:szCs w:val="26"/>
          <w:rtl/>
        </w:rPr>
        <w:t>קרליין</w:t>
      </w:r>
      <w:proofErr w:type="spellEnd"/>
      <w:r w:rsidRPr="00B84E78">
        <w:rPr>
          <w:rFonts w:ascii="Arial" w:hAnsi="Arial" w:hint="cs"/>
          <w:b/>
          <w:bCs/>
          <w:noProof w:val="0"/>
          <w:sz w:val="26"/>
          <w:szCs w:val="26"/>
          <w:rtl/>
        </w:rPr>
        <w:t xml:space="preserve"> ו/או נקה ו/או </w:t>
      </w:r>
      <w:proofErr w:type="spellStart"/>
      <w:r w:rsidRPr="00B84E78">
        <w:rPr>
          <w:rFonts w:ascii="Arial" w:hAnsi="Arial" w:hint="cs"/>
          <w:b/>
          <w:bCs/>
          <w:noProof w:val="0"/>
          <w:sz w:val="26"/>
          <w:szCs w:val="26"/>
          <w:rtl/>
        </w:rPr>
        <w:t>אגיס</w:t>
      </w:r>
      <w:proofErr w:type="spellEnd"/>
      <w:r w:rsidRPr="00B84E78">
        <w:rPr>
          <w:rFonts w:ascii="Arial" w:hAnsi="Arial" w:hint="cs"/>
          <w:b/>
          <w:bCs/>
          <w:noProof w:val="0"/>
          <w:sz w:val="26"/>
          <w:szCs w:val="26"/>
          <w:rtl/>
        </w:rPr>
        <w:t xml:space="preserve"> הפצה כמו הפצת תרופות עבור </w:t>
      </w:r>
      <w:proofErr w:type="spellStart"/>
      <w:r w:rsidRPr="00B84E78">
        <w:rPr>
          <w:rFonts w:ascii="Arial" w:hAnsi="Arial" w:hint="cs"/>
          <w:b/>
          <w:bCs/>
          <w:noProof w:val="0"/>
          <w:sz w:val="26"/>
          <w:szCs w:val="26"/>
          <w:rtl/>
        </w:rPr>
        <w:t>אגיס</w:t>
      </w:r>
      <w:proofErr w:type="spellEnd"/>
      <w:r w:rsidRPr="00B84E78">
        <w:rPr>
          <w:rFonts w:ascii="Arial" w:hAnsi="Arial" w:hint="cs"/>
          <w:b/>
          <w:bCs/>
          <w:noProof w:val="0"/>
          <w:sz w:val="26"/>
          <w:szCs w:val="26"/>
          <w:rtl/>
        </w:rPr>
        <w:t xml:space="preserve"> וצדדים שלישיים איננה כלולה בפעילות המשותפת."</w:t>
      </w:r>
    </w:p>
    <w:p w14:paraId="4D264869" w14:textId="77777777" w:rsidR="00930A8A" w:rsidRDefault="00930A8A" w:rsidP="00930A8A">
      <w:pPr>
        <w:pStyle w:val="ac"/>
        <w:spacing w:line="360" w:lineRule="auto"/>
        <w:ind w:left="303"/>
        <w:jc w:val="both"/>
        <w:rPr>
          <w:rFonts w:ascii="Arial" w:hAnsi="Arial"/>
          <w:noProof w:val="0"/>
          <w:sz w:val="26"/>
          <w:szCs w:val="26"/>
          <w:rtl/>
        </w:rPr>
      </w:pPr>
    </w:p>
    <w:p w14:paraId="50B4C746" w14:textId="77777777" w:rsidR="0062360E" w:rsidRDefault="008645D6" w:rsidP="0084056C">
      <w:pPr>
        <w:pStyle w:val="ac"/>
        <w:spacing w:line="360" w:lineRule="auto"/>
        <w:ind w:left="303"/>
        <w:jc w:val="both"/>
        <w:rPr>
          <w:rFonts w:ascii="Arial" w:hAnsi="Arial"/>
          <w:noProof w:val="0"/>
          <w:sz w:val="26"/>
          <w:szCs w:val="26"/>
          <w:rtl/>
        </w:rPr>
      </w:pPr>
      <w:r>
        <w:rPr>
          <w:rFonts w:ascii="Arial" w:hAnsi="Arial" w:hint="cs"/>
          <w:noProof w:val="0"/>
          <w:sz w:val="26"/>
          <w:szCs w:val="26"/>
          <w:rtl/>
        </w:rPr>
        <w:t>דהיינו, בבסיס הסכם 2003 ע</w:t>
      </w:r>
      <w:r w:rsidR="00930A8A">
        <w:rPr>
          <w:rFonts w:ascii="Arial" w:hAnsi="Arial" w:hint="cs"/>
          <w:noProof w:val="0"/>
          <w:sz w:val="26"/>
          <w:szCs w:val="26"/>
          <w:rtl/>
        </w:rPr>
        <w:t>מד הרעיון כי כל מוצרי הקוסמטיקה והטואלטיקה של הצדדים השונים, כולל אלה של ה</w:t>
      </w:r>
      <w:r w:rsidR="006F0930">
        <w:rPr>
          <w:rFonts w:ascii="Arial" w:hAnsi="Arial" w:hint="cs"/>
          <w:noProof w:val="0"/>
          <w:sz w:val="26"/>
          <w:szCs w:val="26"/>
          <w:rtl/>
        </w:rPr>
        <w:t xml:space="preserve">מערערת, ייוצרו כמוצריה של </w:t>
      </w:r>
      <w:proofErr w:type="spellStart"/>
      <w:r w:rsidR="006F0930">
        <w:rPr>
          <w:rFonts w:ascii="Arial" w:hAnsi="Arial" w:hint="cs"/>
          <w:noProof w:val="0"/>
          <w:sz w:val="26"/>
          <w:szCs w:val="26"/>
          <w:rtl/>
        </w:rPr>
        <w:t>קרליין</w:t>
      </w:r>
      <w:proofErr w:type="spellEnd"/>
      <w:r w:rsidR="006F0930">
        <w:rPr>
          <w:rFonts w:ascii="Arial" w:hAnsi="Arial" w:hint="cs"/>
          <w:noProof w:val="0"/>
          <w:sz w:val="26"/>
          <w:szCs w:val="26"/>
          <w:rtl/>
        </w:rPr>
        <w:t xml:space="preserve"> ולחשבונה (אם כי</w:t>
      </w:r>
      <w:r w:rsidR="0084056C">
        <w:rPr>
          <w:rFonts w:ascii="Arial" w:hAnsi="Arial" w:hint="cs"/>
          <w:noProof w:val="0"/>
          <w:sz w:val="26"/>
          <w:szCs w:val="26"/>
          <w:rtl/>
        </w:rPr>
        <w:t xml:space="preserve"> </w:t>
      </w:r>
      <w:r w:rsidR="0084056C">
        <w:rPr>
          <w:rFonts w:ascii="Arial" w:hAnsi="Arial" w:hint="cs"/>
          <w:b/>
          <w:bCs/>
          <w:noProof w:val="0"/>
          <w:sz w:val="26"/>
          <w:szCs w:val="26"/>
          <w:rtl/>
        </w:rPr>
        <w:t xml:space="preserve">"... שיווק ומכירת מוצרי הפעילות המשותפת תבוצע באמצעות </w:t>
      </w:r>
      <w:proofErr w:type="spellStart"/>
      <w:r w:rsidR="0084056C">
        <w:rPr>
          <w:rFonts w:ascii="Arial" w:hAnsi="Arial" w:hint="cs"/>
          <w:b/>
          <w:bCs/>
          <w:noProof w:val="0"/>
          <w:sz w:val="26"/>
          <w:szCs w:val="26"/>
          <w:rtl/>
        </w:rPr>
        <w:t>אגיס</w:t>
      </w:r>
      <w:proofErr w:type="spellEnd"/>
      <w:r w:rsidR="0084056C">
        <w:rPr>
          <w:rFonts w:ascii="Arial" w:hAnsi="Arial" w:hint="cs"/>
          <w:b/>
          <w:bCs/>
          <w:noProof w:val="0"/>
          <w:sz w:val="26"/>
          <w:szCs w:val="26"/>
          <w:rtl/>
        </w:rPr>
        <w:t xml:space="preserve"> הפצה ופעילויות ההפצה באמצעות חברת </w:t>
      </w:r>
      <w:proofErr w:type="spellStart"/>
      <w:r w:rsidR="0084056C">
        <w:rPr>
          <w:rFonts w:ascii="Arial" w:hAnsi="Arial" w:hint="cs"/>
          <w:b/>
          <w:bCs/>
          <w:noProof w:val="0"/>
          <w:sz w:val="26"/>
          <w:szCs w:val="26"/>
          <w:rtl/>
        </w:rPr>
        <w:t>דנאגיס</w:t>
      </w:r>
      <w:proofErr w:type="spellEnd"/>
      <w:r w:rsidR="0084056C">
        <w:rPr>
          <w:rFonts w:ascii="Arial" w:hAnsi="Arial" w:hint="cs"/>
          <w:b/>
          <w:bCs/>
          <w:noProof w:val="0"/>
          <w:sz w:val="26"/>
          <w:szCs w:val="26"/>
          <w:rtl/>
        </w:rPr>
        <w:t xml:space="preserve"> בע"מ..."</w:t>
      </w:r>
      <w:r w:rsidR="006F0930">
        <w:rPr>
          <w:rFonts w:ascii="Arial" w:hAnsi="Arial" w:hint="cs"/>
          <w:noProof w:val="0"/>
          <w:sz w:val="26"/>
          <w:szCs w:val="26"/>
          <w:rtl/>
        </w:rPr>
        <w:t xml:space="preserve"> </w:t>
      </w:r>
      <w:r w:rsidR="006F0930">
        <w:rPr>
          <w:rFonts w:ascii="Arial" w:hAnsi="Arial"/>
          <w:noProof w:val="0"/>
          <w:sz w:val="26"/>
          <w:szCs w:val="26"/>
          <w:rtl/>
        </w:rPr>
        <w:t>–</w:t>
      </w:r>
      <w:r w:rsidR="006F0930">
        <w:rPr>
          <w:rFonts w:ascii="Arial" w:hAnsi="Arial" w:hint="cs"/>
          <w:noProof w:val="0"/>
          <w:sz w:val="26"/>
          <w:szCs w:val="26"/>
          <w:rtl/>
        </w:rPr>
        <w:t xml:space="preserve"> מתוך ההואיל החמישי הנ"ל). </w:t>
      </w:r>
    </w:p>
    <w:p w14:paraId="424DAE2F" w14:textId="77777777" w:rsidR="0062360E" w:rsidRDefault="0062360E" w:rsidP="0084056C">
      <w:pPr>
        <w:pStyle w:val="ac"/>
        <w:spacing w:line="360" w:lineRule="auto"/>
        <w:ind w:left="303"/>
        <w:jc w:val="both"/>
        <w:rPr>
          <w:rFonts w:ascii="Arial" w:hAnsi="Arial"/>
          <w:noProof w:val="0"/>
          <w:sz w:val="26"/>
          <w:szCs w:val="26"/>
          <w:rtl/>
        </w:rPr>
      </w:pPr>
    </w:p>
    <w:p w14:paraId="39200E2D" w14:textId="77777777" w:rsidR="00930A8A" w:rsidRDefault="006F0930" w:rsidP="004A4CF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לשם כך </w:t>
      </w:r>
      <w:r>
        <w:rPr>
          <w:rFonts w:ascii="Arial" w:hAnsi="Arial" w:hint="cs"/>
          <w:b/>
          <w:bCs/>
          <w:noProof w:val="0"/>
          <w:sz w:val="26"/>
          <w:szCs w:val="26"/>
          <w:rtl/>
        </w:rPr>
        <w:t>לא</w:t>
      </w:r>
      <w:r>
        <w:rPr>
          <w:rFonts w:ascii="Arial" w:hAnsi="Arial" w:hint="cs"/>
          <w:noProof w:val="0"/>
          <w:sz w:val="26"/>
          <w:szCs w:val="26"/>
          <w:rtl/>
        </w:rPr>
        <w:t xml:space="preserve"> הוקם תאגיד חדש, אלא סוכם כי "הפעילות המשותפת" (כהגדרתה בהסכם 2003) תנוהל תחת קורת גג אחת </w:t>
      </w:r>
      <w:r>
        <w:rPr>
          <w:rFonts w:ascii="Arial" w:hAnsi="Arial"/>
          <w:noProof w:val="0"/>
          <w:sz w:val="26"/>
          <w:szCs w:val="26"/>
          <w:rtl/>
        </w:rPr>
        <w:t>–</w:t>
      </w:r>
      <w:r>
        <w:rPr>
          <w:rFonts w:ascii="Arial" w:hAnsi="Arial" w:hint="cs"/>
          <w:noProof w:val="0"/>
          <w:sz w:val="26"/>
          <w:szCs w:val="26"/>
          <w:rtl/>
        </w:rPr>
        <w:t xml:space="preserve"> זו של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w:t>
      </w:r>
      <w:proofErr w:type="spellStart"/>
      <w:r>
        <w:rPr>
          <w:rFonts w:ascii="Arial" w:hAnsi="Arial" w:hint="cs"/>
          <w:noProof w:val="0"/>
          <w:sz w:val="26"/>
          <w:szCs w:val="26"/>
          <w:rtl/>
        </w:rPr>
        <w:t>פרמאגיס</w:t>
      </w:r>
      <w:proofErr w:type="spellEnd"/>
      <w:r>
        <w:rPr>
          <w:rFonts w:ascii="Arial" w:hAnsi="Arial" w:hint="cs"/>
          <w:noProof w:val="0"/>
          <w:sz w:val="26"/>
          <w:szCs w:val="26"/>
          <w:rtl/>
        </w:rPr>
        <w:t xml:space="preserve">) בע"מ, קרי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w:t>
      </w:r>
    </w:p>
    <w:p w14:paraId="1DCCAAAB" w14:textId="77777777" w:rsidR="006F0930" w:rsidRPr="006F0930" w:rsidRDefault="006F0930" w:rsidP="00930A8A">
      <w:pPr>
        <w:pStyle w:val="ac"/>
        <w:spacing w:line="360" w:lineRule="auto"/>
        <w:ind w:left="303"/>
        <w:jc w:val="both"/>
        <w:rPr>
          <w:rFonts w:ascii="Arial" w:hAnsi="Arial"/>
          <w:noProof w:val="0"/>
          <w:sz w:val="26"/>
          <w:szCs w:val="26"/>
        </w:rPr>
      </w:pPr>
    </w:p>
    <w:p w14:paraId="4FBC1F30" w14:textId="77777777" w:rsidR="00930A8A" w:rsidRDefault="004A7464" w:rsidP="00AB4353">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על מנת להוציא</w:t>
      </w:r>
      <w:r w:rsidR="006F0930" w:rsidRPr="006F0930">
        <w:rPr>
          <w:rFonts w:ascii="Arial" w:hAnsi="Arial" w:hint="cs"/>
          <w:noProof w:val="0"/>
          <w:sz w:val="26"/>
          <w:szCs w:val="26"/>
          <w:rtl/>
        </w:rPr>
        <w:t xml:space="preserve"> לפועל </w:t>
      </w:r>
      <w:r w:rsidR="005662AA">
        <w:rPr>
          <w:rFonts w:ascii="Arial" w:hAnsi="Arial" w:hint="cs"/>
          <w:noProof w:val="0"/>
          <w:sz w:val="26"/>
          <w:szCs w:val="26"/>
          <w:rtl/>
        </w:rPr>
        <w:t xml:space="preserve">את </w:t>
      </w:r>
      <w:r w:rsidR="006F0930" w:rsidRPr="006F0930">
        <w:rPr>
          <w:rFonts w:ascii="Arial" w:hAnsi="Arial" w:hint="cs"/>
          <w:noProof w:val="0"/>
          <w:sz w:val="26"/>
          <w:szCs w:val="26"/>
          <w:rtl/>
        </w:rPr>
        <w:t>המיזם המשותף</w:t>
      </w:r>
      <w:r w:rsidR="00AB4353">
        <w:rPr>
          <w:rFonts w:ascii="Arial" w:hAnsi="Arial" w:hint="cs"/>
          <w:noProof w:val="0"/>
          <w:sz w:val="26"/>
          <w:szCs w:val="26"/>
          <w:rtl/>
        </w:rPr>
        <w:t>,</w:t>
      </w:r>
      <w:r w:rsidR="006F0930" w:rsidRPr="006F0930">
        <w:rPr>
          <w:rFonts w:ascii="Arial" w:hAnsi="Arial" w:hint="cs"/>
          <w:noProof w:val="0"/>
          <w:sz w:val="26"/>
          <w:szCs w:val="26"/>
          <w:rtl/>
        </w:rPr>
        <w:t xml:space="preserve"> הוסכם, בין היתר, כדלקמן: </w:t>
      </w:r>
      <w:r w:rsidR="00930A8A" w:rsidRPr="006F0930">
        <w:rPr>
          <w:rFonts w:ascii="Arial" w:hAnsi="Arial" w:hint="cs"/>
          <w:noProof w:val="0"/>
          <w:sz w:val="26"/>
          <w:szCs w:val="26"/>
          <w:rtl/>
        </w:rPr>
        <w:t xml:space="preserve"> </w:t>
      </w:r>
    </w:p>
    <w:p w14:paraId="7F054FB2" w14:textId="77777777" w:rsidR="006F0930" w:rsidRPr="004A7464" w:rsidRDefault="006F0930" w:rsidP="006F0930">
      <w:pPr>
        <w:pStyle w:val="ac"/>
        <w:spacing w:line="360" w:lineRule="auto"/>
        <w:ind w:left="303"/>
        <w:jc w:val="both"/>
        <w:rPr>
          <w:rFonts w:ascii="Arial" w:hAnsi="Arial"/>
          <w:noProof w:val="0"/>
          <w:sz w:val="26"/>
          <w:szCs w:val="26"/>
          <w:rtl/>
        </w:rPr>
      </w:pPr>
    </w:p>
    <w:p w14:paraId="09CF6903" w14:textId="77777777" w:rsidR="006F0930" w:rsidRDefault="006F0930" w:rsidP="006F0930">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עובדי המערערת יפוטרו ו</w:t>
      </w:r>
      <w:r w:rsidR="007B4D35">
        <w:rPr>
          <w:rFonts w:ascii="Arial" w:hAnsi="Arial" w:hint="cs"/>
          <w:noProof w:val="0"/>
          <w:sz w:val="26"/>
          <w:szCs w:val="26"/>
          <w:rtl/>
        </w:rPr>
        <w:t>ח</w:t>
      </w:r>
      <w:r>
        <w:rPr>
          <w:rFonts w:ascii="Arial" w:hAnsi="Arial" w:hint="cs"/>
          <w:noProof w:val="0"/>
          <w:sz w:val="26"/>
          <w:szCs w:val="26"/>
          <w:rtl/>
        </w:rPr>
        <w:t xml:space="preserve">לק מהם ייקלט כעובדי חברת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הפצה (סעיף 6 לסכם 2003);</w:t>
      </w:r>
    </w:p>
    <w:p w14:paraId="74FC499D" w14:textId="77777777" w:rsidR="006F0930" w:rsidRDefault="006F0930" w:rsidP="006F0930">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lastRenderedPageBreak/>
        <w:t xml:space="preserve">המערערת תמכור נכסים קבועים לידי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(סעיף 3.2);</w:t>
      </w:r>
    </w:p>
    <w:p w14:paraId="0DA10EB7" w14:textId="77777777" w:rsidR="006F0930" w:rsidRDefault="007B4D35" w:rsidP="006F0930">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 xml:space="preserve">המערערת תעניק </w:t>
      </w:r>
      <w:proofErr w:type="spellStart"/>
      <w:r>
        <w:rPr>
          <w:rFonts w:ascii="Arial" w:hAnsi="Arial" w:hint="cs"/>
          <w:noProof w:val="0"/>
          <w:sz w:val="26"/>
          <w:szCs w:val="26"/>
          <w:rtl/>
        </w:rPr>
        <w:t>לקרליין</w:t>
      </w:r>
      <w:proofErr w:type="spellEnd"/>
      <w:r>
        <w:rPr>
          <w:rFonts w:ascii="Arial" w:hAnsi="Arial" w:hint="cs"/>
          <w:noProof w:val="0"/>
          <w:sz w:val="26"/>
          <w:szCs w:val="26"/>
          <w:rtl/>
        </w:rPr>
        <w:t xml:space="preserve"> זכות שימוש בלעדית, באופן בלתי חוזר וללא הגבלת זמן </w:t>
      </w:r>
      <w:r>
        <w:rPr>
          <w:rFonts w:ascii="Arial" w:hAnsi="Arial" w:hint="cs"/>
          <w:b/>
          <w:bCs/>
          <w:noProof w:val="0"/>
          <w:sz w:val="26"/>
          <w:szCs w:val="26"/>
          <w:rtl/>
        </w:rPr>
        <w:t>"בכל הידע, סימני המסחר ושמות המותג"</w:t>
      </w:r>
      <w:r>
        <w:rPr>
          <w:rFonts w:ascii="Arial" w:hAnsi="Arial" w:hint="cs"/>
          <w:noProof w:val="0"/>
          <w:sz w:val="26"/>
          <w:szCs w:val="26"/>
          <w:rtl/>
        </w:rPr>
        <w:t xml:space="preserve"> של המערערת (סעיף 3.3); </w:t>
      </w:r>
    </w:p>
    <w:p w14:paraId="76BE2D90" w14:textId="77777777" w:rsidR="007B4D35" w:rsidRDefault="007B4D35" w:rsidP="006F0930">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 xml:space="preserve">שעבוד כל הקניין הרוחני של המערערת "לטובת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נקה </w:t>
      </w:r>
      <w:proofErr w:type="spellStart"/>
      <w:r w:rsidR="0062360E">
        <w:rPr>
          <w:rFonts w:ascii="Arial" w:hAnsi="Arial" w:hint="cs"/>
          <w:noProof w:val="0"/>
          <w:sz w:val="26"/>
          <w:szCs w:val="26"/>
          <w:rtl/>
        </w:rPr>
        <w:t>ואגי</w:t>
      </w:r>
      <w:r>
        <w:rPr>
          <w:rFonts w:ascii="Arial" w:hAnsi="Arial" w:hint="cs"/>
          <w:noProof w:val="0"/>
          <w:sz w:val="26"/>
          <w:szCs w:val="26"/>
          <w:rtl/>
        </w:rPr>
        <w:t>ס</w:t>
      </w:r>
      <w:proofErr w:type="spellEnd"/>
      <w:r>
        <w:rPr>
          <w:rFonts w:ascii="Arial" w:hAnsi="Arial" w:hint="cs"/>
          <w:noProof w:val="0"/>
          <w:sz w:val="26"/>
          <w:szCs w:val="26"/>
          <w:rtl/>
        </w:rPr>
        <w:t xml:space="preserve">" יישאר על כנו (סעיף 13); עם זאת, הערבות האישית של ה"ה שקד ושנקל לחובות המערערת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תוסר. </w:t>
      </w:r>
    </w:p>
    <w:p w14:paraId="78E6D828" w14:textId="77777777" w:rsidR="007B4D35" w:rsidRDefault="007B4D35" w:rsidP="006F0930">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תיאסר תחרות בתחום מוצרי הצריכה ומחוץ למסגרת המיזם המשותף על ידי מי מבין הצדדים לפעילות המשותפת (סעיף 12);</w:t>
      </w:r>
    </w:p>
    <w:p w14:paraId="4AFF77A2" w14:textId="77777777" w:rsidR="007B4D35" w:rsidRDefault="007B4D35" w:rsidP="0062360E">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 xml:space="preserve">למערערת יהיו 25% מכוח ההצבעה בדירקטוריון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ומר שקד יהיה חבר בו. אולם הובהר כי</w:t>
      </w:r>
      <w:r w:rsidR="0084056C">
        <w:rPr>
          <w:rFonts w:ascii="Arial" w:hAnsi="Arial" w:hint="cs"/>
          <w:noProof w:val="0"/>
          <w:sz w:val="26"/>
          <w:szCs w:val="26"/>
          <w:rtl/>
        </w:rPr>
        <w:t xml:space="preserve"> </w:t>
      </w:r>
      <w:r w:rsidR="0084056C">
        <w:rPr>
          <w:rFonts w:ascii="Arial" w:hAnsi="Arial" w:hint="cs"/>
          <w:b/>
          <w:bCs/>
          <w:noProof w:val="0"/>
          <w:sz w:val="26"/>
          <w:szCs w:val="26"/>
          <w:rtl/>
        </w:rPr>
        <w:t xml:space="preserve">"הפעילות המשותפת תנוהל בהתאם למדיניות ולנהלים </w:t>
      </w:r>
      <w:r w:rsidR="0062360E">
        <w:rPr>
          <w:rFonts w:ascii="Arial" w:hAnsi="Arial" w:hint="cs"/>
          <w:b/>
          <w:bCs/>
          <w:noProof w:val="0"/>
          <w:sz w:val="26"/>
          <w:szCs w:val="26"/>
          <w:rtl/>
        </w:rPr>
        <w:t xml:space="preserve">שיקבעו על ידי דירקטוריון </w:t>
      </w:r>
      <w:proofErr w:type="spellStart"/>
      <w:r w:rsidR="0062360E">
        <w:rPr>
          <w:rFonts w:ascii="Arial" w:hAnsi="Arial" w:hint="cs"/>
          <w:b/>
          <w:bCs/>
          <w:noProof w:val="0"/>
          <w:sz w:val="26"/>
          <w:szCs w:val="26"/>
          <w:rtl/>
        </w:rPr>
        <w:t>קרליין</w:t>
      </w:r>
      <w:proofErr w:type="spellEnd"/>
      <w:r w:rsidR="0084056C">
        <w:rPr>
          <w:rFonts w:ascii="Arial" w:hAnsi="Arial" w:hint="cs"/>
          <w:b/>
          <w:bCs/>
          <w:noProof w:val="0"/>
          <w:sz w:val="26"/>
          <w:szCs w:val="26"/>
          <w:rtl/>
        </w:rPr>
        <w:t>"</w:t>
      </w:r>
      <w:r>
        <w:rPr>
          <w:rFonts w:ascii="Arial" w:hAnsi="Arial" w:hint="cs"/>
          <w:noProof w:val="0"/>
          <w:sz w:val="26"/>
          <w:szCs w:val="26"/>
          <w:rtl/>
        </w:rPr>
        <w:t xml:space="preserve"> וכי</w:t>
      </w:r>
      <w:r w:rsidR="0084056C">
        <w:rPr>
          <w:rFonts w:ascii="Arial" w:hAnsi="Arial" w:hint="cs"/>
          <w:noProof w:val="0"/>
          <w:sz w:val="26"/>
          <w:szCs w:val="26"/>
          <w:rtl/>
        </w:rPr>
        <w:t xml:space="preserve"> </w:t>
      </w:r>
      <w:r w:rsidR="0084056C">
        <w:rPr>
          <w:rFonts w:ascii="Arial" w:hAnsi="Arial" w:hint="cs"/>
          <w:b/>
          <w:bCs/>
          <w:noProof w:val="0"/>
          <w:sz w:val="26"/>
          <w:szCs w:val="26"/>
          <w:rtl/>
        </w:rPr>
        <w:t xml:space="preserve">"כל ההחלטות בדירקטוריון </w:t>
      </w:r>
      <w:proofErr w:type="spellStart"/>
      <w:r w:rsidR="0084056C">
        <w:rPr>
          <w:rFonts w:ascii="Arial" w:hAnsi="Arial" w:hint="cs"/>
          <w:b/>
          <w:bCs/>
          <w:noProof w:val="0"/>
          <w:sz w:val="26"/>
          <w:szCs w:val="26"/>
          <w:rtl/>
        </w:rPr>
        <w:t>קרליין</w:t>
      </w:r>
      <w:proofErr w:type="spellEnd"/>
      <w:r w:rsidR="0084056C">
        <w:rPr>
          <w:rFonts w:ascii="Arial" w:hAnsi="Arial" w:hint="cs"/>
          <w:b/>
          <w:bCs/>
          <w:noProof w:val="0"/>
          <w:sz w:val="26"/>
          <w:szCs w:val="26"/>
          <w:rtl/>
        </w:rPr>
        <w:t xml:space="preserve"> בנוגע ל</w:t>
      </w:r>
      <w:r w:rsidR="0062360E">
        <w:rPr>
          <w:rFonts w:ascii="Arial" w:hAnsi="Arial" w:hint="cs"/>
          <w:b/>
          <w:bCs/>
          <w:noProof w:val="0"/>
          <w:sz w:val="26"/>
          <w:szCs w:val="26"/>
          <w:rtl/>
        </w:rPr>
        <w:t>פעילות המשותפת יתקבלו ברוב דעות</w:t>
      </w:r>
      <w:r w:rsidR="0084056C">
        <w:rPr>
          <w:rFonts w:ascii="Arial" w:hAnsi="Arial" w:hint="cs"/>
          <w:b/>
          <w:bCs/>
          <w:noProof w:val="0"/>
          <w:sz w:val="26"/>
          <w:szCs w:val="26"/>
          <w:rtl/>
        </w:rPr>
        <w:t>"</w:t>
      </w:r>
      <w:r>
        <w:rPr>
          <w:rFonts w:ascii="Arial" w:hAnsi="Arial" w:hint="cs"/>
          <w:noProof w:val="0"/>
          <w:sz w:val="26"/>
          <w:szCs w:val="26"/>
          <w:rtl/>
        </w:rPr>
        <w:t xml:space="preserve"> (מתוך סעיפי</w:t>
      </w:r>
      <w:r w:rsidR="0062360E">
        <w:rPr>
          <w:rFonts w:ascii="Arial" w:hAnsi="Arial" w:hint="cs"/>
          <w:noProof w:val="0"/>
          <w:sz w:val="26"/>
          <w:szCs w:val="26"/>
          <w:rtl/>
        </w:rPr>
        <w:t xml:space="preserve">ם </w:t>
      </w:r>
      <w:r>
        <w:rPr>
          <w:rFonts w:ascii="Arial" w:hAnsi="Arial" w:hint="cs"/>
          <w:noProof w:val="0"/>
          <w:sz w:val="26"/>
          <w:szCs w:val="26"/>
          <w:rtl/>
        </w:rPr>
        <w:t xml:space="preserve">5.1 ו- 5.3); </w:t>
      </w:r>
    </w:p>
    <w:p w14:paraId="459D5A7E" w14:textId="77777777" w:rsidR="007B4D35" w:rsidRDefault="007B4D35" w:rsidP="0084056C">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אשר לניהול השוטף</w:t>
      </w:r>
      <w:r w:rsidR="0062360E">
        <w:rPr>
          <w:rFonts w:ascii="Arial" w:hAnsi="Arial" w:hint="cs"/>
          <w:noProof w:val="0"/>
          <w:sz w:val="26"/>
          <w:szCs w:val="26"/>
          <w:rtl/>
        </w:rPr>
        <w:t>,</w:t>
      </w:r>
      <w:r w:rsidR="0084056C">
        <w:rPr>
          <w:rFonts w:ascii="Arial" w:hAnsi="Arial" w:hint="cs"/>
          <w:noProof w:val="0"/>
          <w:sz w:val="26"/>
          <w:szCs w:val="26"/>
          <w:rtl/>
        </w:rPr>
        <w:t xml:space="preserve"> </w:t>
      </w:r>
      <w:r w:rsidR="0084056C">
        <w:rPr>
          <w:rFonts w:ascii="Arial" w:hAnsi="Arial" w:hint="cs"/>
          <w:b/>
          <w:bCs/>
          <w:noProof w:val="0"/>
          <w:sz w:val="26"/>
          <w:szCs w:val="26"/>
          <w:rtl/>
        </w:rPr>
        <w:t xml:space="preserve">"נאש תעניק שירותי ניהול באמצעות ה"ה שנקל נחום ושקד אלחנן, ובמסגרתם, יכהנו אלחנן ונחום כמנכ"לים משותפים של </w:t>
      </w:r>
      <w:proofErr w:type="spellStart"/>
      <w:r w:rsidR="0084056C">
        <w:rPr>
          <w:rFonts w:ascii="Arial" w:hAnsi="Arial" w:hint="cs"/>
          <w:b/>
          <w:bCs/>
          <w:noProof w:val="0"/>
          <w:sz w:val="26"/>
          <w:szCs w:val="26"/>
          <w:rtl/>
        </w:rPr>
        <w:t>קרליין</w:t>
      </w:r>
      <w:proofErr w:type="spellEnd"/>
      <w:r w:rsidR="0084056C">
        <w:rPr>
          <w:rFonts w:ascii="Arial" w:hAnsi="Arial" w:hint="cs"/>
          <w:b/>
          <w:bCs/>
          <w:noProof w:val="0"/>
          <w:sz w:val="26"/>
          <w:szCs w:val="26"/>
          <w:rtl/>
        </w:rPr>
        <w:t xml:space="preserve"> ומנכ"לים משותפים של הפעילו</w:t>
      </w:r>
      <w:r w:rsidR="0062360E">
        <w:rPr>
          <w:rFonts w:ascii="Arial" w:hAnsi="Arial" w:hint="cs"/>
          <w:b/>
          <w:bCs/>
          <w:noProof w:val="0"/>
          <w:sz w:val="26"/>
          <w:szCs w:val="26"/>
          <w:rtl/>
        </w:rPr>
        <w:t>ת</w:t>
      </w:r>
      <w:r w:rsidR="0084056C">
        <w:rPr>
          <w:rFonts w:ascii="Arial" w:hAnsi="Arial" w:hint="cs"/>
          <w:b/>
          <w:bCs/>
          <w:noProof w:val="0"/>
          <w:sz w:val="26"/>
          <w:szCs w:val="26"/>
          <w:rtl/>
        </w:rPr>
        <w:t xml:space="preserve"> המשותפת..."</w:t>
      </w:r>
      <w:r>
        <w:rPr>
          <w:rFonts w:ascii="Arial" w:hAnsi="Arial" w:hint="cs"/>
          <w:noProof w:val="0"/>
          <w:sz w:val="26"/>
          <w:szCs w:val="26"/>
          <w:rtl/>
        </w:rPr>
        <w:t xml:space="preserve"> (</w:t>
      </w:r>
      <w:r w:rsidR="00046B1B">
        <w:rPr>
          <w:rFonts w:ascii="Arial" w:hAnsi="Arial" w:hint="cs"/>
          <w:noProof w:val="0"/>
          <w:sz w:val="26"/>
          <w:szCs w:val="26"/>
          <w:rtl/>
        </w:rPr>
        <w:t xml:space="preserve">מתוך </w:t>
      </w:r>
      <w:r>
        <w:rPr>
          <w:rFonts w:ascii="Arial" w:hAnsi="Arial" w:hint="cs"/>
          <w:noProof w:val="0"/>
          <w:sz w:val="26"/>
          <w:szCs w:val="26"/>
          <w:rtl/>
        </w:rPr>
        <w:t>סעיף 5.6). בעניין זה נערך הסכם נפרד, למתן שירותי נ</w:t>
      </w:r>
      <w:r w:rsidR="004A7464">
        <w:rPr>
          <w:rFonts w:ascii="Arial" w:hAnsi="Arial" w:hint="cs"/>
          <w:noProof w:val="0"/>
          <w:sz w:val="26"/>
          <w:szCs w:val="26"/>
          <w:rtl/>
        </w:rPr>
        <w:t>י</w:t>
      </w:r>
      <w:r>
        <w:rPr>
          <w:rFonts w:ascii="Arial" w:hAnsi="Arial" w:hint="cs"/>
          <w:noProof w:val="0"/>
          <w:sz w:val="26"/>
          <w:szCs w:val="26"/>
          <w:rtl/>
        </w:rPr>
        <w:t>הול</w:t>
      </w:r>
      <w:r w:rsidR="0062360E">
        <w:rPr>
          <w:rFonts w:ascii="Arial" w:hAnsi="Arial" w:hint="cs"/>
          <w:noProof w:val="0"/>
          <w:sz w:val="26"/>
          <w:szCs w:val="26"/>
          <w:rtl/>
        </w:rPr>
        <w:t>,</w:t>
      </w:r>
      <w:r>
        <w:rPr>
          <w:rFonts w:ascii="Arial" w:hAnsi="Arial" w:hint="cs"/>
          <w:noProof w:val="0"/>
          <w:sz w:val="26"/>
          <w:szCs w:val="26"/>
          <w:rtl/>
        </w:rPr>
        <w:t xml:space="preserve"> הנלווה להסכם 2003</w:t>
      </w:r>
      <w:r w:rsidR="00386661">
        <w:rPr>
          <w:rFonts w:ascii="Arial" w:hAnsi="Arial" w:hint="cs"/>
          <w:noProof w:val="0"/>
          <w:sz w:val="26"/>
          <w:szCs w:val="26"/>
          <w:rtl/>
        </w:rPr>
        <w:t xml:space="preserve"> (</w:t>
      </w:r>
      <w:r w:rsidR="00386661">
        <w:rPr>
          <w:rFonts w:ascii="Arial" w:hAnsi="Arial" w:hint="cs"/>
          <w:b/>
          <w:bCs/>
          <w:noProof w:val="0"/>
          <w:sz w:val="26"/>
          <w:szCs w:val="26"/>
          <w:rtl/>
        </w:rPr>
        <w:t>"הסכם הניהול"</w:t>
      </w:r>
      <w:r w:rsidR="00386661" w:rsidRPr="00386661">
        <w:rPr>
          <w:rFonts w:ascii="Arial" w:hAnsi="Arial" w:hint="cs"/>
          <w:noProof w:val="0"/>
          <w:sz w:val="26"/>
          <w:szCs w:val="26"/>
          <w:rtl/>
        </w:rPr>
        <w:t>)</w:t>
      </w:r>
      <w:r w:rsidR="00386661">
        <w:rPr>
          <w:rFonts w:ascii="Arial" w:hAnsi="Arial" w:hint="cs"/>
          <w:noProof w:val="0"/>
          <w:sz w:val="26"/>
          <w:szCs w:val="26"/>
          <w:rtl/>
        </w:rPr>
        <w:t xml:space="preserve">. כמנכ"לים, ה"ה שקד ושנקל היו </w:t>
      </w:r>
      <w:r w:rsidR="0062360E">
        <w:rPr>
          <w:rFonts w:ascii="Arial" w:hAnsi="Arial" w:hint="cs"/>
          <w:noProof w:val="0"/>
          <w:sz w:val="26"/>
          <w:szCs w:val="26"/>
          <w:rtl/>
        </w:rPr>
        <w:t xml:space="preserve">אמורים להיות </w:t>
      </w:r>
      <w:r w:rsidR="00386661">
        <w:rPr>
          <w:rFonts w:ascii="Arial" w:hAnsi="Arial" w:hint="cs"/>
          <w:noProof w:val="0"/>
          <w:sz w:val="26"/>
          <w:szCs w:val="26"/>
          <w:rtl/>
        </w:rPr>
        <w:t xml:space="preserve">אחראים על כלל פעילות </w:t>
      </w:r>
      <w:proofErr w:type="spellStart"/>
      <w:r w:rsidR="00386661">
        <w:rPr>
          <w:rFonts w:ascii="Arial" w:hAnsi="Arial" w:hint="cs"/>
          <w:noProof w:val="0"/>
          <w:sz w:val="26"/>
          <w:szCs w:val="26"/>
          <w:rtl/>
        </w:rPr>
        <w:t>קרליין</w:t>
      </w:r>
      <w:proofErr w:type="spellEnd"/>
      <w:r w:rsidR="00386661">
        <w:rPr>
          <w:rFonts w:ascii="Arial" w:hAnsi="Arial" w:hint="cs"/>
          <w:noProof w:val="0"/>
          <w:sz w:val="26"/>
          <w:szCs w:val="26"/>
          <w:rtl/>
        </w:rPr>
        <w:t xml:space="preserve">, ולא רק על הפעילות של המיזם המשותף. </w:t>
      </w:r>
    </w:p>
    <w:p w14:paraId="40A5690B" w14:textId="77777777" w:rsidR="00E517CB" w:rsidRDefault="00E517CB" w:rsidP="00AB4353">
      <w:pPr>
        <w:pStyle w:val="ac"/>
        <w:numPr>
          <w:ilvl w:val="0"/>
          <w:numId w:val="5"/>
        </w:numPr>
        <w:spacing w:line="360" w:lineRule="auto"/>
        <w:jc w:val="both"/>
        <w:rPr>
          <w:rFonts w:ascii="Arial" w:hAnsi="Arial"/>
          <w:noProof w:val="0"/>
          <w:sz w:val="26"/>
          <w:szCs w:val="26"/>
        </w:rPr>
      </w:pPr>
      <w:r>
        <w:rPr>
          <w:rFonts w:ascii="Arial" w:hAnsi="Arial" w:hint="cs"/>
          <w:noProof w:val="0"/>
          <w:sz w:val="26"/>
          <w:szCs w:val="26"/>
          <w:rtl/>
        </w:rPr>
        <w:t xml:space="preserve">המוצרים עצמם </w:t>
      </w:r>
      <w:r w:rsidR="0062360E">
        <w:rPr>
          <w:rFonts w:ascii="Arial" w:hAnsi="Arial" w:hint="cs"/>
          <w:noProof w:val="0"/>
          <w:sz w:val="26"/>
          <w:szCs w:val="26"/>
          <w:rtl/>
        </w:rPr>
        <w:t>י</w:t>
      </w:r>
      <w:r>
        <w:rPr>
          <w:rFonts w:ascii="Arial" w:hAnsi="Arial" w:hint="cs"/>
          <w:noProof w:val="0"/>
          <w:sz w:val="26"/>
          <w:szCs w:val="26"/>
          <w:rtl/>
        </w:rPr>
        <w:t xml:space="preserve">יוצרו במפעלה של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באמצעות </w:t>
      </w:r>
      <w:r w:rsidR="0062360E">
        <w:rPr>
          <w:rFonts w:ascii="Arial" w:hAnsi="Arial" w:hint="cs"/>
          <w:noProof w:val="0"/>
          <w:sz w:val="26"/>
          <w:szCs w:val="26"/>
          <w:rtl/>
        </w:rPr>
        <w:t xml:space="preserve">העובדים, </w:t>
      </w:r>
      <w:r>
        <w:rPr>
          <w:rFonts w:ascii="Arial" w:hAnsi="Arial" w:hint="cs"/>
          <w:noProof w:val="0"/>
          <w:sz w:val="26"/>
          <w:szCs w:val="26"/>
          <w:rtl/>
        </w:rPr>
        <w:t>הציוד והמ</w:t>
      </w:r>
      <w:r w:rsidR="00C427A4">
        <w:rPr>
          <w:rFonts w:ascii="Arial" w:hAnsi="Arial" w:hint="cs"/>
          <w:noProof w:val="0"/>
          <w:sz w:val="26"/>
          <w:szCs w:val="26"/>
          <w:rtl/>
        </w:rPr>
        <w:t>כונות שלה (וראו עדות</w:t>
      </w:r>
      <w:r w:rsidR="005662AA">
        <w:rPr>
          <w:rFonts w:ascii="Arial" w:hAnsi="Arial" w:hint="cs"/>
          <w:noProof w:val="0"/>
          <w:sz w:val="26"/>
          <w:szCs w:val="26"/>
          <w:rtl/>
        </w:rPr>
        <w:t>ו</w:t>
      </w:r>
      <w:r w:rsidR="00C427A4">
        <w:rPr>
          <w:rFonts w:ascii="Arial" w:hAnsi="Arial" w:hint="cs"/>
          <w:noProof w:val="0"/>
          <w:sz w:val="26"/>
          <w:szCs w:val="26"/>
          <w:rtl/>
        </w:rPr>
        <w:t xml:space="preserve"> של מר שקד, עמוד 34, שורה 24 ואילך). </w:t>
      </w:r>
    </w:p>
    <w:p w14:paraId="24BB9999" w14:textId="77777777" w:rsidR="004A7464" w:rsidRDefault="004A7464" w:rsidP="004A7464">
      <w:pPr>
        <w:pStyle w:val="ac"/>
        <w:spacing w:line="360" w:lineRule="auto"/>
        <w:ind w:left="663"/>
        <w:jc w:val="both"/>
        <w:rPr>
          <w:rFonts w:ascii="Arial" w:hAnsi="Arial"/>
          <w:noProof w:val="0"/>
          <w:sz w:val="26"/>
          <w:szCs w:val="26"/>
        </w:rPr>
      </w:pPr>
    </w:p>
    <w:p w14:paraId="4C004AD0" w14:textId="77777777" w:rsidR="00E517CB" w:rsidRDefault="004A7464" w:rsidP="004A746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בפסק הבורר (סעיף 17), ההסדר האמור סוכם בזו הלשון: </w:t>
      </w:r>
    </w:p>
    <w:p w14:paraId="4242EB4C" w14:textId="77777777" w:rsidR="0009047D" w:rsidRDefault="0009047D" w:rsidP="0009047D">
      <w:pPr>
        <w:pStyle w:val="ac"/>
        <w:spacing w:line="360" w:lineRule="auto"/>
        <w:ind w:left="1134" w:right="567"/>
        <w:jc w:val="both"/>
        <w:rPr>
          <w:rFonts w:ascii="Arial" w:hAnsi="Arial"/>
          <w:b/>
          <w:bCs/>
          <w:noProof w:val="0"/>
          <w:sz w:val="26"/>
          <w:szCs w:val="26"/>
          <w:rtl/>
        </w:rPr>
      </w:pPr>
    </w:p>
    <w:p w14:paraId="1C49A55E" w14:textId="77777777" w:rsidR="004A7464" w:rsidRDefault="0009047D" w:rsidP="0009047D">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"הסכם האיחוד</w:t>
      </w:r>
      <w:r w:rsidR="00C427A4">
        <w:rPr>
          <w:rFonts w:ascii="Arial" w:hAnsi="Arial" w:hint="cs"/>
          <w:b/>
          <w:bCs/>
          <w:noProof w:val="0"/>
          <w:sz w:val="26"/>
          <w:szCs w:val="26"/>
          <w:rtl/>
        </w:rPr>
        <w:t xml:space="preserve"> </w:t>
      </w:r>
      <w:r w:rsidR="00C427A4">
        <w:rPr>
          <w:rFonts w:ascii="Arial" w:hAnsi="Arial" w:hint="cs"/>
          <w:noProof w:val="0"/>
          <w:sz w:val="26"/>
          <w:szCs w:val="26"/>
          <w:rtl/>
        </w:rPr>
        <w:t xml:space="preserve">[הסכם 2003 </w:t>
      </w:r>
      <w:r w:rsidR="00C427A4">
        <w:rPr>
          <w:rFonts w:ascii="Arial" w:hAnsi="Arial"/>
          <w:noProof w:val="0"/>
          <w:sz w:val="26"/>
          <w:szCs w:val="26"/>
          <w:rtl/>
        </w:rPr>
        <w:t>–</w:t>
      </w:r>
      <w:r w:rsidR="00C427A4">
        <w:rPr>
          <w:rFonts w:ascii="Arial" w:hAnsi="Arial" w:hint="cs"/>
          <w:noProof w:val="0"/>
          <w:sz w:val="26"/>
          <w:szCs w:val="26"/>
          <w:rtl/>
        </w:rPr>
        <w:t xml:space="preserve"> </w:t>
      </w:r>
      <w:proofErr w:type="spellStart"/>
      <w:r w:rsidR="00C427A4">
        <w:rPr>
          <w:rFonts w:ascii="Arial" w:hAnsi="Arial" w:hint="cs"/>
          <w:noProof w:val="0"/>
          <w:sz w:val="26"/>
          <w:szCs w:val="26"/>
          <w:rtl/>
        </w:rPr>
        <w:t>ה"ק</w:t>
      </w:r>
      <w:proofErr w:type="spellEnd"/>
      <w:r w:rsidR="00C427A4">
        <w:rPr>
          <w:rFonts w:ascii="Arial" w:hAnsi="Arial" w:hint="cs"/>
          <w:noProof w:val="0"/>
          <w:sz w:val="26"/>
          <w:szCs w:val="26"/>
          <w:rtl/>
        </w:rPr>
        <w:t>]</w:t>
      </w:r>
      <w:r>
        <w:rPr>
          <w:rFonts w:ascii="Arial" w:hAnsi="Arial" w:hint="cs"/>
          <w:b/>
          <w:bCs/>
          <w:noProof w:val="0"/>
          <w:sz w:val="26"/>
          <w:szCs w:val="26"/>
          <w:rtl/>
        </w:rPr>
        <w:t xml:space="preserve"> קבע שהפעילות המשותפת תנוהל 'בתוך' התאגידים מקבוצת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w:t>
      </w:r>
      <w:r>
        <w:rPr>
          <w:rFonts w:ascii="Arial" w:hAnsi="Arial"/>
          <w:b/>
          <w:bCs/>
          <w:noProof w:val="0"/>
          <w:sz w:val="26"/>
          <w:szCs w:val="26"/>
          <w:rtl/>
        </w:rPr>
        <w:t>–</w:t>
      </w:r>
      <w:r>
        <w:rPr>
          <w:rFonts w:ascii="Arial" w:hAnsi="Arial" w:hint="cs"/>
          <w:b/>
          <w:bCs/>
          <w:noProof w:val="0"/>
          <w:sz w:val="26"/>
          <w:szCs w:val="26"/>
          <w:rtl/>
        </w:rPr>
        <w:t xml:space="preserve"> ובעיקר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הייתה זו שהעמידה לרשות הפעילות את מערך הייצור באמצעות הרכוש הקבוע שלה...; </w:t>
      </w:r>
      <w:r w:rsidR="00C427A4">
        <w:rPr>
          <w:rFonts w:ascii="Arial" w:hAnsi="Arial" w:hint="cs"/>
          <w:b/>
          <w:bCs/>
          <w:noProof w:val="0"/>
          <w:sz w:val="26"/>
          <w:szCs w:val="26"/>
          <w:rtl/>
        </w:rPr>
        <w:t>היא זו שהעסיקה את עובדי הפעילות,</w:t>
      </w:r>
      <w:r>
        <w:rPr>
          <w:rFonts w:ascii="Arial" w:hAnsi="Arial" w:hint="cs"/>
          <w:b/>
          <w:bCs/>
          <w:noProof w:val="0"/>
          <w:sz w:val="26"/>
          <w:szCs w:val="26"/>
          <w:rtl/>
        </w:rPr>
        <w:t xml:space="preserve"> גם את אלה שעבדו לפני כן בנאש...; היא שהעמידה את המימון הנחוץ לפעילות המשותפת והיא זו שניהלה בתאגידיה את הנהלת החשבונות."</w:t>
      </w:r>
    </w:p>
    <w:p w14:paraId="5059CA0F" w14:textId="77777777" w:rsidR="0009047D" w:rsidRDefault="0009047D" w:rsidP="0009047D">
      <w:pPr>
        <w:pStyle w:val="ac"/>
        <w:spacing w:line="360" w:lineRule="auto"/>
        <w:ind w:left="1134" w:right="567"/>
        <w:jc w:val="both"/>
        <w:rPr>
          <w:rFonts w:ascii="Arial" w:hAnsi="Arial"/>
          <w:b/>
          <w:bCs/>
          <w:noProof w:val="0"/>
          <w:sz w:val="26"/>
          <w:szCs w:val="26"/>
          <w:rtl/>
        </w:rPr>
      </w:pPr>
    </w:p>
    <w:p w14:paraId="1FA98328" w14:textId="77777777" w:rsidR="0009047D" w:rsidRDefault="0009047D" w:rsidP="0009047D">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מר שקד הוסיף וציין בעדותו</w:t>
      </w:r>
      <w:r w:rsidR="00C427A4">
        <w:rPr>
          <w:rFonts w:ascii="Arial" w:hAnsi="Arial" w:hint="cs"/>
          <w:noProof w:val="0"/>
          <w:sz w:val="26"/>
          <w:szCs w:val="26"/>
          <w:rtl/>
        </w:rPr>
        <w:t xml:space="preserve"> כי</w:t>
      </w:r>
      <w:r>
        <w:rPr>
          <w:rFonts w:ascii="Arial" w:hAnsi="Arial" w:hint="cs"/>
          <w:noProof w:val="0"/>
          <w:sz w:val="26"/>
          <w:szCs w:val="26"/>
          <w:rtl/>
        </w:rPr>
        <w:t xml:space="preserve"> </w:t>
      </w:r>
      <w:r>
        <w:rPr>
          <w:rFonts w:ascii="Arial" w:hAnsi="Arial" w:hint="cs"/>
          <w:b/>
          <w:bCs/>
          <w:noProof w:val="0"/>
          <w:sz w:val="26"/>
          <w:szCs w:val="26"/>
          <w:rtl/>
        </w:rPr>
        <w:t xml:space="preserve">"היה ידוע לכולם שבפועל הגוף שיש לו את היכולת לממן הוא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לא נאש. נאש לא יכלה להביא כסף מהבית..."</w:t>
      </w:r>
      <w:r>
        <w:rPr>
          <w:rFonts w:ascii="Arial" w:hAnsi="Arial" w:hint="cs"/>
          <w:noProof w:val="0"/>
          <w:sz w:val="26"/>
          <w:szCs w:val="26"/>
          <w:rtl/>
        </w:rPr>
        <w:t xml:space="preserve"> (עמוד 47, שורות 5-4)</w:t>
      </w:r>
      <w:r w:rsidR="005C1399">
        <w:rPr>
          <w:rFonts w:ascii="Arial" w:hAnsi="Arial" w:hint="cs"/>
          <w:noProof w:val="0"/>
          <w:sz w:val="26"/>
          <w:szCs w:val="26"/>
          <w:rtl/>
        </w:rPr>
        <w:t>.</w:t>
      </w:r>
    </w:p>
    <w:p w14:paraId="451969FA" w14:textId="77777777" w:rsidR="005C1399" w:rsidRPr="0009047D" w:rsidRDefault="005C1399" w:rsidP="0009047D">
      <w:pPr>
        <w:pStyle w:val="ac"/>
        <w:spacing w:line="360" w:lineRule="auto"/>
        <w:ind w:left="303"/>
        <w:jc w:val="both"/>
        <w:rPr>
          <w:rFonts w:ascii="Arial" w:hAnsi="Arial"/>
          <w:noProof w:val="0"/>
          <w:sz w:val="26"/>
          <w:szCs w:val="26"/>
        </w:rPr>
      </w:pPr>
    </w:p>
    <w:p w14:paraId="7B036A7E" w14:textId="77777777" w:rsidR="006F0930" w:rsidRDefault="000851E4" w:rsidP="00930A8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הסכם</w:t>
      </w:r>
      <w:r w:rsidR="00E517CB">
        <w:rPr>
          <w:rFonts w:ascii="Arial" w:hAnsi="Arial" w:hint="cs"/>
          <w:noProof w:val="0"/>
          <w:sz w:val="26"/>
          <w:szCs w:val="26"/>
          <w:rtl/>
        </w:rPr>
        <w:t xml:space="preserve"> 2003 והסכם הניהול </w:t>
      </w:r>
      <w:r w:rsidR="0062360E">
        <w:rPr>
          <w:rFonts w:ascii="Arial" w:hAnsi="Arial" w:hint="cs"/>
          <w:noProof w:val="0"/>
          <w:sz w:val="26"/>
          <w:szCs w:val="26"/>
          <w:rtl/>
        </w:rPr>
        <w:t xml:space="preserve">הנ"ל </w:t>
      </w:r>
      <w:r w:rsidR="00E517CB">
        <w:rPr>
          <w:rFonts w:ascii="Arial" w:hAnsi="Arial" w:hint="cs"/>
          <w:noProof w:val="0"/>
          <w:sz w:val="26"/>
          <w:szCs w:val="26"/>
          <w:rtl/>
        </w:rPr>
        <w:t>כללו הסדרים כספיים שונים במגוון נושאים ול</w:t>
      </w:r>
      <w:r w:rsidR="0062360E">
        <w:rPr>
          <w:rFonts w:ascii="Arial" w:hAnsi="Arial" w:hint="cs"/>
          <w:noProof w:val="0"/>
          <w:sz w:val="26"/>
          <w:szCs w:val="26"/>
          <w:rtl/>
        </w:rPr>
        <w:t xml:space="preserve">גבי </w:t>
      </w:r>
      <w:r w:rsidR="00E517CB">
        <w:rPr>
          <w:rFonts w:ascii="Arial" w:hAnsi="Arial" w:hint="cs"/>
          <w:noProof w:val="0"/>
          <w:sz w:val="26"/>
          <w:szCs w:val="26"/>
          <w:rtl/>
        </w:rPr>
        <w:t xml:space="preserve">שורה של התרחשויות אפשריות. לענייננו חשובים שלושה מהסדרים אלה: </w:t>
      </w:r>
    </w:p>
    <w:p w14:paraId="4D195956" w14:textId="77777777" w:rsidR="00E517CB" w:rsidRDefault="00E517CB" w:rsidP="00E517CB">
      <w:pPr>
        <w:pStyle w:val="ac"/>
        <w:numPr>
          <w:ilvl w:val="0"/>
          <w:numId w:val="6"/>
        </w:numPr>
        <w:spacing w:line="360" w:lineRule="auto"/>
        <w:jc w:val="both"/>
        <w:rPr>
          <w:rFonts w:ascii="Arial" w:hAnsi="Arial"/>
          <w:noProof w:val="0"/>
          <w:sz w:val="26"/>
          <w:szCs w:val="26"/>
        </w:rPr>
      </w:pPr>
      <w:r>
        <w:rPr>
          <w:rFonts w:ascii="Arial" w:hAnsi="Arial" w:hint="cs"/>
          <w:noProof w:val="0"/>
          <w:sz w:val="26"/>
          <w:szCs w:val="26"/>
          <w:rtl/>
        </w:rPr>
        <w:t>התמורה החודשית המגיעה לפי סעיף 6 להסכם הניהול;</w:t>
      </w:r>
    </w:p>
    <w:p w14:paraId="608511EE" w14:textId="77777777" w:rsidR="00E517CB" w:rsidRDefault="00E517CB" w:rsidP="00E517CB">
      <w:pPr>
        <w:pStyle w:val="ac"/>
        <w:numPr>
          <w:ilvl w:val="0"/>
          <w:numId w:val="6"/>
        </w:numPr>
        <w:spacing w:line="360" w:lineRule="auto"/>
        <w:jc w:val="both"/>
        <w:rPr>
          <w:rFonts w:ascii="Arial" w:hAnsi="Arial"/>
          <w:noProof w:val="0"/>
          <w:sz w:val="26"/>
          <w:szCs w:val="26"/>
        </w:rPr>
      </w:pPr>
      <w:r>
        <w:rPr>
          <w:rFonts w:ascii="Arial" w:hAnsi="Arial" w:hint="cs"/>
          <w:noProof w:val="0"/>
          <w:sz w:val="26"/>
          <w:szCs w:val="26"/>
          <w:rtl/>
        </w:rPr>
        <w:t xml:space="preserve">האפשרות לקבל תשלום שנתי לפי סעיפים 7.1 ו- 7.2 להסכם 2003; </w:t>
      </w:r>
    </w:p>
    <w:p w14:paraId="6C0DC18F" w14:textId="77777777" w:rsidR="00E517CB" w:rsidRDefault="00E517CB" w:rsidP="00E517CB">
      <w:pPr>
        <w:pStyle w:val="ac"/>
        <w:numPr>
          <w:ilvl w:val="0"/>
          <w:numId w:val="6"/>
        </w:numPr>
        <w:spacing w:line="360" w:lineRule="auto"/>
        <w:jc w:val="both"/>
        <w:rPr>
          <w:rFonts w:ascii="Arial" w:hAnsi="Arial"/>
          <w:noProof w:val="0"/>
          <w:sz w:val="26"/>
          <w:szCs w:val="26"/>
        </w:rPr>
      </w:pPr>
      <w:r>
        <w:rPr>
          <w:rFonts w:ascii="Arial" w:hAnsi="Arial" w:hint="cs"/>
          <w:noProof w:val="0"/>
          <w:sz w:val="26"/>
          <w:szCs w:val="26"/>
          <w:rtl/>
        </w:rPr>
        <w:t xml:space="preserve">חלוקת התמורה ממכירת הפעילות המשותפת בכללותה, לפי סעיפים 10.3 ו- 10.4 להסכם 2003. </w:t>
      </w:r>
    </w:p>
    <w:p w14:paraId="66C76C94" w14:textId="77777777" w:rsidR="00E517CB" w:rsidRDefault="00E517CB" w:rsidP="00E517CB">
      <w:pPr>
        <w:spacing w:line="360" w:lineRule="auto"/>
        <w:ind w:left="303"/>
        <w:jc w:val="both"/>
        <w:rPr>
          <w:rFonts w:ascii="Arial" w:hAnsi="Arial"/>
          <w:noProof w:val="0"/>
          <w:sz w:val="26"/>
          <w:szCs w:val="26"/>
          <w:rtl/>
        </w:rPr>
      </w:pPr>
    </w:p>
    <w:p w14:paraId="0B9D5DAF" w14:textId="77777777" w:rsidR="00E517CB" w:rsidRPr="00E517CB" w:rsidRDefault="00E517CB" w:rsidP="00E517CB">
      <w:pPr>
        <w:spacing w:line="360" w:lineRule="auto"/>
        <w:ind w:left="303"/>
        <w:jc w:val="both"/>
        <w:rPr>
          <w:rFonts w:ascii="Arial" w:hAnsi="Arial"/>
          <w:noProof w:val="0"/>
          <w:sz w:val="26"/>
          <w:szCs w:val="26"/>
          <w:rtl/>
        </w:rPr>
      </w:pPr>
      <w:r>
        <w:rPr>
          <w:rFonts w:ascii="Arial" w:hAnsi="Arial" w:hint="cs"/>
          <w:noProof w:val="0"/>
          <w:sz w:val="26"/>
          <w:szCs w:val="26"/>
          <w:rtl/>
        </w:rPr>
        <w:t>נר</w:t>
      </w:r>
      <w:r w:rsidR="000851E4">
        <w:rPr>
          <w:rFonts w:ascii="Arial" w:hAnsi="Arial" w:hint="cs"/>
          <w:noProof w:val="0"/>
          <w:sz w:val="26"/>
          <w:szCs w:val="26"/>
          <w:rtl/>
        </w:rPr>
        <w:t>ח</w:t>
      </w:r>
      <w:r>
        <w:rPr>
          <w:rFonts w:ascii="Arial" w:hAnsi="Arial" w:hint="cs"/>
          <w:noProof w:val="0"/>
          <w:sz w:val="26"/>
          <w:szCs w:val="26"/>
          <w:rtl/>
        </w:rPr>
        <w:t xml:space="preserve">יב מיד לגבי כל אחד מן ההסדרים הנ"ל. </w:t>
      </w:r>
    </w:p>
    <w:p w14:paraId="2F1FB5FA" w14:textId="77777777" w:rsidR="00E517CB" w:rsidRDefault="00E517CB" w:rsidP="00E517CB">
      <w:pPr>
        <w:pStyle w:val="ac"/>
        <w:spacing w:line="360" w:lineRule="auto"/>
        <w:jc w:val="both"/>
        <w:rPr>
          <w:rFonts w:ascii="Arial" w:hAnsi="Arial"/>
          <w:noProof w:val="0"/>
          <w:sz w:val="26"/>
          <w:szCs w:val="26"/>
        </w:rPr>
      </w:pPr>
    </w:p>
    <w:p w14:paraId="6E950285" w14:textId="77777777" w:rsidR="00E517CB" w:rsidRDefault="000851E4" w:rsidP="00930A8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על פי סעיף 2.1 להסכם הניהול</w:t>
      </w:r>
      <w:r w:rsidR="0062360E">
        <w:rPr>
          <w:rFonts w:ascii="Arial" w:hAnsi="Arial" w:hint="cs"/>
          <w:noProof w:val="0"/>
          <w:sz w:val="26"/>
          <w:szCs w:val="26"/>
          <w:rtl/>
        </w:rPr>
        <w:t>,</w:t>
      </w:r>
      <w:r>
        <w:rPr>
          <w:rFonts w:ascii="Arial" w:hAnsi="Arial" w:hint="cs"/>
          <w:noProof w:val="0"/>
          <w:sz w:val="26"/>
          <w:szCs w:val="26"/>
          <w:rtl/>
        </w:rPr>
        <w:t xml:space="preserve"> </w:t>
      </w:r>
      <w:r>
        <w:rPr>
          <w:rFonts w:ascii="Arial" w:hAnsi="Arial" w:hint="cs"/>
          <w:b/>
          <w:bCs/>
          <w:noProof w:val="0"/>
          <w:sz w:val="26"/>
          <w:szCs w:val="26"/>
          <w:rtl/>
        </w:rPr>
        <w:t xml:space="preserve">"החברה </w:t>
      </w:r>
      <w:r w:rsidRPr="000851E4">
        <w:rPr>
          <w:rFonts w:ascii="Arial" w:hAnsi="Arial" w:hint="cs"/>
          <w:noProof w:val="0"/>
          <w:sz w:val="26"/>
          <w:szCs w:val="26"/>
          <w:rtl/>
        </w:rPr>
        <w:t>[המערערת]</w:t>
      </w:r>
      <w:r>
        <w:rPr>
          <w:rFonts w:ascii="Arial" w:hAnsi="Arial" w:hint="cs"/>
          <w:b/>
          <w:bCs/>
          <w:noProof w:val="0"/>
          <w:sz w:val="26"/>
          <w:szCs w:val="26"/>
          <w:rtl/>
        </w:rPr>
        <w:t xml:space="preserve"> תספק לפעילות המשותפת שירותי ניהול כללי של הפעילות המשותפת באמצעות המנכ"ל" </w:t>
      </w:r>
      <w:r w:rsidRPr="000851E4">
        <w:rPr>
          <w:rFonts w:ascii="Arial" w:hAnsi="Arial" w:hint="cs"/>
          <w:noProof w:val="0"/>
          <w:sz w:val="26"/>
          <w:szCs w:val="26"/>
          <w:rtl/>
        </w:rPr>
        <w:t>(המונח</w:t>
      </w:r>
      <w:r>
        <w:rPr>
          <w:rFonts w:ascii="Arial" w:hAnsi="Arial" w:hint="cs"/>
          <w:b/>
          <w:bCs/>
          <w:noProof w:val="0"/>
          <w:sz w:val="26"/>
          <w:szCs w:val="26"/>
          <w:rtl/>
        </w:rPr>
        <w:t xml:space="preserve">  "מנכ"ל" </w:t>
      </w:r>
      <w:r w:rsidRPr="000851E4">
        <w:rPr>
          <w:rFonts w:ascii="Arial" w:hAnsi="Arial" w:hint="cs"/>
          <w:noProof w:val="0"/>
          <w:sz w:val="26"/>
          <w:szCs w:val="26"/>
          <w:rtl/>
        </w:rPr>
        <w:t xml:space="preserve">מוגדר שם ככולל הן את מר שקד והן את מר שנקל). </w:t>
      </w:r>
    </w:p>
    <w:p w14:paraId="658EAC30" w14:textId="77777777" w:rsidR="00395A9B" w:rsidRDefault="00395A9B" w:rsidP="00395A9B">
      <w:pPr>
        <w:pStyle w:val="ac"/>
        <w:spacing w:line="360" w:lineRule="auto"/>
        <w:ind w:left="303"/>
        <w:jc w:val="both"/>
        <w:rPr>
          <w:rFonts w:ascii="Arial" w:hAnsi="Arial"/>
          <w:noProof w:val="0"/>
          <w:sz w:val="26"/>
          <w:szCs w:val="26"/>
          <w:rtl/>
        </w:rPr>
      </w:pPr>
    </w:p>
    <w:p w14:paraId="2D70A1A7" w14:textId="77777777" w:rsidR="00395A9B" w:rsidRDefault="00395A9B" w:rsidP="0062360E">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בהתאם לכך, ועל פי האמור בסעיף 6.1 להסכם הניהול, התמורה בעד שירותי המנכ"ל תשולם על ידי הפעילות המשותפת </w:t>
      </w:r>
      <w:r>
        <w:rPr>
          <w:rFonts w:ascii="Arial" w:hAnsi="Arial" w:hint="cs"/>
          <w:b/>
          <w:bCs/>
          <w:noProof w:val="0"/>
          <w:sz w:val="26"/>
          <w:szCs w:val="26"/>
          <w:rtl/>
        </w:rPr>
        <w:t>לידי המערערת</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ולא </w:t>
      </w:r>
      <w:r w:rsidR="00DE5CE9">
        <w:rPr>
          <w:rFonts w:ascii="Arial" w:hAnsi="Arial" w:hint="cs"/>
          <w:noProof w:val="0"/>
          <w:sz w:val="26"/>
          <w:szCs w:val="26"/>
          <w:rtl/>
        </w:rPr>
        <w:t>לידי היחידים שק</w:t>
      </w:r>
      <w:r>
        <w:rPr>
          <w:rFonts w:ascii="Arial" w:hAnsi="Arial" w:hint="cs"/>
          <w:noProof w:val="0"/>
          <w:sz w:val="26"/>
          <w:szCs w:val="26"/>
          <w:rtl/>
        </w:rPr>
        <w:t>ד ושנקל. נקבע</w:t>
      </w:r>
      <w:r w:rsidR="0062360E">
        <w:rPr>
          <w:rFonts w:ascii="Arial" w:hAnsi="Arial" w:hint="cs"/>
          <w:noProof w:val="0"/>
          <w:sz w:val="26"/>
          <w:szCs w:val="26"/>
          <w:rtl/>
        </w:rPr>
        <w:t>ת</w:t>
      </w:r>
      <w:r>
        <w:rPr>
          <w:rFonts w:ascii="Arial" w:hAnsi="Arial" w:hint="cs"/>
          <w:noProof w:val="0"/>
          <w:sz w:val="26"/>
          <w:szCs w:val="26"/>
          <w:rtl/>
        </w:rPr>
        <w:t xml:space="preserve"> שם </w:t>
      </w:r>
      <w:r w:rsidR="0062360E">
        <w:rPr>
          <w:rFonts w:ascii="Arial" w:hAnsi="Arial" w:hint="cs"/>
          <w:noProof w:val="0"/>
          <w:sz w:val="26"/>
          <w:szCs w:val="26"/>
          <w:rtl/>
        </w:rPr>
        <w:t xml:space="preserve">תמורה </w:t>
      </w:r>
      <w:r w:rsidR="005029A5">
        <w:rPr>
          <w:rFonts w:ascii="Arial" w:hAnsi="Arial" w:hint="cs"/>
          <w:noProof w:val="0"/>
          <w:sz w:val="26"/>
          <w:szCs w:val="26"/>
          <w:rtl/>
        </w:rPr>
        <w:t>חודשית</w:t>
      </w:r>
      <w:r>
        <w:rPr>
          <w:rFonts w:ascii="Arial" w:hAnsi="Arial" w:hint="cs"/>
          <w:noProof w:val="0"/>
          <w:sz w:val="26"/>
          <w:szCs w:val="26"/>
          <w:rtl/>
        </w:rPr>
        <w:t xml:space="preserve"> (החל מחודש יולי 2003) על סך 160,000 </w:t>
      </w:r>
      <w:r w:rsidR="00DE5CE9">
        <w:rPr>
          <w:rFonts w:ascii="Arial" w:hAnsi="Arial" w:hint="cs"/>
          <w:noProof w:val="0"/>
          <w:sz w:val="26"/>
          <w:szCs w:val="26"/>
          <w:rtl/>
        </w:rPr>
        <w:t>ש"ח</w:t>
      </w:r>
      <w:r>
        <w:rPr>
          <w:rFonts w:ascii="Arial" w:hAnsi="Arial" w:hint="cs"/>
          <w:noProof w:val="0"/>
          <w:sz w:val="26"/>
          <w:szCs w:val="26"/>
          <w:rtl/>
        </w:rPr>
        <w:t xml:space="preserve">. </w:t>
      </w:r>
    </w:p>
    <w:p w14:paraId="54F652F1" w14:textId="77777777" w:rsidR="00395A9B" w:rsidRDefault="00395A9B" w:rsidP="00395A9B">
      <w:pPr>
        <w:pStyle w:val="ac"/>
        <w:spacing w:line="360" w:lineRule="auto"/>
        <w:ind w:left="303"/>
        <w:jc w:val="both"/>
        <w:rPr>
          <w:rFonts w:ascii="Arial" w:hAnsi="Arial"/>
          <w:noProof w:val="0"/>
          <w:sz w:val="26"/>
          <w:szCs w:val="26"/>
          <w:rtl/>
        </w:rPr>
      </w:pPr>
    </w:p>
    <w:p w14:paraId="08D8C823" w14:textId="77777777" w:rsidR="00395A9B" w:rsidRDefault="00395A9B" w:rsidP="00F3235B">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והנה משנת 2003 ואילך נאמר </w:t>
      </w:r>
      <w:proofErr w:type="spellStart"/>
      <w:r>
        <w:rPr>
          <w:rFonts w:ascii="Arial" w:hAnsi="Arial" w:hint="cs"/>
          <w:noProof w:val="0"/>
          <w:sz w:val="26"/>
          <w:szCs w:val="26"/>
          <w:rtl/>
        </w:rPr>
        <w:t>בבאור</w:t>
      </w:r>
      <w:proofErr w:type="spellEnd"/>
      <w:r>
        <w:rPr>
          <w:rFonts w:ascii="Arial" w:hAnsi="Arial" w:hint="cs"/>
          <w:noProof w:val="0"/>
          <w:sz w:val="26"/>
          <w:szCs w:val="26"/>
          <w:rtl/>
        </w:rPr>
        <w:t xml:space="preserve"> 1 לדו"חות הכספיים של המערערת כי </w:t>
      </w:r>
      <w:r>
        <w:rPr>
          <w:rFonts w:ascii="Arial" w:hAnsi="Arial" w:hint="cs"/>
          <w:b/>
          <w:bCs/>
          <w:noProof w:val="0"/>
          <w:sz w:val="26"/>
          <w:szCs w:val="26"/>
          <w:rtl/>
        </w:rPr>
        <w:t xml:space="preserve">"החל מחתימת ההסכם </w:t>
      </w:r>
      <w:r w:rsidRPr="00395A9B">
        <w:rPr>
          <w:rFonts w:ascii="Arial" w:hAnsi="Arial" w:hint="cs"/>
          <w:noProof w:val="0"/>
          <w:sz w:val="26"/>
          <w:szCs w:val="26"/>
          <w:rtl/>
        </w:rPr>
        <w:t>[הסכם 2003]</w:t>
      </w:r>
      <w:r>
        <w:rPr>
          <w:rFonts w:ascii="Arial" w:hAnsi="Arial" w:hint="cs"/>
          <w:b/>
          <w:bCs/>
          <w:noProof w:val="0"/>
          <w:sz w:val="26"/>
          <w:szCs w:val="26"/>
          <w:rtl/>
        </w:rPr>
        <w:t xml:space="preserve"> נובעות מרבית הכנסות החברה מדמי ניהול לחברה המאוחדת"</w:t>
      </w:r>
      <w:r>
        <w:rPr>
          <w:rFonts w:ascii="Arial" w:hAnsi="Arial" w:hint="cs"/>
          <w:noProof w:val="0"/>
          <w:sz w:val="26"/>
          <w:szCs w:val="26"/>
          <w:rtl/>
        </w:rPr>
        <w:t xml:space="preserve">, או בנוסח אחר </w:t>
      </w:r>
      <w:r>
        <w:rPr>
          <w:rFonts w:ascii="Arial" w:hAnsi="Arial" w:hint="cs"/>
          <w:b/>
          <w:bCs/>
          <w:noProof w:val="0"/>
          <w:sz w:val="26"/>
          <w:szCs w:val="26"/>
          <w:rtl/>
        </w:rPr>
        <w:t>"מדמי ניהול למיזם המאוחד"</w:t>
      </w:r>
      <w:r w:rsidRPr="00395A9B">
        <w:rPr>
          <w:rFonts w:ascii="Arial" w:hAnsi="Arial" w:hint="cs"/>
          <w:noProof w:val="0"/>
          <w:sz w:val="26"/>
          <w:szCs w:val="26"/>
          <w:rtl/>
        </w:rPr>
        <w:t xml:space="preserve"> </w:t>
      </w:r>
      <w:r w:rsidRPr="00395A9B">
        <w:rPr>
          <w:rFonts w:ascii="Arial" w:hAnsi="Arial"/>
          <w:noProof w:val="0"/>
          <w:sz w:val="26"/>
          <w:szCs w:val="26"/>
          <w:rtl/>
        </w:rPr>
        <w:t>–</w:t>
      </w:r>
      <w:r w:rsidRPr="00395A9B">
        <w:rPr>
          <w:rFonts w:ascii="Arial" w:hAnsi="Arial" w:hint="cs"/>
          <w:noProof w:val="0"/>
          <w:sz w:val="26"/>
          <w:szCs w:val="26"/>
          <w:rtl/>
        </w:rPr>
        <w:t xml:space="preserve"> כאשר הכוונה היא לסכומים החודשיים על פי הסכם הניהול</w:t>
      </w:r>
      <w:r w:rsidR="00DE5CE9">
        <w:rPr>
          <w:rStyle w:val="af"/>
          <w:rFonts w:ascii="Arial" w:hAnsi="Arial"/>
          <w:noProof w:val="0"/>
          <w:sz w:val="26"/>
          <w:szCs w:val="26"/>
        </w:rPr>
        <w:footnoteReference w:id="2"/>
      </w:r>
      <w:r w:rsidR="00DE5CE9">
        <w:rPr>
          <w:rFonts w:ascii="Arial" w:hAnsi="Arial" w:hint="cs"/>
          <w:noProof w:val="0"/>
          <w:sz w:val="26"/>
          <w:szCs w:val="26"/>
          <w:rtl/>
        </w:rPr>
        <w:t>. למען הבהירות, הסכו</w:t>
      </w:r>
      <w:r w:rsidR="00D46770">
        <w:rPr>
          <w:rFonts w:ascii="Arial" w:hAnsi="Arial" w:hint="cs"/>
          <w:noProof w:val="0"/>
          <w:sz w:val="26"/>
          <w:szCs w:val="26"/>
          <w:rtl/>
        </w:rPr>
        <w:t>מי</w:t>
      </w:r>
      <w:r w:rsidR="00DE5CE9">
        <w:rPr>
          <w:rFonts w:ascii="Arial" w:hAnsi="Arial" w:hint="cs"/>
          <w:noProof w:val="0"/>
          <w:sz w:val="26"/>
          <w:szCs w:val="26"/>
          <w:rtl/>
        </w:rPr>
        <w:t>ם החודשי</w:t>
      </w:r>
      <w:r w:rsidR="00D46770">
        <w:rPr>
          <w:rFonts w:ascii="Arial" w:hAnsi="Arial" w:hint="cs"/>
          <w:noProof w:val="0"/>
          <w:sz w:val="26"/>
          <w:szCs w:val="26"/>
          <w:rtl/>
        </w:rPr>
        <w:t>ים ששולמו</w:t>
      </w:r>
      <w:r w:rsidR="00DE5CE9">
        <w:rPr>
          <w:rFonts w:ascii="Arial" w:hAnsi="Arial" w:hint="cs"/>
          <w:noProof w:val="0"/>
          <w:sz w:val="26"/>
          <w:szCs w:val="26"/>
          <w:rtl/>
        </w:rPr>
        <w:t xml:space="preserve"> למערערת </w:t>
      </w:r>
      <w:r w:rsidR="00DE5CE9" w:rsidRPr="005029A5">
        <w:rPr>
          <w:rFonts w:ascii="Arial" w:hAnsi="Arial" w:hint="cs"/>
          <w:b/>
          <w:bCs/>
          <w:noProof w:val="0"/>
          <w:sz w:val="26"/>
          <w:szCs w:val="26"/>
          <w:rtl/>
        </w:rPr>
        <w:t>בעד</w:t>
      </w:r>
      <w:r w:rsidR="00F3235B">
        <w:rPr>
          <w:rFonts w:ascii="Arial" w:hAnsi="Arial" w:hint="cs"/>
          <w:b/>
          <w:bCs/>
          <w:noProof w:val="0"/>
          <w:sz w:val="26"/>
          <w:szCs w:val="26"/>
          <w:rtl/>
        </w:rPr>
        <w:t xml:space="preserve"> מתן </w:t>
      </w:r>
      <w:r w:rsidR="00DE5CE9" w:rsidRPr="005029A5">
        <w:rPr>
          <w:rFonts w:ascii="Arial" w:hAnsi="Arial" w:hint="cs"/>
          <w:b/>
          <w:bCs/>
          <w:noProof w:val="0"/>
          <w:sz w:val="26"/>
          <w:szCs w:val="26"/>
          <w:rtl/>
        </w:rPr>
        <w:t>שירותי מנכ"ל</w:t>
      </w:r>
      <w:r w:rsidR="00D46770">
        <w:rPr>
          <w:rFonts w:ascii="Arial" w:hAnsi="Arial" w:hint="cs"/>
          <w:noProof w:val="0"/>
          <w:sz w:val="26"/>
          <w:szCs w:val="26"/>
          <w:rtl/>
        </w:rPr>
        <w:t xml:space="preserve"> יכונו</w:t>
      </w:r>
      <w:r w:rsidR="00DE5CE9">
        <w:rPr>
          <w:rFonts w:ascii="Arial" w:hAnsi="Arial" w:hint="cs"/>
          <w:noProof w:val="0"/>
          <w:sz w:val="26"/>
          <w:szCs w:val="26"/>
          <w:rtl/>
        </w:rPr>
        <w:t xml:space="preserve"> להלן </w:t>
      </w:r>
      <w:r w:rsidR="00DE5CE9">
        <w:rPr>
          <w:rFonts w:ascii="Arial" w:hAnsi="Arial" w:hint="cs"/>
          <w:b/>
          <w:bCs/>
          <w:noProof w:val="0"/>
          <w:sz w:val="26"/>
          <w:szCs w:val="26"/>
          <w:rtl/>
        </w:rPr>
        <w:t>"תשלומי מנכ"ל"</w:t>
      </w:r>
      <w:r w:rsidR="00D46770">
        <w:rPr>
          <w:rFonts w:ascii="Arial" w:hAnsi="Arial" w:hint="cs"/>
          <w:noProof w:val="0"/>
          <w:sz w:val="26"/>
          <w:szCs w:val="26"/>
          <w:rtl/>
        </w:rPr>
        <w:t>, כדי להבדילם</w:t>
      </w:r>
      <w:r w:rsidR="00DE5CE9">
        <w:rPr>
          <w:rFonts w:ascii="Arial" w:hAnsi="Arial" w:hint="cs"/>
          <w:noProof w:val="0"/>
          <w:sz w:val="26"/>
          <w:szCs w:val="26"/>
          <w:rtl/>
        </w:rPr>
        <w:t xml:space="preserve"> מהתשלום האפשרי לפי סעיף  7.1 להסכם 2003, שנקרא שם "דמי ניהול שנתיים". </w:t>
      </w:r>
    </w:p>
    <w:p w14:paraId="7F829F5B" w14:textId="77777777" w:rsidR="00395A9B" w:rsidRDefault="00DE5CE9" w:rsidP="00930A8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כותרת סעיף 7 להסכם 2003 היא </w:t>
      </w:r>
      <w:r>
        <w:rPr>
          <w:rFonts w:ascii="Arial" w:hAnsi="Arial" w:hint="cs"/>
          <w:b/>
          <w:bCs/>
          <w:noProof w:val="0"/>
          <w:sz w:val="26"/>
          <w:szCs w:val="26"/>
          <w:rtl/>
        </w:rPr>
        <w:t>"דמי ניהול שנתיים במהלך העסקים הרגיל"</w:t>
      </w:r>
      <w:r>
        <w:rPr>
          <w:rFonts w:ascii="Arial" w:hAnsi="Arial" w:hint="cs"/>
          <w:noProof w:val="0"/>
          <w:sz w:val="26"/>
          <w:szCs w:val="26"/>
          <w:rtl/>
        </w:rPr>
        <w:t xml:space="preserve">. סעיף 7.1 קובע לאמור: </w:t>
      </w:r>
    </w:p>
    <w:p w14:paraId="5128728C" w14:textId="77777777" w:rsidR="00457B6F" w:rsidRDefault="00457B6F" w:rsidP="00457B6F">
      <w:pPr>
        <w:pStyle w:val="ac"/>
        <w:spacing w:line="360" w:lineRule="auto"/>
        <w:ind w:left="303"/>
        <w:jc w:val="both"/>
        <w:rPr>
          <w:rFonts w:ascii="Arial" w:hAnsi="Arial"/>
          <w:noProof w:val="0"/>
          <w:sz w:val="26"/>
          <w:szCs w:val="26"/>
        </w:rPr>
      </w:pPr>
    </w:p>
    <w:p w14:paraId="17BF54E1" w14:textId="77777777" w:rsidR="00457B6F" w:rsidRDefault="00457B6F" w:rsidP="00457B6F">
      <w:pPr>
        <w:pStyle w:val="ac"/>
        <w:spacing w:line="360" w:lineRule="auto"/>
        <w:ind w:left="1134" w:right="567"/>
        <w:jc w:val="both"/>
        <w:rPr>
          <w:rFonts w:ascii="Arial" w:hAnsi="Arial"/>
          <w:noProof w:val="0"/>
          <w:sz w:val="26"/>
          <w:szCs w:val="26"/>
          <w:rtl/>
        </w:rPr>
      </w:pPr>
      <w:r>
        <w:rPr>
          <w:rFonts w:ascii="Arial" w:hAnsi="Arial"/>
          <w:b/>
          <w:bCs/>
          <w:noProof w:val="0"/>
          <w:sz w:val="26"/>
          <w:szCs w:val="26"/>
          <w:rtl/>
        </w:rPr>
        <w:t xml:space="preserve">"נאש תהייה זכאית לדמי ניהול שנתיים בנוסף לדמי הניהול כאמור בסעיף 5 לעיל </w:t>
      </w:r>
      <w:r>
        <w:rPr>
          <w:rFonts w:ascii="Arial" w:hAnsi="Arial"/>
          <w:noProof w:val="0"/>
          <w:sz w:val="26"/>
          <w:szCs w:val="26"/>
          <w:rtl/>
        </w:rPr>
        <w:t xml:space="preserve">[דהיינו- תשלומי המנכ"ל- </w:t>
      </w:r>
      <w:proofErr w:type="spellStart"/>
      <w:r>
        <w:rPr>
          <w:rFonts w:ascii="Arial" w:hAnsi="Arial"/>
          <w:noProof w:val="0"/>
          <w:sz w:val="26"/>
          <w:szCs w:val="26"/>
          <w:rtl/>
        </w:rPr>
        <w:t>ה"ק</w:t>
      </w:r>
      <w:proofErr w:type="spellEnd"/>
      <w:r>
        <w:rPr>
          <w:rFonts w:ascii="Arial" w:hAnsi="Arial"/>
          <w:noProof w:val="0"/>
          <w:sz w:val="26"/>
          <w:szCs w:val="26"/>
          <w:rtl/>
        </w:rPr>
        <w:t>]</w:t>
      </w:r>
      <w:r>
        <w:rPr>
          <w:rFonts w:ascii="Arial" w:hAnsi="Arial"/>
          <w:b/>
          <w:bCs/>
          <w:noProof w:val="0"/>
          <w:sz w:val="26"/>
          <w:szCs w:val="26"/>
          <w:rtl/>
        </w:rPr>
        <w:t>, כדלקמן:</w:t>
      </w:r>
    </w:p>
    <w:p w14:paraId="2228046C" w14:textId="77777777" w:rsidR="00457B6F" w:rsidRDefault="00457B6F" w:rsidP="00457B6F">
      <w:pPr>
        <w:pStyle w:val="ac"/>
        <w:spacing w:line="360" w:lineRule="auto"/>
        <w:ind w:left="3006" w:right="567" w:hanging="1092"/>
        <w:jc w:val="both"/>
        <w:rPr>
          <w:rFonts w:ascii="Arial" w:hAnsi="Arial"/>
          <w:b/>
          <w:bCs/>
          <w:noProof w:val="0"/>
          <w:sz w:val="26"/>
          <w:szCs w:val="26"/>
          <w:rtl/>
        </w:rPr>
      </w:pPr>
      <w:r>
        <w:rPr>
          <w:rFonts w:ascii="Arial" w:hAnsi="Arial"/>
          <w:b/>
          <w:bCs/>
          <w:noProof w:val="0"/>
          <w:sz w:val="26"/>
          <w:szCs w:val="26"/>
          <w:rtl/>
        </w:rPr>
        <w:t>7.1.1</w:t>
      </w:r>
      <w:r>
        <w:rPr>
          <w:rFonts w:ascii="Arial" w:hAnsi="Arial"/>
          <w:b/>
          <w:bCs/>
          <w:noProof w:val="0"/>
          <w:sz w:val="26"/>
          <w:szCs w:val="26"/>
          <w:rtl/>
        </w:rPr>
        <w:tab/>
        <w:t xml:space="preserve">עד 15.0 מיליון ש"ח רווח (כהגדרתו בסעיף 2) שנתי נאש תקבל 25% מהרווח כדמי ניהול שנתיים. </w:t>
      </w:r>
    </w:p>
    <w:p w14:paraId="743E5E0D" w14:textId="77777777" w:rsidR="00457B6F" w:rsidRDefault="00457B6F" w:rsidP="00457B6F">
      <w:pPr>
        <w:pStyle w:val="ac"/>
        <w:spacing w:line="360" w:lineRule="auto"/>
        <w:ind w:left="3006" w:right="567" w:hanging="1092"/>
        <w:jc w:val="both"/>
        <w:rPr>
          <w:rFonts w:ascii="Arial" w:hAnsi="Arial"/>
          <w:b/>
          <w:bCs/>
          <w:noProof w:val="0"/>
          <w:sz w:val="26"/>
          <w:szCs w:val="26"/>
          <w:rtl/>
        </w:rPr>
      </w:pPr>
      <w:r>
        <w:rPr>
          <w:rFonts w:ascii="Arial" w:hAnsi="Arial"/>
          <w:b/>
          <w:bCs/>
          <w:noProof w:val="0"/>
          <w:sz w:val="26"/>
          <w:szCs w:val="26"/>
          <w:rtl/>
        </w:rPr>
        <w:t>7.1.2</w:t>
      </w:r>
      <w:r>
        <w:rPr>
          <w:rFonts w:ascii="Arial" w:hAnsi="Arial"/>
          <w:b/>
          <w:bCs/>
          <w:noProof w:val="0"/>
          <w:sz w:val="26"/>
          <w:szCs w:val="26"/>
          <w:rtl/>
        </w:rPr>
        <w:tab/>
        <w:t xml:space="preserve">בגין תוספת הרווח שבין רווח של 15.0 מיליון ש"ח ועד 22.0 מיליון ש"ח רווח שנתי נאש תקבל 30% מהרווח כדמי ניהול שנתיים. </w:t>
      </w:r>
    </w:p>
    <w:p w14:paraId="17AB091E" w14:textId="77777777" w:rsidR="00457B6F" w:rsidRDefault="00457B6F" w:rsidP="00457B6F">
      <w:pPr>
        <w:pStyle w:val="ac"/>
        <w:spacing w:line="360" w:lineRule="auto"/>
        <w:ind w:left="3006" w:right="567" w:hanging="1092"/>
        <w:jc w:val="both"/>
        <w:rPr>
          <w:rFonts w:ascii="Arial" w:hAnsi="Arial"/>
          <w:b/>
          <w:bCs/>
          <w:noProof w:val="0"/>
          <w:sz w:val="26"/>
          <w:szCs w:val="26"/>
          <w:rtl/>
        </w:rPr>
      </w:pPr>
      <w:r>
        <w:rPr>
          <w:rFonts w:ascii="Arial" w:hAnsi="Arial"/>
          <w:b/>
          <w:bCs/>
          <w:noProof w:val="0"/>
          <w:sz w:val="26"/>
          <w:szCs w:val="26"/>
          <w:rtl/>
        </w:rPr>
        <w:t>7.1.3</w:t>
      </w:r>
      <w:r>
        <w:rPr>
          <w:rFonts w:ascii="Arial" w:hAnsi="Arial"/>
          <w:b/>
          <w:bCs/>
          <w:noProof w:val="0"/>
          <w:sz w:val="26"/>
          <w:szCs w:val="26"/>
          <w:rtl/>
        </w:rPr>
        <w:tab/>
        <w:t>בגין תוספת הרווח שבין רווח של 22 ועד 30 מיליון ש"ח נאש תקבל 32.5% מהרווח כדמי ניהול שנתיים.</w:t>
      </w:r>
    </w:p>
    <w:p w14:paraId="1789890F" w14:textId="77777777" w:rsidR="00457B6F" w:rsidRDefault="00457B6F" w:rsidP="00457B6F">
      <w:pPr>
        <w:pStyle w:val="ac"/>
        <w:spacing w:line="360" w:lineRule="auto"/>
        <w:ind w:left="3006" w:right="567" w:hanging="1092"/>
        <w:jc w:val="both"/>
        <w:rPr>
          <w:rFonts w:ascii="Arial" w:hAnsi="Arial"/>
          <w:b/>
          <w:bCs/>
          <w:noProof w:val="0"/>
          <w:sz w:val="26"/>
          <w:szCs w:val="26"/>
          <w:rtl/>
        </w:rPr>
      </w:pPr>
      <w:r>
        <w:rPr>
          <w:rFonts w:ascii="Arial" w:hAnsi="Arial"/>
          <w:b/>
          <w:bCs/>
          <w:noProof w:val="0"/>
          <w:sz w:val="26"/>
          <w:szCs w:val="26"/>
          <w:rtl/>
        </w:rPr>
        <w:t>7.1.4</w:t>
      </w:r>
      <w:r>
        <w:rPr>
          <w:rFonts w:ascii="Arial" w:hAnsi="Arial"/>
          <w:b/>
          <w:bCs/>
          <w:noProof w:val="0"/>
          <w:sz w:val="26"/>
          <w:szCs w:val="26"/>
          <w:rtl/>
        </w:rPr>
        <w:tab/>
        <w:t>בגין תוספת הרווח שבין הרווח שמעל 30.0 מיליון ש"ח רווח שנתי, נאש תקבל 35% מהרווח כדמי ניהול שנתיים.</w:t>
      </w:r>
    </w:p>
    <w:p w14:paraId="125BD107" w14:textId="77777777" w:rsidR="00457B6F" w:rsidRDefault="00457B6F" w:rsidP="00457B6F">
      <w:pPr>
        <w:pStyle w:val="ac"/>
        <w:spacing w:line="360" w:lineRule="auto"/>
        <w:ind w:left="3006" w:right="567" w:hanging="1092"/>
        <w:jc w:val="both"/>
        <w:rPr>
          <w:rFonts w:ascii="Arial" w:hAnsi="Arial"/>
          <w:b/>
          <w:bCs/>
          <w:noProof w:val="0"/>
          <w:sz w:val="26"/>
          <w:szCs w:val="26"/>
          <w:rtl/>
        </w:rPr>
      </w:pPr>
    </w:p>
    <w:p w14:paraId="676EC571" w14:textId="77777777" w:rsidR="00457B6F" w:rsidRDefault="00457B6F" w:rsidP="00457B6F">
      <w:pPr>
        <w:pStyle w:val="ac"/>
        <w:spacing w:line="360" w:lineRule="auto"/>
        <w:ind w:left="1928" w:right="567"/>
        <w:jc w:val="both"/>
        <w:rPr>
          <w:rFonts w:ascii="Arial" w:hAnsi="Arial"/>
          <w:b/>
          <w:bCs/>
          <w:noProof w:val="0"/>
          <w:sz w:val="26"/>
          <w:szCs w:val="26"/>
          <w:rtl/>
        </w:rPr>
      </w:pPr>
      <w:r>
        <w:rPr>
          <w:rFonts w:ascii="Arial" w:hAnsi="Arial"/>
          <w:b/>
          <w:bCs/>
          <w:noProof w:val="0"/>
          <w:sz w:val="26"/>
          <w:szCs w:val="26"/>
          <w:rtl/>
        </w:rPr>
        <w:t>דמי ניהול בשיעורים שמעל 25% ישולמו בגין תוספת הרווח שמעל למדרגות הרווח הקודמות".</w:t>
      </w:r>
    </w:p>
    <w:p w14:paraId="1F998055" w14:textId="77777777" w:rsidR="00672758" w:rsidRDefault="008A1C11" w:rsidP="00457B6F">
      <w:pPr>
        <w:pStyle w:val="ac"/>
        <w:spacing w:line="360" w:lineRule="auto"/>
        <w:ind w:left="2154" w:right="567" w:hanging="1020"/>
        <w:jc w:val="both"/>
        <w:rPr>
          <w:rFonts w:ascii="Arial" w:hAnsi="Arial"/>
          <w:noProof w:val="0"/>
          <w:sz w:val="26"/>
          <w:szCs w:val="26"/>
          <w:rtl/>
        </w:rPr>
      </w:pPr>
      <w:r>
        <w:rPr>
          <w:rFonts w:ascii="Arial" w:hAnsi="Arial"/>
          <w:b/>
          <w:bCs/>
          <w:noProof w:val="0"/>
          <w:sz w:val="26"/>
          <w:szCs w:val="26"/>
          <w:rtl/>
        </w:rPr>
        <w:tab/>
      </w:r>
    </w:p>
    <w:p w14:paraId="5EDCEF27" w14:textId="77777777" w:rsidR="00672758" w:rsidRDefault="00672758" w:rsidP="0067275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מונח המפתח "רווח" מוגדר בסעיף 2 להסכם 2003: </w:t>
      </w:r>
    </w:p>
    <w:p w14:paraId="5CCFA6CC" w14:textId="77777777" w:rsidR="00A16E87" w:rsidRDefault="00A16E87" w:rsidP="00A16E87">
      <w:pPr>
        <w:pStyle w:val="ac"/>
        <w:spacing w:line="360" w:lineRule="auto"/>
        <w:ind w:left="2154" w:right="567" w:hanging="1020"/>
        <w:jc w:val="both"/>
        <w:rPr>
          <w:rFonts w:ascii="Arial" w:hAnsi="Arial"/>
          <w:b/>
          <w:bCs/>
          <w:noProof w:val="0"/>
          <w:sz w:val="26"/>
          <w:szCs w:val="26"/>
          <w:rtl/>
        </w:rPr>
      </w:pPr>
    </w:p>
    <w:p w14:paraId="253ED513" w14:textId="77777777" w:rsidR="00672758" w:rsidRPr="00A16E87" w:rsidRDefault="00A16E87" w:rsidP="00B13FF2">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"רווח לפני מס על פי דוחות כספיים </w:t>
      </w:r>
      <w:r>
        <w:rPr>
          <w:rFonts w:ascii="Arial" w:hAnsi="Arial"/>
          <w:b/>
          <w:bCs/>
          <w:noProof w:val="0"/>
          <w:sz w:val="26"/>
          <w:szCs w:val="26"/>
          <w:rtl/>
        </w:rPr>
        <w:t>–</w:t>
      </w:r>
      <w:r>
        <w:rPr>
          <w:rFonts w:ascii="Arial" w:hAnsi="Arial" w:hint="cs"/>
          <w:b/>
          <w:bCs/>
          <w:noProof w:val="0"/>
          <w:sz w:val="26"/>
          <w:szCs w:val="26"/>
          <w:rtl/>
        </w:rPr>
        <w:t xml:space="preserve"> כלכליים של הפעי</w:t>
      </w:r>
      <w:r w:rsidR="00B13FF2">
        <w:rPr>
          <w:rFonts w:ascii="Arial" w:hAnsi="Arial" w:hint="cs"/>
          <w:b/>
          <w:bCs/>
          <w:noProof w:val="0"/>
          <w:sz w:val="26"/>
          <w:szCs w:val="26"/>
          <w:rtl/>
        </w:rPr>
        <w:t>ל</w:t>
      </w:r>
      <w:r>
        <w:rPr>
          <w:rFonts w:ascii="Arial" w:hAnsi="Arial" w:hint="cs"/>
          <w:b/>
          <w:bCs/>
          <w:noProof w:val="0"/>
          <w:sz w:val="26"/>
          <w:szCs w:val="26"/>
          <w:rtl/>
        </w:rPr>
        <w:t xml:space="preserve">ות המשותפת </w:t>
      </w:r>
      <w:r w:rsidRPr="00825210">
        <w:rPr>
          <w:rFonts w:ascii="Arial" w:hAnsi="Arial" w:hint="cs"/>
          <w:b/>
          <w:bCs/>
          <w:noProof w:val="0"/>
          <w:sz w:val="26"/>
          <w:szCs w:val="26"/>
          <w:rtl/>
        </w:rPr>
        <w:t xml:space="preserve">הכוללת את </w:t>
      </w:r>
      <w:proofErr w:type="spellStart"/>
      <w:r w:rsidRPr="00825210">
        <w:rPr>
          <w:rFonts w:ascii="Arial" w:hAnsi="Arial" w:hint="cs"/>
          <w:b/>
          <w:bCs/>
          <w:noProof w:val="0"/>
          <w:sz w:val="26"/>
          <w:szCs w:val="26"/>
          <w:rtl/>
        </w:rPr>
        <w:t>קרליין</w:t>
      </w:r>
      <w:proofErr w:type="spellEnd"/>
      <w:r w:rsidRPr="00825210">
        <w:rPr>
          <w:rFonts w:ascii="Arial" w:hAnsi="Arial" w:hint="cs"/>
          <w:b/>
          <w:bCs/>
          <w:noProof w:val="0"/>
          <w:sz w:val="26"/>
          <w:szCs w:val="26"/>
          <w:rtl/>
        </w:rPr>
        <w:t xml:space="preserve"> נקה והחברות הבנות והכלו</w:t>
      </w:r>
      <w:r w:rsidR="00B13FF2" w:rsidRPr="00825210">
        <w:rPr>
          <w:rFonts w:ascii="Arial" w:hAnsi="Arial" w:hint="cs"/>
          <w:b/>
          <w:bCs/>
          <w:noProof w:val="0"/>
          <w:sz w:val="26"/>
          <w:szCs w:val="26"/>
          <w:rtl/>
        </w:rPr>
        <w:t>ל</w:t>
      </w:r>
      <w:r w:rsidRPr="00825210">
        <w:rPr>
          <w:rFonts w:ascii="Arial" w:hAnsi="Arial" w:hint="cs"/>
          <w:b/>
          <w:bCs/>
          <w:noProof w:val="0"/>
          <w:sz w:val="26"/>
          <w:szCs w:val="26"/>
          <w:rtl/>
        </w:rPr>
        <w:t>ות שלהם גם יחד (</w:t>
      </w:r>
      <w:proofErr w:type="spellStart"/>
      <w:r w:rsidRPr="00825210">
        <w:rPr>
          <w:rFonts w:ascii="Arial" w:hAnsi="Arial" w:hint="cs"/>
          <w:b/>
          <w:bCs/>
          <w:noProof w:val="0"/>
          <w:sz w:val="26"/>
          <w:szCs w:val="26"/>
          <w:rtl/>
        </w:rPr>
        <w:t>אגיס</w:t>
      </w:r>
      <w:proofErr w:type="spellEnd"/>
      <w:r w:rsidRPr="00825210">
        <w:rPr>
          <w:rFonts w:ascii="Arial" w:hAnsi="Arial" w:hint="cs"/>
          <w:b/>
          <w:bCs/>
          <w:noProof w:val="0"/>
          <w:sz w:val="26"/>
          <w:szCs w:val="26"/>
          <w:rtl/>
        </w:rPr>
        <w:t xml:space="preserve">  הפצה </w:t>
      </w:r>
      <w:proofErr w:type="spellStart"/>
      <w:r w:rsidRPr="00825210">
        <w:rPr>
          <w:rFonts w:ascii="Arial" w:hAnsi="Arial" w:hint="cs"/>
          <w:b/>
          <w:bCs/>
          <w:noProof w:val="0"/>
          <w:sz w:val="26"/>
          <w:szCs w:val="26"/>
          <w:rtl/>
        </w:rPr>
        <w:t>ודנאגיס</w:t>
      </w:r>
      <w:proofErr w:type="spellEnd"/>
      <w:r w:rsidRPr="00825210">
        <w:rPr>
          <w:rFonts w:ascii="Arial" w:hAnsi="Arial" w:hint="cs"/>
          <w:b/>
          <w:bCs/>
          <w:noProof w:val="0"/>
          <w:sz w:val="26"/>
          <w:szCs w:val="26"/>
          <w:rtl/>
        </w:rPr>
        <w:t xml:space="preserve">) והכול בתחום הפעילות המשותפת (באופן בשיטה ועל פי העקרונות כפי שהם נערכים </w:t>
      </w:r>
      <w:proofErr w:type="spellStart"/>
      <w:r w:rsidRPr="00825210">
        <w:rPr>
          <w:rFonts w:ascii="Arial" w:hAnsi="Arial" w:hint="cs"/>
          <w:b/>
          <w:bCs/>
          <w:noProof w:val="0"/>
          <w:sz w:val="26"/>
          <w:szCs w:val="26"/>
          <w:rtl/>
        </w:rPr>
        <w:t>באגיס</w:t>
      </w:r>
      <w:proofErr w:type="spellEnd"/>
      <w:r w:rsidRPr="00825210">
        <w:rPr>
          <w:rFonts w:ascii="Arial" w:hAnsi="Arial" w:hint="cs"/>
          <w:b/>
          <w:bCs/>
          <w:noProof w:val="0"/>
          <w:sz w:val="26"/>
          <w:szCs w:val="26"/>
          <w:rtl/>
        </w:rPr>
        <w:t xml:space="preserve"> טרם חתימת הסכם זה). מובהר בזאת כי רווח כאמור יחושב לאחר תשלום הוצאות מימון </w:t>
      </w:r>
      <w:proofErr w:type="spellStart"/>
      <w:r w:rsidRPr="00825210">
        <w:rPr>
          <w:rFonts w:ascii="Arial" w:hAnsi="Arial" w:hint="cs"/>
          <w:b/>
          <w:bCs/>
          <w:noProof w:val="0"/>
          <w:sz w:val="26"/>
          <w:szCs w:val="26"/>
          <w:rtl/>
        </w:rPr>
        <w:t>לאגיס</w:t>
      </w:r>
      <w:proofErr w:type="spellEnd"/>
      <w:r w:rsidRPr="00825210">
        <w:rPr>
          <w:rFonts w:ascii="Arial" w:hAnsi="Arial" w:hint="cs"/>
          <w:b/>
          <w:bCs/>
          <w:noProof w:val="0"/>
          <w:sz w:val="26"/>
          <w:szCs w:val="26"/>
          <w:rtl/>
        </w:rPr>
        <w:t xml:space="preserve"> בגין ההון המושקע (לרבות הון עצמי, קרנות ועודפים) </w:t>
      </w:r>
      <w:proofErr w:type="spellStart"/>
      <w:r w:rsidRPr="00825210">
        <w:rPr>
          <w:rFonts w:ascii="Arial" w:hAnsi="Arial" w:hint="cs"/>
          <w:b/>
          <w:bCs/>
          <w:noProof w:val="0"/>
          <w:sz w:val="26"/>
          <w:szCs w:val="26"/>
          <w:rtl/>
        </w:rPr>
        <w:t>בקרליין</w:t>
      </w:r>
      <w:proofErr w:type="spellEnd"/>
      <w:r w:rsidRPr="00825210">
        <w:rPr>
          <w:rFonts w:ascii="Arial" w:hAnsi="Arial" w:hint="cs"/>
          <w:b/>
          <w:bCs/>
          <w:noProof w:val="0"/>
          <w:sz w:val="26"/>
          <w:szCs w:val="26"/>
          <w:rtl/>
        </w:rPr>
        <w:t xml:space="preserve"> נקה והחברות </w:t>
      </w:r>
      <w:r>
        <w:rPr>
          <w:rFonts w:ascii="Arial" w:hAnsi="Arial" w:hint="cs"/>
          <w:b/>
          <w:bCs/>
          <w:noProof w:val="0"/>
          <w:sz w:val="26"/>
          <w:szCs w:val="26"/>
          <w:rtl/>
        </w:rPr>
        <w:t xml:space="preserve">הבנות והכלולות שלהן, כמקובל כיום </w:t>
      </w:r>
      <w:proofErr w:type="spellStart"/>
      <w:r>
        <w:rPr>
          <w:rFonts w:ascii="Arial" w:hAnsi="Arial" w:hint="cs"/>
          <w:b/>
          <w:bCs/>
          <w:noProof w:val="0"/>
          <w:sz w:val="26"/>
          <w:szCs w:val="26"/>
          <w:rtl/>
        </w:rPr>
        <w:t>באגיס</w:t>
      </w:r>
      <w:proofErr w:type="spellEnd"/>
      <w:r>
        <w:rPr>
          <w:rFonts w:ascii="Arial" w:hAnsi="Arial" w:hint="cs"/>
          <w:b/>
          <w:bCs/>
          <w:noProof w:val="0"/>
          <w:sz w:val="26"/>
          <w:szCs w:val="26"/>
          <w:rtl/>
        </w:rPr>
        <w:t xml:space="preserve">, תשלום ריבית </w:t>
      </w:r>
      <w:proofErr w:type="spellStart"/>
      <w:r>
        <w:rPr>
          <w:rFonts w:ascii="Arial" w:hAnsi="Arial" w:hint="cs"/>
          <w:b/>
          <w:bCs/>
          <w:noProof w:val="0"/>
          <w:sz w:val="26"/>
          <w:szCs w:val="26"/>
          <w:rtl/>
        </w:rPr>
        <w:t>לאגיס</w:t>
      </w:r>
      <w:proofErr w:type="spellEnd"/>
      <w:r>
        <w:rPr>
          <w:rFonts w:ascii="Arial" w:hAnsi="Arial" w:hint="cs"/>
          <w:b/>
          <w:bCs/>
          <w:noProof w:val="0"/>
          <w:sz w:val="26"/>
          <w:szCs w:val="26"/>
          <w:rtl/>
        </w:rPr>
        <w:t xml:space="preserve"> בגין </w:t>
      </w:r>
      <w:r>
        <w:rPr>
          <w:rFonts w:ascii="Arial" w:hAnsi="Arial" w:hint="cs"/>
          <w:b/>
          <w:bCs/>
          <w:noProof w:val="0"/>
          <w:sz w:val="26"/>
          <w:szCs w:val="26"/>
          <w:rtl/>
        </w:rPr>
        <w:lastRenderedPageBreak/>
        <w:t xml:space="preserve">הלוואותיה לנקה ו/או </w:t>
      </w:r>
      <w:proofErr w:type="spellStart"/>
      <w:r>
        <w:rPr>
          <w:rFonts w:ascii="Arial" w:hAnsi="Arial" w:hint="cs"/>
          <w:b/>
          <w:bCs/>
          <w:noProof w:val="0"/>
          <w:sz w:val="26"/>
          <w:szCs w:val="26"/>
          <w:rtl/>
        </w:rPr>
        <w:t>לקרליין</w:t>
      </w:r>
      <w:proofErr w:type="spellEnd"/>
      <w:r>
        <w:rPr>
          <w:rFonts w:ascii="Arial" w:hAnsi="Arial" w:hint="cs"/>
          <w:b/>
          <w:bCs/>
          <w:noProof w:val="0"/>
          <w:sz w:val="26"/>
          <w:szCs w:val="26"/>
          <w:rtl/>
        </w:rPr>
        <w:t xml:space="preserve"> ו/או החברות הבנות והכלולות ולאחר תשלום דמי ניהול לנאש וכן מובהר כי הרווח יכלול רווח/הפסד ממכירת פרטי רכוש שוטף או קבוע אולם  בכל מקרה לא יכלול כל רווח/הפסד מנדל"ן. מובהר כי הרווח אינו כולל את תוצאות פעילות אחרת אשר אינה כלולה בפעילות המשותפת כמו פעילות הפצת תרופות."</w:t>
      </w:r>
    </w:p>
    <w:p w14:paraId="76810221" w14:textId="77777777" w:rsidR="00672758" w:rsidRDefault="00672758" w:rsidP="00672758">
      <w:pPr>
        <w:pStyle w:val="ac"/>
        <w:spacing w:line="360" w:lineRule="auto"/>
        <w:ind w:left="303"/>
        <w:jc w:val="both"/>
        <w:rPr>
          <w:rFonts w:ascii="Arial" w:hAnsi="Arial"/>
          <w:noProof w:val="0"/>
          <w:sz w:val="26"/>
          <w:szCs w:val="26"/>
          <w:rtl/>
        </w:rPr>
      </w:pPr>
    </w:p>
    <w:p w14:paraId="4E3BB016" w14:textId="77777777" w:rsidR="00672758" w:rsidRDefault="003776E1" w:rsidP="008D4EB6">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נקדים ונציין</w:t>
      </w:r>
      <w:r w:rsidR="00672758">
        <w:rPr>
          <w:rFonts w:ascii="Arial" w:hAnsi="Arial" w:hint="cs"/>
          <w:noProof w:val="0"/>
          <w:sz w:val="26"/>
          <w:szCs w:val="26"/>
          <w:rtl/>
        </w:rPr>
        <w:t xml:space="preserve"> כי סעיף 7 נמנע מלקבוע כי המערערת זכאית ל- 25% (או יותר</w:t>
      </w:r>
      <w:r>
        <w:rPr>
          <w:rFonts w:ascii="Arial" w:hAnsi="Arial" w:hint="cs"/>
          <w:noProof w:val="0"/>
          <w:sz w:val="26"/>
          <w:szCs w:val="26"/>
          <w:rtl/>
        </w:rPr>
        <w:t>)</w:t>
      </w:r>
      <w:r w:rsidR="00672758">
        <w:rPr>
          <w:rFonts w:ascii="Arial" w:hAnsi="Arial" w:hint="cs"/>
          <w:noProof w:val="0"/>
          <w:sz w:val="26"/>
          <w:szCs w:val="26"/>
          <w:rtl/>
        </w:rPr>
        <w:t xml:space="preserve"> מן </w:t>
      </w:r>
      <w:r w:rsidR="00672758">
        <w:rPr>
          <w:rFonts w:ascii="Arial" w:hAnsi="Arial" w:hint="cs"/>
          <w:b/>
          <w:bCs/>
          <w:noProof w:val="0"/>
          <w:sz w:val="26"/>
          <w:szCs w:val="26"/>
          <w:rtl/>
        </w:rPr>
        <w:t>הרווחים עצמם</w:t>
      </w:r>
      <w:r w:rsidR="00672758">
        <w:rPr>
          <w:rFonts w:ascii="Arial" w:hAnsi="Arial" w:hint="cs"/>
          <w:noProof w:val="0"/>
          <w:sz w:val="26"/>
          <w:szCs w:val="26"/>
          <w:rtl/>
        </w:rPr>
        <w:t xml:space="preserve">, אלא שהיא </w:t>
      </w:r>
      <w:r w:rsidR="008D4EB6">
        <w:rPr>
          <w:rFonts w:ascii="Arial" w:hAnsi="Arial" w:hint="cs"/>
          <w:noProof w:val="0"/>
          <w:sz w:val="26"/>
          <w:szCs w:val="26"/>
          <w:rtl/>
        </w:rPr>
        <w:t>עשויה להיות</w:t>
      </w:r>
      <w:r w:rsidR="00672758">
        <w:rPr>
          <w:rFonts w:ascii="Arial" w:hAnsi="Arial" w:hint="cs"/>
          <w:noProof w:val="0"/>
          <w:sz w:val="26"/>
          <w:szCs w:val="26"/>
          <w:rtl/>
        </w:rPr>
        <w:t xml:space="preserve"> זכאית ל"דמי ניהול </w:t>
      </w:r>
      <w:r w:rsidR="00672758">
        <w:rPr>
          <w:rFonts w:ascii="Arial" w:hAnsi="Arial" w:hint="cs"/>
          <w:b/>
          <w:bCs/>
          <w:noProof w:val="0"/>
          <w:sz w:val="26"/>
          <w:szCs w:val="26"/>
          <w:rtl/>
        </w:rPr>
        <w:t>שנתיים</w:t>
      </w:r>
      <w:r w:rsidR="00672758">
        <w:rPr>
          <w:rFonts w:ascii="Arial" w:hAnsi="Arial" w:hint="cs"/>
          <w:noProof w:val="0"/>
          <w:sz w:val="26"/>
          <w:szCs w:val="26"/>
          <w:rtl/>
        </w:rPr>
        <w:t xml:space="preserve">", בנוסף לדמי הניהול </w:t>
      </w:r>
      <w:r w:rsidR="00672758">
        <w:rPr>
          <w:rFonts w:ascii="Arial" w:hAnsi="Arial" w:hint="cs"/>
          <w:b/>
          <w:bCs/>
          <w:noProof w:val="0"/>
          <w:sz w:val="26"/>
          <w:szCs w:val="26"/>
          <w:rtl/>
        </w:rPr>
        <w:t>החודשיים</w:t>
      </w:r>
      <w:r w:rsidR="00672758">
        <w:rPr>
          <w:rFonts w:ascii="Arial" w:hAnsi="Arial" w:hint="cs"/>
          <w:noProof w:val="0"/>
          <w:sz w:val="26"/>
          <w:szCs w:val="26"/>
          <w:rtl/>
        </w:rPr>
        <w:t xml:space="preserve"> המגיעים לה ממילא עבור שירותי המנכ"ל (והמכונים כאן "תשלומי מנכ"ל</w:t>
      </w:r>
      <w:r>
        <w:rPr>
          <w:rFonts w:ascii="Arial" w:hAnsi="Arial" w:hint="cs"/>
          <w:noProof w:val="0"/>
          <w:sz w:val="26"/>
          <w:szCs w:val="26"/>
          <w:rtl/>
        </w:rPr>
        <w:t>"</w:t>
      </w:r>
      <w:r w:rsidR="00672758">
        <w:rPr>
          <w:rFonts w:ascii="Arial" w:hAnsi="Arial" w:hint="cs"/>
          <w:noProof w:val="0"/>
          <w:sz w:val="26"/>
          <w:szCs w:val="26"/>
          <w:rtl/>
        </w:rPr>
        <w:t xml:space="preserve">). </w:t>
      </w:r>
    </w:p>
    <w:p w14:paraId="62DF1ED2" w14:textId="77777777" w:rsidR="00672758" w:rsidRDefault="00672758" w:rsidP="00672758">
      <w:pPr>
        <w:pStyle w:val="ac"/>
        <w:spacing w:line="360" w:lineRule="auto"/>
        <w:ind w:left="303"/>
        <w:jc w:val="both"/>
        <w:rPr>
          <w:rFonts w:ascii="Arial" w:hAnsi="Arial"/>
          <w:noProof w:val="0"/>
          <w:sz w:val="26"/>
          <w:szCs w:val="26"/>
          <w:rtl/>
        </w:rPr>
      </w:pPr>
    </w:p>
    <w:p w14:paraId="24AE4E89" w14:textId="77777777" w:rsidR="00672758" w:rsidRPr="00672758" w:rsidRDefault="00672758" w:rsidP="0067275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סכום דמי הניהול השנתיים אמנם </w:t>
      </w:r>
      <w:r>
        <w:rPr>
          <w:rFonts w:ascii="Arial" w:hAnsi="Arial" w:hint="cs"/>
          <w:b/>
          <w:bCs/>
          <w:noProof w:val="0"/>
          <w:sz w:val="26"/>
          <w:szCs w:val="26"/>
          <w:rtl/>
        </w:rPr>
        <w:t>נגזר</w:t>
      </w:r>
      <w:r w:rsidR="003776E1">
        <w:rPr>
          <w:rFonts w:ascii="Arial" w:hAnsi="Arial" w:hint="cs"/>
          <w:noProof w:val="0"/>
          <w:sz w:val="26"/>
          <w:szCs w:val="26"/>
          <w:rtl/>
        </w:rPr>
        <w:t xml:space="preserve"> מגובה הרווח</w:t>
      </w:r>
      <w:r>
        <w:rPr>
          <w:rFonts w:ascii="Arial" w:hAnsi="Arial" w:hint="cs"/>
          <w:noProof w:val="0"/>
          <w:sz w:val="26"/>
          <w:szCs w:val="26"/>
          <w:rtl/>
        </w:rPr>
        <w:t xml:space="preserve"> אולם משהוסכם כי הפעילות המשותפת כולה תתנהל במסגרת התאגיד הקיים </w:t>
      </w:r>
      <w:proofErr w:type="spellStart"/>
      <w:r>
        <w:rPr>
          <w:rFonts w:ascii="Arial" w:hAnsi="Arial" w:hint="cs"/>
          <w:noProof w:val="0"/>
          <w:sz w:val="26"/>
          <w:szCs w:val="26"/>
          <w:rtl/>
        </w:rPr>
        <w:t>קרליין</w:t>
      </w:r>
      <w:proofErr w:type="spellEnd"/>
      <w:r>
        <w:rPr>
          <w:rFonts w:ascii="Arial" w:hAnsi="Arial" w:hint="cs"/>
          <w:noProof w:val="0"/>
          <w:sz w:val="26"/>
          <w:szCs w:val="26"/>
          <w:rtl/>
        </w:rPr>
        <w:t>, לכאורה לפחות כל רוו</w:t>
      </w:r>
      <w:r w:rsidR="00387618">
        <w:rPr>
          <w:rFonts w:ascii="Arial" w:hAnsi="Arial" w:hint="cs"/>
          <w:noProof w:val="0"/>
          <w:sz w:val="26"/>
          <w:szCs w:val="26"/>
          <w:rtl/>
        </w:rPr>
        <w:t xml:space="preserve">ח יהיה שייך </w:t>
      </w:r>
      <w:proofErr w:type="spellStart"/>
      <w:r w:rsidR="00387618">
        <w:rPr>
          <w:rFonts w:ascii="Arial" w:hAnsi="Arial" w:hint="cs"/>
          <w:noProof w:val="0"/>
          <w:sz w:val="26"/>
          <w:szCs w:val="26"/>
          <w:rtl/>
        </w:rPr>
        <w:t>לקרליין</w:t>
      </w:r>
      <w:proofErr w:type="spellEnd"/>
      <w:r w:rsidR="00387618">
        <w:rPr>
          <w:rFonts w:ascii="Arial" w:hAnsi="Arial" w:hint="cs"/>
          <w:noProof w:val="0"/>
          <w:sz w:val="26"/>
          <w:szCs w:val="26"/>
          <w:rtl/>
        </w:rPr>
        <w:t xml:space="preserve"> ויופיע </w:t>
      </w:r>
      <w:proofErr w:type="spellStart"/>
      <w:r w:rsidR="00387618">
        <w:rPr>
          <w:rFonts w:ascii="Arial" w:hAnsi="Arial" w:hint="cs"/>
          <w:noProof w:val="0"/>
          <w:sz w:val="26"/>
          <w:szCs w:val="26"/>
          <w:rtl/>
        </w:rPr>
        <w:t>בדו</w:t>
      </w:r>
      <w:r w:rsidR="003776E1">
        <w:rPr>
          <w:rFonts w:ascii="Arial" w:hAnsi="Arial" w:hint="cs"/>
          <w:noProof w:val="0"/>
          <w:sz w:val="26"/>
          <w:szCs w:val="26"/>
          <w:rtl/>
        </w:rPr>
        <w:t>"</w:t>
      </w:r>
      <w:r w:rsidR="00387618">
        <w:rPr>
          <w:rFonts w:ascii="Arial" w:hAnsi="Arial" w:hint="cs"/>
          <w:noProof w:val="0"/>
          <w:sz w:val="26"/>
          <w:szCs w:val="26"/>
          <w:rtl/>
        </w:rPr>
        <w:t>חו</w:t>
      </w:r>
      <w:r>
        <w:rPr>
          <w:rFonts w:ascii="Arial" w:hAnsi="Arial" w:hint="cs"/>
          <w:noProof w:val="0"/>
          <w:sz w:val="26"/>
          <w:szCs w:val="26"/>
          <w:rtl/>
        </w:rPr>
        <w:t>תיה</w:t>
      </w:r>
      <w:proofErr w:type="spellEnd"/>
      <w:r>
        <w:rPr>
          <w:rFonts w:ascii="Arial" w:hAnsi="Arial" w:hint="cs"/>
          <w:noProof w:val="0"/>
          <w:sz w:val="26"/>
          <w:szCs w:val="26"/>
          <w:rtl/>
        </w:rPr>
        <w:t xml:space="preserve">. המערערת כמובן איננה מסכימה עם הסתכלות זו ולדעתה מהות ההסדר היא שותפות </w:t>
      </w:r>
      <w:r>
        <w:rPr>
          <w:rFonts w:ascii="Arial" w:hAnsi="Arial"/>
          <w:noProof w:val="0"/>
          <w:sz w:val="26"/>
          <w:szCs w:val="26"/>
          <w:rtl/>
        </w:rPr>
        <w:t>–</w:t>
      </w:r>
      <w:r>
        <w:rPr>
          <w:rFonts w:ascii="Arial" w:hAnsi="Arial" w:hint="cs"/>
          <w:noProof w:val="0"/>
          <w:sz w:val="26"/>
          <w:szCs w:val="26"/>
          <w:rtl/>
        </w:rPr>
        <w:t xml:space="preserve"> ונשוב לדון בסוגיה מרכזית זו בהמשך. </w:t>
      </w:r>
    </w:p>
    <w:p w14:paraId="4E0794FE" w14:textId="77777777" w:rsidR="00672758" w:rsidRDefault="00672758" w:rsidP="00672758">
      <w:pPr>
        <w:pStyle w:val="ac"/>
        <w:spacing w:line="360" w:lineRule="auto"/>
        <w:ind w:left="303"/>
        <w:jc w:val="both"/>
        <w:rPr>
          <w:rFonts w:ascii="Arial" w:hAnsi="Arial"/>
          <w:noProof w:val="0"/>
          <w:sz w:val="26"/>
          <w:szCs w:val="26"/>
        </w:rPr>
      </w:pPr>
    </w:p>
    <w:p w14:paraId="13EBA918" w14:textId="77777777" w:rsidR="00DE5CE9" w:rsidRDefault="00613C18" w:rsidP="00613C1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אותו "רווח" שהוא כאמור המדד לזכאות</w:t>
      </w:r>
      <w:r w:rsidR="00207453">
        <w:rPr>
          <w:rFonts w:ascii="Arial" w:hAnsi="Arial" w:hint="cs"/>
          <w:noProof w:val="0"/>
          <w:sz w:val="26"/>
          <w:szCs w:val="26"/>
          <w:rtl/>
        </w:rPr>
        <w:t xml:space="preserve">ה של המערערת </w:t>
      </w:r>
      <w:r w:rsidR="0013571B">
        <w:rPr>
          <w:rFonts w:ascii="Arial" w:hAnsi="Arial" w:hint="cs"/>
          <w:noProof w:val="0"/>
          <w:sz w:val="26"/>
          <w:szCs w:val="26"/>
          <w:rtl/>
        </w:rPr>
        <w:t>ל</w:t>
      </w:r>
      <w:r>
        <w:rPr>
          <w:rFonts w:ascii="Arial" w:hAnsi="Arial" w:hint="cs"/>
          <w:noProof w:val="0"/>
          <w:sz w:val="26"/>
          <w:szCs w:val="26"/>
          <w:rtl/>
        </w:rPr>
        <w:t>דמי ניהול שנתיים לפי סעיף 7 הנ"ל, יחושב כדלקמן:</w:t>
      </w:r>
    </w:p>
    <w:p w14:paraId="52C2C8DF" w14:textId="77777777" w:rsidR="00613C18" w:rsidRDefault="00613C18" w:rsidP="00613C18">
      <w:pPr>
        <w:pStyle w:val="ac"/>
        <w:spacing w:line="360" w:lineRule="auto"/>
        <w:ind w:left="303"/>
        <w:jc w:val="both"/>
        <w:rPr>
          <w:rFonts w:ascii="Arial" w:hAnsi="Arial"/>
          <w:noProof w:val="0"/>
          <w:sz w:val="26"/>
          <w:szCs w:val="26"/>
          <w:rtl/>
        </w:rPr>
      </w:pPr>
    </w:p>
    <w:p w14:paraId="15A0F3F9" w14:textId="77777777" w:rsidR="00613C18" w:rsidRDefault="00613C18" w:rsidP="00613C1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השורה העליונה היא הרווח החשבונאי לפני מס של הפעילות המשותפת. </w:t>
      </w:r>
    </w:p>
    <w:p w14:paraId="5ABC4C94" w14:textId="77777777" w:rsidR="0013571B" w:rsidRDefault="0013571B" w:rsidP="00613C18">
      <w:pPr>
        <w:pStyle w:val="ac"/>
        <w:spacing w:line="360" w:lineRule="auto"/>
        <w:ind w:left="303"/>
        <w:jc w:val="both"/>
        <w:rPr>
          <w:rFonts w:ascii="Arial" w:hAnsi="Arial"/>
          <w:noProof w:val="0"/>
          <w:sz w:val="26"/>
          <w:szCs w:val="26"/>
          <w:rtl/>
        </w:rPr>
      </w:pPr>
    </w:p>
    <w:p w14:paraId="04D2C1A8" w14:textId="77777777" w:rsidR="00613C18" w:rsidRDefault="00613C18" w:rsidP="00613C1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לשם </w:t>
      </w:r>
      <w:r w:rsidR="00D506F4">
        <w:rPr>
          <w:rFonts w:ascii="Arial" w:hAnsi="Arial" w:hint="cs"/>
          <w:noProof w:val="0"/>
          <w:sz w:val="26"/>
          <w:szCs w:val="26"/>
          <w:rtl/>
        </w:rPr>
        <w:t xml:space="preserve">חילוץ </w:t>
      </w:r>
      <w:r w:rsidR="0013571B">
        <w:rPr>
          <w:rFonts w:ascii="Arial" w:hAnsi="Arial" w:hint="cs"/>
          <w:noProof w:val="0"/>
          <w:sz w:val="26"/>
          <w:szCs w:val="26"/>
          <w:rtl/>
        </w:rPr>
        <w:t>רווח זה מכלל ת</w:t>
      </w:r>
      <w:r>
        <w:rPr>
          <w:rFonts w:ascii="Arial" w:hAnsi="Arial" w:hint="cs"/>
          <w:noProof w:val="0"/>
          <w:sz w:val="26"/>
          <w:szCs w:val="26"/>
          <w:rtl/>
        </w:rPr>
        <w:t xml:space="preserve">וצאותיה של חברת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אשר המשיכה לנהל פעילות עסקית נוספת ובלתי קשורה, הוכר הצורך להכין </w:t>
      </w:r>
      <w:r w:rsidRPr="0013571B">
        <w:rPr>
          <w:rFonts w:ascii="Arial" w:hAnsi="Arial" w:hint="cs"/>
          <w:b/>
          <w:bCs/>
          <w:noProof w:val="0"/>
          <w:sz w:val="26"/>
          <w:szCs w:val="26"/>
          <w:rtl/>
        </w:rPr>
        <w:t xml:space="preserve">"דו"חות כספיים </w:t>
      </w:r>
      <w:r w:rsidRPr="0013571B">
        <w:rPr>
          <w:rFonts w:ascii="Arial" w:hAnsi="Arial"/>
          <w:b/>
          <w:bCs/>
          <w:noProof w:val="0"/>
          <w:sz w:val="26"/>
          <w:szCs w:val="26"/>
          <w:rtl/>
        </w:rPr>
        <w:t>–</w:t>
      </w:r>
      <w:r w:rsidRPr="0013571B">
        <w:rPr>
          <w:rFonts w:ascii="Arial" w:hAnsi="Arial" w:hint="cs"/>
          <w:b/>
          <w:bCs/>
          <w:noProof w:val="0"/>
          <w:sz w:val="26"/>
          <w:szCs w:val="26"/>
          <w:rtl/>
        </w:rPr>
        <w:t xml:space="preserve"> כלכליים"</w:t>
      </w:r>
      <w:r>
        <w:rPr>
          <w:rFonts w:ascii="Arial" w:hAnsi="Arial" w:hint="cs"/>
          <w:noProof w:val="0"/>
          <w:sz w:val="26"/>
          <w:szCs w:val="26"/>
          <w:rtl/>
        </w:rPr>
        <w:t>, בהם יבודד הרווח (או ההפסד) של המיזם המשותף.</w:t>
      </w:r>
    </w:p>
    <w:p w14:paraId="245BEF1F" w14:textId="77777777" w:rsidR="00613C18" w:rsidRDefault="00613C18" w:rsidP="00613C18">
      <w:pPr>
        <w:pStyle w:val="ac"/>
        <w:spacing w:line="360" w:lineRule="auto"/>
        <w:ind w:left="303"/>
        <w:jc w:val="both"/>
        <w:rPr>
          <w:rFonts w:ascii="Arial" w:hAnsi="Arial"/>
          <w:noProof w:val="0"/>
          <w:sz w:val="26"/>
          <w:szCs w:val="26"/>
          <w:rtl/>
        </w:rPr>
      </w:pPr>
    </w:p>
    <w:p w14:paraId="75F14EBA" w14:textId="77777777" w:rsidR="00613C18" w:rsidRDefault="00613C18" w:rsidP="004359BB">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הרווח </w:t>
      </w:r>
      <w:r w:rsidR="00D506F4">
        <w:rPr>
          <w:rFonts w:ascii="Arial" w:hAnsi="Arial" w:hint="cs"/>
          <w:noProof w:val="0"/>
          <w:sz w:val="26"/>
          <w:szCs w:val="26"/>
          <w:rtl/>
        </w:rPr>
        <w:t>החשבונאי האמור ישקף, כמ</w:t>
      </w:r>
      <w:r>
        <w:rPr>
          <w:rFonts w:ascii="Arial" w:hAnsi="Arial" w:hint="cs"/>
          <w:noProof w:val="0"/>
          <w:sz w:val="26"/>
          <w:szCs w:val="26"/>
          <w:rtl/>
        </w:rPr>
        <w:t>ק</w:t>
      </w:r>
      <w:r w:rsidR="00D506F4">
        <w:rPr>
          <w:rFonts w:ascii="Arial" w:hAnsi="Arial" w:hint="cs"/>
          <w:noProof w:val="0"/>
          <w:sz w:val="26"/>
          <w:szCs w:val="26"/>
          <w:rtl/>
        </w:rPr>
        <w:t>ו</w:t>
      </w:r>
      <w:r w:rsidR="0013571B">
        <w:rPr>
          <w:rFonts w:ascii="Arial" w:hAnsi="Arial" w:hint="cs"/>
          <w:noProof w:val="0"/>
          <w:sz w:val="26"/>
          <w:szCs w:val="26"/>
          <w:rtl/>
        </w:rPr>
        <w:t>בל</w:t>
      </w:r>
      <w:r>
        <w:rPr>
          <w:rFonts w:ascii="Arial" w:hAnsi="Arial" w:hint="cs"/>
          <w:noProof w:val="0"/>
          <w:sz w:val="26"/>
          <w:szCs w:val="26"/>
          <w:rtl/>
        </w:rPr>
        <w:t xml:space="preserve"> ובאופן מ</w:t>
      </w:r>
      <w:r w:rsidR="00D506F4">
        <w:rPr>
          <w:rFonts w:ascii="Arial" w:hAnsi="Arial" w:hint="cs"/>
          <w:noProof w:val="0"/>
          <w:sz w:val="26"/>
          <w:szCs w:val="26"/>
          <w:rtl/>
        </w:rPr>
        <w:t>וב</w:t>
      </w:r>
      <w:r>
        <w:rPr>
          <w:rFonts w:ascii="Arial" w:hAnsi="Arial" w:hint="cs"/>
          <w:noProof w:val="0"/>
          <w:sz w:val="26"/>
          <w:szCs w:val="26"/>
          <w:rtl/>
        </w:rPr>
        <w:t>נה</w:t>
      </w:r>
      <w:r w:rsidR="0013571B">
        <w:rPr>
          <w:rFonts w:ascii="Arial" w:hAnsi="Arial" w:hint="cs"/>
          <w:noProof w:val="0"/>
          <w:sz w:val="26"/>
          <w:szCs w:val="26"/>
          <w:rtl/>
        </w:rPr>
        <w:t>,</w:t>
      </w:r>
      <w:r>
        <w:rPr>
          <w:rFonts w:ascii="Arial" w:hAnsi="Arial" w:hint="cs"/>
          <w:noProof w:val="0"/>
          <w:sz w:val="26"/>
          <w:szCs w:val="26"/>
          <w:rtl/>
        </w:rPr>
        <w:t xml:space="preserve"> את ההכנסות ממכירות המוצרים לאחר </w:t>
      </w:r>
      <w:r>
        <w:rPr>
          <w:rFonts w:ascii="Arial" w:hAnsi="Arial" w:hint="cs"/>
          <w:b/>
          <w:bCs/>
          <w:noProof w:val="0"/>
          <w:sz w:val="26"/>
          <w:szCs w:val="26"/>
          <w:rtl/>
        </w:rPr>
        <w:t>שהופחתו</w:t>
      </w:r>
      <w:r>
        <w:rPr>
          <w:rFonts w:ascii="Arial" w:hAnsi="Arial" w:hint="cs"/>
          <w:noProof w:val="0"/>
          <w:sz w:val="26"/>
          <w:szCs w:val="26"/>
          <w:rtl/>
        </w:rPr>
        <w:t xml:space="preserve"> מהן </w:t>
      </w:r>
      <w:r w:rsidR="00FA3EEC" w:rsidRPr="0013571B">
        <w:rPr>
          <w:rFonts w:ascii="Arial" w:hAnsi="Arial" w:hint="cs"/>
          <w:b/>
          <w:bCs/>
          <w:noProof w:val="0"/>
          <w:sz w:val="26"/>
          <w:szCs w:val="26"/>
          <w:rtl/>
        </w:rPr>
        <w:t>עלות המכירות</w:t>
      </w:r>
      <w:r w:rsidR="005662AA">
        <w:rPr>
          <w:rFonts w:ascii="Arial" w:hAnsi="Arial" w:hint="cs"/>
          <w:noProof w:val="0"/>
          <w:sz w:val="26"/>
          <w:szCs w:val="26"/>
          <w:rtl/>
        </w:rPr>
        <w:t xml:space="preserve">. </w:t>
      </w:r>
      <w:r w:rsidR="00FA3EEC">
        <w:rPr>
          <w:rFonts w:ascii="Arial" w:hAnsi="Arial" w:hint="cs"/>
          <w:noProof w:val="0"/>
          <w:sz w:val="26"/>
          <w:szCs w:val="26"/>
          <w:rtl/>
        </w:rPr>
        <w:t>כלומר</w:t>
      </w:r>
      <w:r w:rsidR="0013571B">
        <w:rPr>
          <w:rFonts w:ascii="Arial" w:hAnsi="Arial" w:hint="cs"/>
          <w:noProof w:val="0"/>
          <w:sz w:val="26"/>
          <w:szCs w:val="26"/>
          <w:rtl/>
        </w:rPr>
        <w:t>,</w:t>
      </w:r>
      <w:r w:rsidR="00FA3EEC">
        <w:rPr>
          <w:rFonts w:ascii="Arial" w:hAnsi="Arial" w:hint="cs"/>
          <w:noProof w:val="0"/>
          <w:sz w:val="26"/>
          <w:szCs w:val="26"/>
          <w:rtl/>
        </w:rPr>
        <w:t xml:space="preserve"> הוצאותיה של </w:t>
      </w:r>
      <w:proofErr w:type="spellStart"/>
      <w:r w:rsidR="00FA3EEC">
        <w:rPr>
          <w:rFonts w:ascii="Arial" w:hAnsi="Arial" w:hint="cs"/>
          <w:noProof w:val="0"/>
          <w:sz w:val="26"/>
          <w:szCs w:val="26"/>
          <w:rtl/>
        </w:rPr>
        <w:t>קרליין</w:t>
      </w:r>
      <w:proofErr w:type="spellEnd"/>
      <w:r w:rsidR="00FA3EEC">
        <w:rPr>
          <w:rFonts w:ascii="Arial" w:hAnsi="Arial" w:hint="cs"/>
          <w:noProof w:val="0"/>
          <w:sz w:val="26"/>
          <w:szCs w:val="26"/>
          <w:rtl/>
        </w:rPr>
        <w:t xml:space="preserve"> עבו</w:t>
      </w:r>
      <w:r w:rsidR="00E82A30">
        <w:rPr>
          <w:rFonts w:ascii="Arial" w:hAnsi="Arial" w:hint="cs"/>
          <w:noProof w:val="0"/>
          <w:sz w:val="26"/>
          <w:szCs w:val="26"/>
          <w:rtl/>
        </w:rPr>
        <w:t>ר חומרים, עבודה ופחת (בין היתר)</w:t>
      </w:r>
      <w:r w:rsidR="00FA3EEC">
        <w:rPr>
          <w:rFonts w:ascii="Arial" w:hAnsi="Arial" w:hint="cs"/>
          <w:noProof w:val="0"/>
          <w:sz w:val="26"/>
          <w:szCs w:val="26"/>
          <w:rtl/>
        </w:rPr>
        <w:t xml:space="preserve"> הקטינו את הרווח </w:t>
      </w:r>
      <w:r w:rsidR="0013571B">
        <w:rPr>
          <w:rFonts w:ascii="Arial" w:hAnsi="Arial" w:hint="cs"/>
          <w:noProof w:val="0"/>
          <w:sz w:val="26"/>
          <w:szCs w:val="26"/>
          <w:rtl/>
        </w:rPr>
        <w:t xml:space="preserve">כהגדרתו שם. </w:t>
      </w:r>
      <w:r w:rsidR="00D506F4">
        <w:rPr>
          <w:rFonts w:ascii="Arial" w:hAnsi="Arial" w:hint="cs"/>
          <w:noProof w:val="0"/>
          <w:sz w:val="26"/>
          <w:szCs w:val="26"/>
          <w:rtl/>
        </w:rPr>
        <w:t xml:space="preserve">משמעות הדבר </w:t>
      </w:r>
      <w:r w:rsidR="0013571B">
        <w:rPr>
          <w:rFonts w:ascii="Arial" w:hAnsi="Arial" w:hint="cs"/>
          <w:noProof w:val="0"/>
          <w:sz w:val="26"/>
          <w:szCs w:val="26"/>
          <w:rtl/>
        </w:rPr>
        <w:t xml:space="preserve">היא </w:t>
      </w:r>
      <w:r w:rsidR="00D506F4">
        <w:rPr>
          <w:rFonts w:ascii="Arial" w:hAnsi="Arial" w:hint="cs"/>
          <w:noProof w:val="0"/>
          <w:sz w:val="26"/>
          <w:szCs w:val="26"/>
          <w:rtl/>
        </w:rPr>
        <w:t xml:space="preserve">כי </w:t>
      </w:r>
      <w:proofErr w:type="spellStart"/>
      <w:r w:rsidR="00D506F4">
        <w:rPr>
          <w:rFonts w:ascii="Arial" w:hAnsi="Arial" w:hint="cs"/>
          <w:noProof w:val="0"/>
          <w:sz w:val="26"/>
          <w:szCs w:val="26"/>
          <w:rtl/>
        </w:rPr>
        <w:t>קרליין</w:t>
      </w:r>
      <w:proofErr w:type="spellEnd"/>
      <w:r w:rsidR="00D506F4">
        <w:rPr>
          <w:rFonts w:ascii="Arial" w:hAnsi="Arial" w:hint="cs"/>
          <w:noProof w:val="0"/>
          <w:sz w:val="26"/>
          <w:szCs w:val="26"/>
          <w:rtl/>
        </w:rPr>
        <w:t xml:space="preserve"> חבשה שני כובעים: כובע </w:t>
      </w:r>
      <w:r w:rsidR="0013571B">
        <w:rPr>
          <w:rFonts w:ascii="Arial" w:hAnsi="Arial" w:hint="cs"/>
          <w:noProof w:val="0"/>
          <w:sz w:val="26"/>
          <w:szCs w:val="26"/>
          <w:rtl/>
        </w:rPr>
        <w:t>כ</w:t>
      </w:r>
      <w:r w:rsidR="00D506F4">
        <w:rPr>
          <w:rFonts w:ascii="Arial" w:hAnsi="Arial" w:hint="cs"/>
          <w:noProof w:val="0"/>
          <w:sz w:val="26"/>
          <w:szCs w:val="26"/>
          <w:rtl/>
        </w:rPr>
        <w:t xml:space="preserve">קבלנית ייצור (כפי שהיה על פי הסכם 1992), המזכה </w:t>
      </w:r>
      <w:r w:rsidR="00D506F4">
        <w:rPr>
          <w:rFonts w:ascii="Arial" w:hAnsi="Arial" w:hint="cs"/>
          <w:noProof w:val="0"/>
          <w:sz w:val="26"/>
          <w:szCs w:val="26"/>
          <w:rtl/>
        </w:rPr>
        <w:lastRenderedPageBreak/>
        <w:t>אותה בהשבת עלות המכירות, וכובע שני המזכה</w:t>
      </w:r>
      <w:r w:rsidR="00E82A30">
        <w:rPr>
          <w:rFonts w:ascii="Arial" w:hAnsi="Arial" w:hint="cs"/>
          <w:noProof w:val="0"/>
          <w:sz w:val="26"/>
          <w:szCs w:val="26"/>
          <w:rtl/>
        </w:rPr>
        <w:t xml:space="preserve"> אותה</w:t>
      </w:r>
      <w:r w:rsidR="0013571B">
        <w:rPr>
          <w:rFonts w:ascii="Arial" w:hAnsi="Arial" w:hint="cs"/>
          <w:noProof w:val="0"/>
          <w:sz w:val="26"/>
          <w:szCs w:val="26"/>
          <w:rtl/>
        </w:rPr>
        <w:t>, מבחינה כלכלית,</w:t>
      </w:r>
      <w:r w:rsidR="00D506F4">
        <w:rPr>
          <w:rFonts w:ascii="Arial" w:hAnsi="Arial" w:hint="cs"/>
          <w:noProof w:val="0"/>
          <w:sz w:val="26"/>
          <w:szCs w:val="26"/>
          <w:rtl/>
        </w:rPr>
        <w:t xml:space="preserve"> ב- 75% מן ה"רווח" המוגדר. </w:t>
      </w:r>
    </w:p>
    <w:p w14:paraId="456626F0" w14:textId="77777777" w:rsidR="00D506F4" w:rsidRPr="00613C18" w:rsidRDefault="00D506F4" w:rsidP="00D506F4">
      <w:pPr>
        <w:pStyle w:val="ac"/>
        <w:spacing w:line="360" w:lineRule="auto"/>
        <w:ind w:left="303"/>
        <w:jc w:val="both"/>
        <w:rPr>
          <w:rFonts w:ascii="Arial" w:hAnsi="Arial"/>
          <w:noProof w:val="0"/>
          <w:sz w:val="26"/>
          <w:szCs w:val="26"/>
        </w:rPr>
      </w:pPr>
    </w:p>
    <w:p w14:paraId="7AF09848" w14:textId="77777777" w:rsidR="00613C18" w:rsidRDefault="00D506F4" w:rsidP="00613C1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על מנת להגיע ל"רווח" כמוגדר בהסכם, היה צורך להתחשב בשלוש העמסות נוספות: ייחוס הוצאות מימון (תשואה) </w:t>
      </w:r>
      <w:proofErr w:type="spellStart"/>
      <w:r>
        <w:rPr>
          <w:rFonts w:ascii="Arial" w:hAnsi="Arial" w:hint="cs"/>
          <w:noProof w:val="0"/>
          <w:sz w:val="26"/>
          <w:szCs w:val="26"/>
          <w:rtl/>
        </w:rPr>
        <w:t>לאגיס</w:t>
      </w:r>
      <w:proofErr w:type="spellEnd"/>
      <w:r>
        <w:rPr>
          <w:rFonts w:ascii="Arial" w:hAnsi="Arial" w:hint="cs"/>
          <w:noProof w:val="0"/>
          <w:sz w:val="26"/>
          <w:szCs w:val="26"/>
          <w:rtl/>
        </w:rPr>
        <w:t xml:space="preserve"> על ההון העצמי המושקע במיזם; ייח</w:t>
      </w:r>
      <w:r w:rsidR="00B93479">
        <w:rPr>
          <w:rFonts w:ascii="Arial" w:hAnsi="Arial" w:hint="cs"/>
          <w:noProof w:val="0"/>
          <w:sz w:val="26"/>
          <w:szCs w:val="26"/>
          <w:rtl/>
        </w:rPr>
        <w:t>וס</w:t>
      </w:r>
      <w:r>
        <w:rPr>
          <w:rFonts w:ascii="Arial" w:hAnsi="Arial" w:hint="cs"/>
          <w:noProof w:val="0"/>
          <w:sz w:val="26"/>
          <w:szCs w:val="26"/>
          <w:rtl/>
        </w:rPr>
        <w:t xml:space="preserve"> הוצאות ריבית </w:t>
      </w:r>
      <w:proofErr w:type="spellStart"/>
      <w:r>
        <w:rPr>
          <w:rFonts w:ascii="Arial" w:hAnsi="Arial" w:hint="cs"/>
          <w:noProof w:val="0"/>
          <w:sz w:val="26"/>
          <w:szCs w:val="26"/>
          <w:rtl/>
        </w:rPr>
        <w:t>לאגיס</w:t>
      </w:r>
      <w:proofErr w:type="spellEnd"/>
      <w:r>
        <w:rPr>
          <w:rFonts w:ascii="Arial" w:hAnsi="Arial" w:hint="cs"/>
          <w:noProof w:val="0"/>
          <w:sz w:val="26"/>
          <w:szCs w:val="26"/>
          <w:rtl/>
        </w:rPr>
        <w:t xml:space="preserve"> על הלוואות שנ</w:t>
      </w:r>
      <w:r w:rsidR="00DE5A05">
        <w:rPr>
          <w:rFonts w:ascii="Arial" w:hAnsi="Arial" w:hint="cs"/>
          <w:noProof w:val="0"/>
          <w:sz w:val="26"/>
          <w:szCs w:val="26"/>
          <w:rtl/>
        </w:rPr>
        <w:t>יתנו על ידיה; והפחתת תשלומי המנ</w:t>
      </w:r>
      <w:r>
        <w:rPr>
          <w:rFonts w:ascii="Arial" w:hAnsi="Arial" w:hint="cs"/>
          <w:noProof w:val="0"/>
          <w:sz w:val="26"/>
          <w:szCs w:val="26"/>
          <w:rtl/>
        </w:rPr>
        <w:t xml:space="preserve">כ"ל למערערת, כקבוע בהסכם הניהול. </w:t>
      </w:r>
    </w:p>
    <w:p w14:paraId="7B0EECDA" w14:textId="77777777" w:rsidR="00DE5A05" w:rsidRDefault="00DE5A05" w:rsidP="00DE5A05">
      <w:pPr>
        <w:pStyle w:val="ac"/>
        <w:spacing w:line="360" w:lineRule="auto"/>
        <w:ind w:left="303"/>
        <w:jc w:val="both"/>
        <w:rPr>
          <w:rFonts w:ascii="Arial" w:hAnsi="Arial"/>
          <w:noProof w:val="0"/>
          <w:sz w:val="26"/>
          <w:szCs w:val="26"/>
        </w:rPr>
      </w:pPr>
    </w:p>
    <w:p w14:paraId="06A15A37" w14:textId="77777777" w:rsidR="00DE5A05" w:rsidRDefault="00DE5A05" w:rsidP="00B93479">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נראה כי הזכאות ל"25% מהרווח כ</w:t>
      </w:r>
      <w:r w:rsidR="00DD7110">
        <w:rPr>
          <w:rFonts w:ascii="Arial" w:hAnsi="Arial" w:hint="cs"/>
          <w:noProof w:val="0"/>
          <w:sz w:val="26"/>
          <w:szCs w:val="26"/>
          <w:rtl/>
        </w:rPr>
        <w:t>"</w:t>
      </w:r>
      <w:r>
        <w:rPr>
          <w:rFonts w:ascii="Arial" w:hAnsi="Arial" w:hint="cs"/>
          <w:noProof w:val="0"/>
          <w:sz w:val="26"/>
          <w:szCs w:val="26"/>
          <w:rtl/>
        </w:rPr>
        <w:t xml:space="preserve">דמי ניהול שנתיים" לא נקבעה באופן אקראי: בהקשר אחר בהסכם 2003 (סעיף 10.5) הוסכם כי שווי המוניטין שכל צד הביא למיזם המשותף בעת </w:t>
      </w:r>
      <w:proofErr w:type="spellStart"/>
      <w:r>
        <w:rPr>
          <w:rFonts w:ascii="Arial" w:hAnsi="Arial" w:hint="cs"/>
          <w:noProof w:val="0"/>
          <w:sz w:val="26"/>
          <w:szCs w:val="26"/>
          <w:rtl/>
        </w:rPr>
        <w:t>הי</w:t>
      </w:r>
      <w:r w:rsidR="00FA75E1">
        <w:rPr>
          <w:rFonts w:ascii="Arial" w:hAnsi="Arial" w:hint="cs"/>
          <w:noProof w:val="0"/>
          <w:sz w:val="26"/>
          <w:szCs w:val="26"/>
          <w:rtl/>
        </w:rPr>
        <w:t>וו</w:t>
      </w:r>
      <w:r>
        <w:rPr>
          <w:rFonts w:ascii="Arial" w:hAnsi="Arial" w:hint="cs"/>
          <w:noProof w:val="0"/>
          <w:sz w:val="26"/>
          <w:szCs w:val="26"/>
          <w:rtl/>
        </w:rPr>
        <w:t>סדו</w:t>
      </w:r>
      <w:proofErr w:type="spellEnd"/>
      <w:r>
        <w:rPr>
          <w:rFonts w:ascii="Arial" w:hAnsi="Arial" w:hint="cs"/>
          <w:noProof w:val="0"/>
          <w:sz w:val="26"/>
          <w:szCs w:val="26"/>
          <w:rtl/>
        </w:rPr>
        <w:t xml:space="preserve"> היה כלהלן: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60 מיליון ש"ח; נקה </w:t>
      </w:r>
      <w:r>
        <w:rPr>
          <w:rFonts w:ascii="Arial" w:hAnsi="Arial"/>
          <w:noProof w:val="0"/>
          <w:sz w:val="26"/>
          <w:szCs w:val="26"/>
          <w:rtl/>
        </w:rPr>
        <w:t>–</w:t>
      </w:r>
      <w:r>
        <w:rPr>
          <w:rFonts w:ascii="Arial" w:hAnsi="Arial" w:hint="cs"/>
          <w:noProof w:val="0"/>
          <w:sz w:val="26"/>
          <w:szCs w:val="26"/>
          <w:rtl/>
        </w:rPr>
        <w:t xml:space="preserve"> 55 מיליון </w:t>
      </w:r>
      <w:r w:rsidR="00B93479">
        <w:rPr>
          <w:rFonts w:ascii="Arial" w:hAnsi="Arial" w:hint="cs"/>
          <w:noProof w:val="0"/>
          <w:sz w:val="26"/>
          <w:szCs w:val="26"/>
          <w:rtl/>
        </w:rPr>
        <w:t>ש"ח;</w:t>
      </w:r>
      <w:r>
        <w:rPr>
          <w:rFonts w:ascii="Arial" w:hAnsi="Arial" w:hint="cs"/>
          <w:noProof w:val="0"/>
          <w:sz w:val="26"/>
          <w:szCs w:val="26"/>
          <w:rtl/>
        </w:rPr>
        <w:t xml:space="preserve"> המערערת </w:t>
      </w:r>
      <w:r>
        <w:rPr>
          <w:rFonts w:ascii="Arial" w:hAnsi="Arial"/>
          <w:noProof w:val="0"/>
          <w:sz w:val="26"/>
          <w:szCs w:val="26"/>
          <w:rtl/>
        </w:rPr>
        <w:t>–</w:t>
      </w:r>
      <w:r>
        <w:rPr>
          <w:rFonts w:ascii="Arial" w:hAnsi="Arial" w:hint="cs"/>
          <w:noProof w:val="0"/>
          <w:sz w:val="26"/>
          <w:szCs w:val="26"/>
          <w:rtl/>
        </w:rPr>
        <w:t xml:space="preserve"> 40 מיליון ש"ח. כלומר, חלקה של המערערת לפי הקצאה זו הוא אכן כ- 25% (155: 40 = 0.258)</w:t>
      </w:r>
      <w:r w:rsidR="00FA75E1">
        <w:rPr>
          <w:rFonts w:ascii="Arial" w:hAnsi="Arial" w:hint="cs"/>
          <w:noProof w:val="0"/>
          <w:sz w:val="26"/>
          <w:szCs w:val="26"/>
          <w:rtl/>
        </w:rPr>
        <w:t>.</w:t>
      </w:r>
    </w:p>
    <w:p w14:paraId="770E9C8F" w14:textId="77777777" w:rsidR="00FA75E1" w:rsidRPr="00FA75E1" w:rsidRDefault="00FA75E1" w:rsidP="00FA75E1">
      <w:pPr>
        <w:pStyle w:val="ac"/>
        <w:rPr>
          <w:rFonts w:ascii="Arial" w:hAnsi="Arial"/>
          <w:noProof w:val="0"/>
          <w:sz w:val="26"/>
          <w:szCs w:val="26"/>
          <w:rtl/>
        </w:rPr>
      </w:pPr>
    </w:p>
    <w:p w14:paraId="06991D14" w14:textId="77777777" w:rsidR="00FA75E1" w:rsidRDefault="00FA75E1" w:rsidP="00613C1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הזכאות </w:t>
      </w:r>
      <w:r w:rsidR="00163604">
        <w:rPr>
          <w:rFonts w:ascii="Arial" w:hAnsi="Arial" w:hint="cs"/>
          <w:noProof w:val="0"/>
          <w:sz w:val="26"/>
          <w:szCs w:val="26"/>
          <w:rtl/>
        </w:rPr>
        <w:t>של המערערת לדמי ני</w:t>
      </w:r>
      <w:r>
        <w:rPr>
          <w:rFonts w:ascii="Arial" w:hAnsi="Arial" w:hint="cs"/>
          <w:noProof w:val="0"/>
          <w:sz w:val="26"/>
          <w:szCs w:val="26"/>
          <w:rtl/>
        </w:rPr>
        <w:t>ה</w:t>
      </w:r>
      <w:r w:rsidR="00163604">
        <w:rPr>
          <w:rFonts w:ascii="Arial" w:hAnsi="Arial" w:hint="cs"/>
          <w:noProof w:val="0"/>
          <w:sz w:val="26"/>
          <w:szCs w:val="26"/>
          <w:rtl/>
        </w:rPr>
        <w:t>ו</w:t>
      </w:r>
      <w:r>
        <w:rPr>
          <w:rFonts w:ascii="Arial" w:hAnsi="Arial" w:hint="cs"/>
          <w:noProof w:val="0"/>
          <w:sz w:val="26"/>
          <w:szCs w:val="26"/>
          <w:rtl/>
        </w:rPr>
        <w:t>ל שנתיים</w:t>
      </w:r>
      <w:r w:rsidR="00B93479">
        <w:rPr>
          <w:rFonts w:ascii="Arial" w:hAnsi="Arial" w:hint="cs"/>
          <w:noProof w:val="0"/>
          <w:sz w:val="26"/>
          <w:szCs w:val="26"/>
          <w:rtl/>
        </w:rPr>
        <w:t>,</w:t>
      </w:r>
      <w:r>
        <w:rPr>
          <w:rFonts w:ascii="Arial" w:hAnsi="Arial" w:hint="cs"/>
          <w:noProof w:val="0"/>
          <w:sz w:val="26"/>
          <w:szCs w:val="26"/>
          <w:rtl/>
        </w:rPr>
        <w:t xml:space="preserve"> הנגזרים מרווחי הפעילות המ</w:t>
      </w:r>
      <w:r w:rsidR="00163604">
        <w:rPr>
          <w:rFonts w:ascii="Arial" w:hAnsi="Arial" w:hint="cs"/>
          <w:noProof w:val="0"/>
          <w:sz w:val="26"/>
          <w:szCs w:val="26"/>
          <w:rtl/>
        </w:rPr>
        <w:t>שותפת</w:t>
      </w:r>
      <w:r w:rsidR="00B93479">
        <w:rPr>
          <w:rFonts w:ascii="Arial" w:hAnsi="Arial" w:hint="cs"/>
          <w:noProof w:val="0"/>
          <w:sz w:val="26"/>
          <w:szCs w:val="26"/>
          <w:rtl/>
        </w:rPr>
        <w:t>,</w:t>
      </w:r>
      <w:r w:rsidR="00163604">
        <w:rPr>
          <w:rFonts w:ascii="Arial" w:hAnsi="Arial" w:hint="cs"/>
          <w:noProof w:val="0"/>
          <w:sz w:val="26"/>
          <w:szCs w:val="26"/>
          <w:rtl/>
        </w:rPr>
        <w:t xml:space="preserve"> </w:t>
      </w:r>
      <w:proofErr w:type="spellStart"/>
      <w:r w:rsidR="00163604">
        <w:rPr>
          <w:rFonts w:ascii="Arial" w:hAnsi="Arial" w:hint="cs"/>
          <w:noProof w:val="0"/>
          <w:sz w:val="26"/>
          <w:szCs w:val="26"/>
          <w:rtl/>
        </w:rPr>
        <w:t>סוייגה</w:t>
      </w:r>
      <w:proofErr w:type="spellEnd"/>
      <w:r w:rsidR="00163604">
        <w:rPr>
          <w:rFonts w:ascii="Arial" w:hAnsi="Arial" w:hint="cs"/>
          <w:noProof w:val="0"/>
          <w:sz w:val="26"/>
          <w:szCs w:val="26"/>
          <w:rtl/>
        </w:rPr>
        <w:t xml:space="preserve"> בשני סי</w:t>
      </w:r>
      <w:r w:rsidR="000E1BF9">
        <w:rPr>
          <w:rFonts w:ascii="Arial" w:hAnsi="Arial" w:hint="cs"/>
          <w:noProof w:val="0"/>
          <w:sz w:val="26"/>
          <w:szCs w:val="26"/>
          <w:rtl/>
        </w:rPr>
        <w:t>י</w:t>
      </w:r>
      <w:r w:rsidR="00163604">
        <w:rPr>
          <w:rFonts w:ascii="Arial" w:hAnsi="Arial" w:hint="cs"/>
          <w:noProof w:val="0"/>
          <w:sz w:val="26"/>
          <w:szCs w:val="26"/>
          <w:rtl/>
        </w:rPr>
        <w:t xml:space="preserve">גים ממשיים: </w:t>
      </w:r>
    </w:p>
    <w:p w14:paraId="3AFD36F2" w14:textId="77777777" w:rsidR="00163604" w:rsidRDefault="00163604" w:rsidP="00163604">
      <w:pPr>
        <w:pStyle w:val="ac"/>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על פי 7.2 להסכם 2003, יקוזז מהרווח בכל אחת מחמש </w:t>
      </w:r>
      <w:r w:rsidR="00B93479">
        <w:rPr>
          <w:rFonts w:ascii="Arial" w:hAnsi="Arial" w:hint="cs"/>
          <w:noProof w:val="0"/>
          <w:sz w:val="26"/>
          <w:szCs w:val="26"/>
          <w:rtl/>
        </w:rPr>
        <w:t>ה</w:t>
      </w:r>
      <w:r>
        <w:rPr>
          <w:rFonts w:ascii="Arial" w:hAnsi="Arial" w:hint="cs"/>
          <w:noProof w:val="0"/>
          <w:sz w:val="26"/>
          <w:szCs w:val="26"/>
          <w:rtl/>
        </w:rPr>
        <w:t xml:space="preserve">שנים הראשונות של המיזם המשותף סכום של 3.2 מיליון ש"ח </w:t>
      </w:r>
      <w:r>
        <w:rPr>
          <w:rFonts w:ascii="Arial" w:hAnsi="Arial"/>
          <w:noProof w:val="0"/>
          <w:sz w:val="26"/>
          <w:szCs w:val="26"/>
          <w:rtl/>
        </w:rPr>
        <w:t>–</w:t>
      </w:r>
      <w:r>
        <w:rPr>
          <w:rFonts w:ascii="Arial" w:hAnsi="Arial" w:hint="cs"/>
          <w:noProof w:val="0"/>
          <w:sz w:val="26"/>
          <w:szCs w:val="26"/>
          <w:rtl/>
        </w:rPr>
        <w:t xml:space="preserve"> ובסך </w:t>
      </w:r>
      <w:proofErr w:type="spellStart"/>
      <w:r>
        <w:rPr>
          <w:rFonts w:ascii="Arial" w:hAnsi="Arial" w:hint="cs"/>
          <w:noProof w:val="0"/>
          <w:sz w:val="26"/>
          <w:szCs w:val="26"/>
          <w:rtl/>
        </w:rPr>
        <w:t>הכל</w:t>
      </w:r>
      <w:proofErr w:type="spellEnd"/>
      <w:r>
        <w:rPr>
          <w:rFonts w:ascii="Arial" w:hAnsi="Arial" w:hint="cs"/>
          <w:noProof w:val="0"/>
          <w:sz w:val="26"/>
          <w:szCs w:val="26"/>
          <w:rtl/>
        </w:rPr>
        <w:t xml:space="preserve"> 16 מיליון ש"ח </w:t>
      </w:r>
      <w:r>
        <w:rPr>
          <w:rFonts w:ascii="Arial" w:hAnsi="Arial"/>
          <w:noProof w:val="0"/>
          <w:sz w:val="26"/>
          <w:szCs w:val="26"/>
          <w:rtl/>
        </w:rPr>
        <w:t>–</w:t>
      </w:r>
      <w:r>
        <w:rPr>
          <w:rFonts w:ascii="Arial" w:hAnsi="Arial" w:hint="cs"/>
          <w:noProof w:val="0"/>
          <w:sz w:val="26"/>
          <w:szCs w:val="26"/>
          <w:rtl/>
        </w:rPr>
        <w:t xml:space="preserve"> </w:t>
      </w:r>
      <w:r>
        <w:rPr>
          <w:rFonts w:ascii="Arial" w:hAnsi="Arial" w:hint="cs"/>
          <w:b/>
          <w:bCs/>
          <w:noProof w:val="0"/>
          <w:sz w:val="26"/>
          <w:szCs w:val="26"/>
          <w:rtl/>
        </w:rPr>
        <w:t xml:space="preserve">"אשר יהיה שייך </w:t>
      </w:r>
      <w:proofErr w:type="spellStart"/>
      <w:r>
        <w:rPr>
          <w:rFonts w:ascii="Arial" w:hAnsi="Arial" w:hint="cs"/>
          <w:b/>
          <w:bCs/>
          <w:noProof w:val="0"/>
          <w:sz w:val="26"/>
          <w:szCs w:val="26"/>
          <w:rtl/>
        </w:rPr>
        <w:t>לאגיס</w:t>
      </w:r>
      <w:proofErr w:type="spellEnd"/>
      <w:r>
        <w:rPr>
          <w:rFonts w:ascii="Arial" w:hAnsi="Arial" w:hint="cs"/>
          <w:b/>
          <w:bCs/>
          <w:noProof w:val="0"/>
          <w:sz w:val="26"/>
          <w:szCs w:val="26"/>
          <w:rtl/>
        </w:rPr>
        <w:t xml:space="preserve"> בלבד"</w:t>
      </w:r>
      <w:r>
        <w:rPr>
          <w:rFonts w:ascii="Arial" w:hAnsi="Arial" w:hint="cs"/>
          <w:noProof w:val="0"/>
          <w:sz w:val="26"/>
          <w:szCs w:val="26"/>
          <w:rtl/>
        </w:rPr>
        <w:t>;</w:t>
      </w:r>
    </w:p>
    <w:p w14:paraId="1F31C1F9" w14:textId="77777777" w:rsidR="00163604" w:rsidRDefault="00163604" w:rsidP="00B93479">
      <w:pPr>
        <w:pStyle w:val="ac"/>
        <w:numPr>
          <w:ilvl w:val="0"/>
          <w:numId w:val="7"/>
        </w:numPr>
        <w:spacing w:line="360" w:lineRule="auto"/>
        <w:jc w:val="both"/>
        <w:rPr>
          <w:rFonts w:ascii="Arial" w:hAnsi="Arial"/>
          <w:noProof w:val="0"/>
          <w:sz w:val="26"/>
          <w:szCs w:val="26"/>
        </w:rPr>
      </w:pPr>
      <w:r>
        <w:rPr>
          <w:rFonts w:ascii="Arial" w:hAnsi="Arial" w:hint="cs"/>
          <w:noProof w:val="0"/>
          <w:sz w:val="26"/>
          <w:szCs w:val="26"/>
          <w:rtl/>
        </w:rPr>
        <w:t xml:space="preserve">על פי סעיף 10.2 סיפא להסכם, הרווח כהגדרתו בסעיף 2 יופחת בסכום של 4 מיליון ש"ח בכל אחת משלוש השנים הראשונות </w:t>
      </w:r>
      <w:r>
        <w:rPr>
          <w:rFonts w:ascii="Arial" w:hAnsi="Arial"/>
          <w:noProof w:val="0"/>
          <w:sz w:val="26"/>
          <w:szCs w:val="26"/>
          <w:rtl/>
        </w:rPr>
        <w:t>–</w:t>
      </w:r>
      <w:r w:rsidR="00B93479">
        <w:rPr>
          <w:rFonts w:ascii="Arial" w:hAnsi="Arial" w:hint="cs"/>
          <w:noProof w:val="0"/>
          <w:sz w:val="26"/>
          <w:szCs w:val="26"/>
          <w:rtl/>
        </w:rPr>
        <w:t xml:space="preserve"> ובסך </w:t>
      </w:r>
      <w:proofErr w:type="spellStart"/>
      <w:r w:rsidR="00B93479">
        <w:rPr>
          <w:rFonts w:ascii="Arial" w:hAnsi="Arial" w:hint="cs"/>
          <w:noProof w:val="0"/>
          <w:sz w:val="26"/>
          <w:szCs w:val="26"/>
          <w:rtl/>
        </w:rPr>
        <w:t>הכל</w:t>
      </w:r>
      <w:proofErr w:type="spellEnd"/>
      <w:r w:rsidR="00B93479">
        <w:rPr>
          <w:rFonts w:ascii="Arial" w:hAnsi="Arial" w:hint="cs"/>
          <w:noProof w:val="0"/>
          <w:sz w:val="26"/>
          <w:szCs w:val="26"/>
          <w:rtl/>
        </w:rPr>
        <w:t xml:space="preserve"> 12 מיליון ש"ח </w:t>
      </w:r>
      <w:r w:rsidR="00B93479">
        <w:rPr>
          <w:rFonts w:ascii="Arial" w:hAnsi="Arial"/>
          <w:noProof w:val="0"/>
          <w:sz w:val="26"/>
          <w:szCs w:val="26"/>
          <w:rtl/>
        </w:rPr>
        <w:t>–</w:t>
      </w:r>
      <w:r w:rsidR="00B93479">
        <w:rPr>
          <w:rFonts w:ascii="Arial" w:hAnsi="Arial" w:hint="cs"/>
          <w:noProof w:val="0"/>
          <w:sz w:val="26"/>
          <w:szCs w:val="26"/>
          <w:rtl/>
        </w:rPr>
        <w:t xml:space="preserve"> </w:t>
      </w:r>
      <w:r>
        <w:rPr>
          <w:rFonts w:ascii="Arial" w:hAnsi="Arial" w:hint="cs"/>
          <w:noProof w:val="0"/>
          <w:sz w:val="26"/>
          <w:szCs w:val="26"/>
          <w:rtl/>
        </w:rPr>
        <w:t xml:space="preserve">וזאת בשל העברת מפעלה של חברת נקה. </w:t>
      </w:r>
    </w:p>
    <w:p w14:paraId="52EB420D" w14:textId="77777777" w:rsidR="00163604" w:rsidRPr="00163604" w:rsidRDefault="00163604" w:rsidP="00163604">
      <w:pPr>
        <w:pStyle w:val="ac"/>
        <w:spacing w:line="360" w:lineRule="auto"/>
        <w:ind w:left="663"/>
        <w:jc w:val="both"/>
        <w:rPr>
          <w:rFonts w:ascii="Arial" w:hAnsi="Arial"/>
          <w:noProof w:val="0"/>
          <w:sz w:val="26"/>
          <w:szCs w:val="26"/>
          <w:rtl/>
        </w:rPr>
      </w:pPr>
    </w:p>
    <w:p w14:paraId="2651C956" w14:textId="77777777" w:rsidR="00163604" w:rsidRDefault="00163604" w:rsidP="0016360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מה דינה של שנה בה סכום הרווח, כמו</w:t>
      </w:r>
      <w:r w:rsidR="00DD7110">
        <w:rPr>
          <w:rFonts w:ascii="Arial" w:hAnsi="Arial" w:hint="cs"/>
          <w:noProof w:val="0"/>
          <w:sz w:val="26"/>
          <w:szCs w:val="26"/>
          <w:rtl/>
        </w:rPr>
        <w:t>ג</w:t>
      </w:r>
      <w:r>
        <w:rPr>
          <w:rFonts w:ascii="Arial" w:hAnsi="Arial" w:hint="cs"/>
          <w:noProof w:val="0"/>
          <w:sz w:val="26"/>
          <w:szCs w:val="26"/>
          <w:rtl/>
        </w:rPr>
        <w:t xml:space="preserve">דר בהסכם, הוא </w:t>
      </w:r>
      <w:r>
        <w:rPr>
          <w:rFonts w:ascii="Arial" w:hAnsi="Arial" w:hint="cs"/>
          <w:b/>
          <w:bCs/>
          <w:noProof w:val="0"/>
          <w:sz w:val="26"/>
          <w:szCs w:val="26"/>
          <w:rtl/>
        </w:rPr>
        <w:t>שלילי</w:t>
      </w:r>
      <w:r>
        <w:rPr>
          <w:rFonts w:ascii="Arial" w:hAnsi="Arial" w:hint="cs"/>
          <w:noProof w:val="0"/>
          <w:sz w:val="26"/>
          <w:szCs w:val="26"/>
          <w:rtl/>
        </w:rPr>
        <w:t xml:space="preserve">? </w:t>
      </w:r>
    </w:p>
    <w:p w14:paraId="2AA5AF33" w14:textId="77777777" w:rsidR="00163604" w:rsidRPr="00DD7110" w:rsidRDefault="00163604" w:rsidP="00163604">
      <w:pPr>
        <w:pStyle w:val="ac"/>
        <w:spacing w:line="360" w:lineRule="auto"/>
        <w:ind w:left="303"/>
        <w:jc w:val="both"/>
        <w:rPr>
          <w:rFonts w:ascii="Arial" w:hAnsi="Arial"/>
          <w:noProof w:val="0"/>
          <w:sz w:val="26"/>
          <w:szCs w:val="26"/>
          <w:rtl/>
        </w:rPr>
      </w:pPr>
    </w:p>
    <w:p w14:paraId="313F11E4" w14:textId="77777777" w:rsidR="00163604" w:rsidRDefault="00163604" w:rsidP="0016360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מצב זה מוסדר בסעיף 7.4 להסכם 2003: </w:t>
      </w:r>
      <w:r>
        <w:rPr>
          <w:rFonts w:ascii="Arial" w:hAnsi="Arial" w:hint="cs"/>
          <w:b/>
          <w:bCs/>
          <w:noProof w:val="0"/>
          <w:sz w:val="26"/>
          <w:szCs w:val="26"/>
          <w:rtl/>
        </w:rPr>
        <w:t>"מובהר כי יתרת הפסד שנתית תועבר לשנה הבאה וכן הלאה"</w:t>
      </w:r>
      <w:r>
        <w:rPr>
          <w:rFonts w:ascii="Arial" w:hAnsi="Arial" w:hint="cs"/>
          <w:noProof w:val="0"/>
          <w:sz w:val="26"/>
          <w:szCs w:val="26"/>
          <w:rtl/>
        </w:rPr>
        <w:t xml:space="preserve">. </w:t>
      </w:r>
    </w:p>
    <w:p w14:paraId="5B9E33EA" w14:textId="77777777" w:rsidR="00163604" w:rsidRDefault="00163604" w:rsidP="00163604">
      <w:pPr>
        <w:pStyle w:val="ac"/>
        <w:spacing w:line="360" w:lineRule="auto"/>
        <w:ind w:left="303"/>
        <w:jc w:val="both"/>
        <w:rPr>
          <w:rFonts w:ascii="Arial" w:hAnsi="Arial"/>
          <w:noProof w:val="0"/>
          <w:sz w:val="26"/>
          <w:szCs w:val="26"/>
          <w:rtl/>
        </w:rPr>
      </w:pPr>
    </w:p>
    <w:p w14:paraId="5F3A7AE9" w14:textId="77777777" w:rsidR="00163604" w:rsidRDefault="00163604" w:rsidP="000C244C">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דהיינו,</w:t>
      </w:r>
      <w:r w:rsidR="008731B9">
        <w:rPr>
          <w:rFonts w:ascii="Arial" w:hAnsi="Arial" w:hint="cs"/>
          <w:noProof w:val="0"/>
          <w:sz w:val="26"/>
          <w:szCs w:val="26"/>
          <w:rtl/>
        </w:rPr>
        <w:t xml:space="preserve"> הפסד בשנה פלונית,</w:t>
      </w:r>
      <w:r>
        <w:rPr>
          <w:rFonts w:ascii="Arial" w:hAnsi="Arial" w:hint="cs"/>
          <w:noProof w:val="0"/>
          <w:sz w:val="26"/>
          <w:szCs w:val="26"/>
          <w:rtl/>
        </w:rPr>
        <w:t xml:space="preserve"> </w:t>
      </w:r>
      <w:r w:rsidR="00B93479">
        <w:rPr>
          <w:rFonts w:ascii="Arial" w:hAnsi="Arial" w:hint="cs"/>
          <w:noProof w:val="0"/>
          <w:sz w:val="26"/>
          <w:szCs w:val="26"/>
          <w:rtl/>
        </w:rPr>
        <w:t>א</w:t>
      </w:r>
      <w:r>
        <w:rPr>
          <w:rFonts w:ascii="Arial" w:hAnsi="Arial" w:hint="cs"/>
          <w:noProof w:val="0"/>
          <w:sz w:val="26"/>
          <w:szCs w:val="26"/>
          <w:rtl/>
        </w:rPr>
        <w:t>ש</w:t>
      </w:r>
      <w:r w:rsidR="00B93479">
        <w:rPr>
          <w:rFonts w:ascii="Arial" w:hAnsi="Arial" w:hint="cs"/>
          <w:noProof w:val="0"/>
          <w:sz w:val="26"/>
          <w:szCs w:val="26"/>
          <w:rtl/>
        </w:rPr>
        <w:t xml:space="preserve">ר </w:t>
      </w:r>
      <w:r>
        <w:rPr>
          <w:rFonts w:ascii="Arial" w:hAnsi="Arial" w:hint="cs"/>
          <w:noProof w:val="0"/>
          <w:sz w:val="26"/>
          <w:szCs w:val="26"/>
          <w:rtl/>
        </w:rPr>
        <w:t>על פי הח</w:t>
      </w:r>
      <w:r w:rsidR="00B93479">
        <w:rPr>
          <w:rFonts w:ascii="Arial" w:hAnsi="Arial" w:hint="cs"/>
          <w:noProof w:val="0"/>
          <w:sz w:val="26"/>
          <w:szCs w:val="26"/>
          <w:rtl/>
        </w:rPr>
        <w:t>י</w:t>
      </w:r>
      <w:r>
        <w:rPr>
          <w:rFonts w:ascii="Arial" w:hAnsi="Arial" w:hint="cs"/>
          <w:noProof w:val="0"/>
          <w:sz w:val="26"/>
          <w:szCs w:val="26"/>
          <w:rtl/>
        </w:rPr>
        <w:t>שוב נגרע מגובה הרווח</w:t>
      </w:r>
      <w:r w:rsidR="008731B9">
        <w:rPr>
          <w:rFonts w:ascii="Arial" w:hAnsi="Arial" w:hint="cs"/>
          <w:noProof w:val="0"/>
          <w:sz w:val="26"/>
          <w:szCs w:val="26"/>
          <w:rtl/>
        </w:rPr>
        <w:t xml:space="preserve"> בשנים העוקבות, מרחיק את הזכאות של המערערת לקבל דמי ניה</w:t>
      </w:r>
      <w:r w:rsidR="00DD7110">
        <w:rPr>
          <w:rFonts w:ascii="Arial" w:hAnsi="Arial" w:hint="cs"/>
          <w:noProof w:val="0"/>
          <w:sz w:val="26"/>
          <w:szCs w:val="26"/>
          <w:rtl/>
        </w:rPr>
        <w:t xml:space="preserve">ול שנתיים בהתאם לסעיף 7.1 להסכם (הוראה דומה, סעיף 11(ה), הייתה כלולה בהסכם 1992, הסכם </w:t>
      </w:r>
      <w:r w:rsidR="005662AA">
        <w:rPr>
          <w:rFonts w:ascii="Arial" w:hAnsi="Arial" w:hint="cs"/>
          <w:noProof w:val="0"/>
          <w:sz w:val="26"/>
          <w:szCs w:val="26"/>
          <w:rtl/>
        </w:rPr>
        <w:t xml:space="preserve">אשר </w:t>
      </w:r>
      <w:r w:rsidR="00DD7110">
        <w:rPr>
          <w:rFonts w:ascii="Arial" w:hAnsi="Arial" w:hint="cs"/>
          <w:noProof w:val="0"/>
          <w:sz w:val="26"/>
          <w:szCs w:val="26"/>
          <w:rtl/>
        </w:rPr>
        <w:t xml:space="preserve">לכל הדעות לא יצר שותפות). </w:t>
      </w:r>
      <w:r w:rsidR="008731B9">
        <w:rPr>
          <w:rFonts w:ascii="Arial" w:hAnsi="Arial" w:hint="cs"/>
          <w:noProof w:val="0"/>
          <w:sz w:val="26"/>
          <w:szCs w:val="26"/>
          <w:rtl/>
        </w:rPr>
        <w:t xml:space="preserve"> </w:t>
      </w:r>
    </w:p>
    <w:p w14:paraId="618A33DB" w14:textId="77777777" w:rsidR="00B13FF2" w:rsidRPr="008731B9" w:rsidRDefault="00B13FF2" w:rsidP="008731B9">
      <w:pPr>
        <w:pStyle w:val="ac"/>
        <w:spacing w:line="360" w:lineRule="auto"/>
        <w:ind w:left="303"/>
        <w:jc w:val="both"/>
        <w:rPr>
          <w:rFonts w:ascii="Arial" w:hAnsi="Arial"/>
          <w:noProof w:val="0"/>
          <w:sz w:val="26"/>
          <w:szCs w:val="26"/>
        </w:rPr>
      </w:pPr>
    </w:p>
    <w:p w14:paraId="0DF43207" w14:textId="77777777" w:rsidR="00B13FF2" w:rsidRPr="006C08D8" w:rsidRDefault="00B13FF2" w:rsidP="00E82A30">
      <w:pPr>
        <w:pStyle w:val="ac"/>
        <w:numPr>
          <w:ilvl w:val="0"/>
          <w:numId w:val="4"/>
        </w:numPr>
        <w:spacing w:line="360" w:lineRule="auto"/>
        <w:ind w:left="303"/>
        <w:jc w:val="both"/>
        <w:rPr>
          <w:rFonts w:ascii="Arial" w:hAnsi="Arial"/>
          <w:noProof w:val="0"/>
          <w:sz w:val="26"/>
          <w:szCs w:val="26"/>
          <w:rtl/>
        </w:rPr>
      </w:pPr>
      <w:r w:rsidRPr="006C08D8">
        <w:rPr>
          <w:rFonts w:ascii="Arial" w:hAnsi="Arial" w:hint="cs"/>
          <w:noProof w:val="0"/>
          <w:sz w:val="26"/>
          <w:szCs w:val="26"/>
          <w:rtl/>
        </w:rPr>
        <w:t xml:space="preserve">האפשרות של מכירת הפעילות המשותפת, </w:t>
      </w:r>
      <w:r w:rsidR="00A662DF">
        <w:rPr>
          <w:rFonts w:ascii="Arial" w:hAnsi="Arial" w:hint="cs"/>
          <w:noProof w:val="0"/>
          <w:sz w:val="26"/>
          <w:szCs w:val="26"/>
          <w:rtl/>
        </w:rPr>
        <w:t>כולה או חלקה, עמד על הפרק כבר מ</w:t>
      </w:r>
      <w:r w:rsidRPr="006C08D8">
        <w:rPr>
          <w:rFonts w:ascii="Arial" w:hAnsi="Arial" w:hint="cs"/>
          <w:noProof w:val="0"/>
          <w:sz w:val="26"/>
          <w:szCs w:val="26"/>
          <w:rtl/>
        </w:rPr>
        <w:t>תחילתו של המיזם המשותף.</w:t>
      </w:r>
      <w:r w:rsidR="00E82A30">
        <w:rPr>
          <w:rFonts w:ascii="Arial" w:hAnsi="Arial" w:hint="cs"/>
          <w:noProof w:val="0"/>
          <w:sz w:val="26"/>
          <w:szCs w:val="26"/>
          <w:rtl/>
        </w:rPr>
        <w:t xml:space="preserve"> </w:t>
      </w:r>
      <w:r w:rsidR="006C08D8" w:rsidRPr="006C08D8">
        <w:rPr>
          <w:rFonts w:ascii="Arial" w:hAnsi="Arial" w:hint="cs"/>
          <w:noProof w:val="0"/>
          <w:sz w:val="26"/>
          <w:szCs w:val="26"/>
          <w:rtl/>
        </w:rPr>
        <w:t xml:space="preserve">ואכן נאמר מראש, בסעיף 8 להסכם 2003, כי </w:t>
      </w:r>
      <w:r w:rsidR="006C08D8" w:rsidRPr="006C08D8">
        <w:rPr>
          <w:rFonts w:ascii="Arial" w:hAnsi="Arial" w:hint="cs"/>
          <w:b/>
          <w:bCs/>
          <w:noProof w:val="0"/>
          <w:sz w:val="26"/>
          <w:szCs w:val="26"/>
          <w:rtl/>
        </w:rPr>
        <w:t>"הצדדים יעשו כמיטב יכולתם למכור את כל הפעילות המשותפת כמקשה אחת"</w:t>
      </w:r>
      <w:r w:rsidR="006C08D8" w:rsidRPr="006C08D8">
        <w:rPr>
          <w:rFonts w:ascii="Arial" w:hAnsi="Arial" w:hint="cs"/>
          <w:noProof w:val="0"/>
          <w:sz w:val="26"/>
          <w:szCs w:val="26"/>
          <w:rtl/>
        </w:rPr>
        <w:t xml:space="preserve">. </w:t>
      </w:r>
      <w:r w:rsidRPr="006C08D8">
        <w:rPr>
          <w:rFonts w:ascii="Arial" w:hAnsi="Arial" w:hint="cs"/>
          <w:noProof w:val="0"/>
          <w:sz w:val="26"/>
          <w:szCs w:val="26"/>
          <w:rtl/>
        </w:rPr>
        <w:t xml:space="preserve">לכן </w:t>
      </w:r>
      <w:r w:rsidR="000168EF" w:rsidRPr="006C08D8">
        <w:rPr>
          <w:rFonts w:ascii="Arial" w:hAnsi="Arial" w:hint="cs"/>
          <w:noProof w:val="0"/>
          <w:sz w:val="26"/>
          <w:szCs w:val="26"/>
          <w:rtl/>
        </w:rPr>
        <w:t>הסכם 2003 מכיל הוראו</w:t>
      </w:r>
      <w:r w:rsidRPr="006C08D8">
        <w:rPr>
          <w:rFonts w:ascii="Arial" w:hAnsi="Arial" w:hint="cs"/>
          <w:noProof w:val="0"/>
          <w:sz w:val="26"/>
          <w:szCs w:val="26"/>
          <w:rtl/>
        </w:rPr>
        <w:t xml:space="preserve">ת מפורטות בנושא חלוקת התמורה בתרחישי מכירה שונים. אנו נתמקד כאן בכללים שחלו בתרחיש שאכן התממש בפועל </w:t>
      </w:r>
      <w:r w:rsidRPr="006C08D8">
        <w:rPr>
          <w:rFonts w:ascii="Arial" w:hAnsi="Arial"/>
          <w:noProof w:val="0"/>
          <w:sz w:val="26"/>
          <w:szCs w:val="26"/>
          <w:rtl/>
        </w:rPr>
        <w:t>–</w:t>
      </w:r>
      <w:r w:rsidRPr="006C08D8">
        <w:rPr>
          <w:rFonts w:ascii="Arial" w:hAnsi="Arial" w:hint="cs"/>
          <w:noProof w:val="0"/>
          <w:sz w:val="26"/>
          <w:szCs w:val="26"/>
          <w:rtl/>
        </w:rPr>
        <w:t xml:space="preserve"> מכירת כלל הפעילות המשותפת כמקשה אחת. </w:t>
      </w:r>
    </w:p>
    <w:p w14:paraId="6C2FE55F" w14:textId="77777777" w:rsidR="008A7EE2" w:rsidRDefault="008A7EE2" w:rsidP="000168EF">
      <w:pPr>
        <w:pStyle w:val="ac"/>
        <w:spacing w:line="360" w:lineRule="auto"/>
        <w:ind w:left="303"/>
        <w:jc w:val="both"/>
        <w:rPr>
          <w:rFonts w:ascii="Arial" w:hAnsi="Arial"/>
          <w:noProof w:val="0"/>
          <w:sz w:val="26"/>
          <w:szCs w:val="26"/>
          <w:rtl/>
        </w:rPr>
      </w:pPr>
    </w:p>
    <w:p w14:paraId="047F5B83" w14:textId="77777777" w:rsidR="008A7EE2" w:rsidRDefault="008A7EE2" w:rsidP="008A7EE2">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ההוראות הרלבנטיות למקרה כגון זה נמצאות בסעיפים 10.3 ו- 10.4 להסכם 2003: </w:t>
      </w:r>
    </w:p>
    <w:p w14:paraId="24E65695" w14:textId="77777777" w:rsidR="008A7EE2" w:rsidRPr="00850372" w:rsidRDefault="008A7EE2" w:rsidP="008A7EE2">
      <w:pPr>
        <w:pStyle w:val="ac"/>
        <w:spacing w:line="360" w:lineRule="auto"/>
        <w:ind w:left="303"/>
        <w:jc w:val="both"/>
        <w:rPr>
          <w:rFonts w:ascii="Arial" w:hAnsi="Arial"/>
          <w:noProof w:val="0"/>
          <w:sz w:val="26"/>
          <w:szCs w:val="26"/>
          <w:rtl/>
        </w:rPr>
      </w:pPr>
    </w:p>
    <w:p w14:paraId="33944921" w14:textId="77777777" w:rsidR="008A7EE2" w:rsidRPr="00850372" w:rsidRDefault="008A7EE2" w:rsidP="008345DC">
      <w:pPr>
        <w:pStyle w:val="ac"/>
        <w:spacing w:line="360" w:lineRule="auto"/>
        <w:ind w:left="2154" w:right="567" w:hanging="1020"/>
        <w:jc w:val="both"/>
        <w:rPr>
          <w:rFonts w:ascii="Arial" w:hAnsi="Arial"/>
          <w:b/>
          <w:bCs/>
          <w:noProof w:val="0"/>
          <w:sz w:val="26"/>
          <w:szCs w:val="26"/>
          <w:rtl/>
        </w:rPr>
      </w:pPr>
      <w:r>
        <w:rPr>
          <w:rFonts w:ascii="Arial" w:hAnsi="Arial" w:hint="cs"/>
          <w:b/>
          <w:bCs/>
          <w:noProof w:val="0"/>
          <w:sz w:val="26"/>
          <w:szCs w:val="26"/>
          <w:rtl/>
        </w:rPr>
        <w:t>"10.3</w:t>
      </w:r>
      <w:r>
        <w:rPr>
          <w:rFonts w:ascii="Arial" w:hAnsi="Arial" w:hint="cs"/>
          <w:b/>
          <w:bCs/>
          <w:noProof w:val="0"/>
          <w:sz w:val="26"/>
          <w:szCs w:val="26"/>
          <w:rtl/>
        </w:rPr>
        <w:tab/>
        <w:t xml:space="preserve">כל תמורת מכירה הכוללת בחובה רכוש שוטף ו/או קבוע </w:t>
      </w:r>
      <w:r w:rsidRPr="00850372">
        <w:rPr>
          <w:rFonts w:ascii="Arial" w:hAnsi="Arial" w:hint="cs"/>
          <w:b/>
          <w:bCs/>
          <w:noProof w:val="0"/>
          <w:sz w:val="26"/>
          <w:szCs w:val="26"/>
          <w:rtl/>
        </w:rPr>
        <w:t xml:space="preserve">ומוניטין גם יחד תיוחס תחילה לזכות </w:t>
      </w:r>
      <w:r w:rsidR="008345DC" w:rsidRPr="00850372">
        <w:rPr>
          <w:rFonts w:ascii="Arial" w:hAnsi="Arial" w:hint="cs"/>
          <w:b/>
          <w:bCs/>
          <w:noProof w:val="0"/>
          <w:sz w:val="26"/>
          <w:szCs w:val="26"/>
          <w:rtl/>
        </w:rPr>
        <w:t>החברה (</w:t>
      </w:r>
      <w:proofErr w:type="spellStart"/>
      <w:r w:rsidR="008345DC" w:rsidRPr="00850372">
        <w:rPr>
          <w:rFonts w:ascii="Arial" w:hAnsi="Arial" w:hint="cs"/>
          <w:b/>
          <w:bCs/>
          <w:noProof w:val="0"/>
          <w:sz w:val="26"/>
          <w:szCs w:val="26"/>
          <w:rtl/>
        </w:rPr>
        <w:t>קרליין</w:t>
      </w:r>
      <w:proofErr w:type="spellEnd"/>
      <w:r w:rsidR="008345DC" w:rsidRPr="00850372">
        <w:rPr>
          <w:rFonts w:ascii="Arial" w:hAnsi="Arial" w:hint="cs"/>
          <w:b/>
          <w:bCs/>
          <w:noProof w:val="0"/>
          <w:sz w:val="26"/>
          <w:szCs w:val="26"/>
          <w:rtl/>
        </w:rPr>
        <w:t xml:space="preserve"> ו/או נקה ו/או </w:t>
      </w:r>
      <w:proofErr w:type="spellStart"/>
      <w:r w:rsidR="008345DC" w:rsidRPr="00850372">
        <w:rPr>
          <w:rFonts w:ascii="Arial" w:hAnsi="Arial" w:hint="cs"/>
          <w:b/>
          <w:bCs/>
          <w:noProof w:val="0"/>
          <w:sz w:val="26"/>
          <w:szCs w:val="26"/>
          <w:rtl/>
        </w:rPr>
        <w:t>אגיס</w:t>
      </w:r>
      <w:proofErr w:type="spellEnd"/>
      <w:r w:rsidR="008345DC" w:rsidRPr="00850372">
        <w:rPr>
          <w:rFonts w:ascii="Arial" w:hAnsi="Arial" w:hint="cs"/>
          <w:b/>
          <w:bCs/>
          <w:noProof w:val="0"/>
          <w:sz w:val="26"/>
          <w:szCs w:val="26"/>
          <w:rtl/>
        </w:rPr>
        <w:t xml:space="preserve"> הפצה) אשר הרכוש הקבוע ו/או הרכוש השוטף שלה נמכר במכירה זו או דינו להימחק בעקבותיה וזאת על פי השווי המאזני (לאחר הפחתות) של רכוש זה. יתרת התמורה מעבר לכך תיחשב כתשלום עבור מוניטין (להלן: 'תשלום עבור מוניטין'). </w:t>
      </w:r>
    </w:p>
    <w:p w14:paraId="5AC636E7" w14:textId="77777777" w:rsidR="008345DC" w:rsidRDefault="008345DC" w:rsidP="008345DC">
      <w:pPr>
        <w:pStyle w:val="ac"/>
        <w:spacing w:line="360" w:lineRule="auto"/>
        <w:ind w:left="2154" w:right="567" w:hanging="1020"/>
        <w:jc w:val="both"/>
        <w:rPr>
          <w:rFonts w:ascii="Arial" w:hAnsi="Arial"/>
          <w:b/>
          <w:bCs/>
          <w:noProof w:val="0"/>
          <w:sz w:val="26"/>
          <w:szCs w:val="26"/>
          <w:rtl/>
        </w:rPr>
      </w:pPr>
      <w:r w:rsidRPr="00850372">
        <w:rPr>
          <w:rFonts w:ascii="Arial" w:hAnsi="Arial" w:hint="cs"/>
          <w:b/>
          <w:bCs/>
          <w:noProof w:val="0"/>
          <w:sz w:val="26"/>
          <w:szCs w:val="26"/>
          <w:rtl/>
        </w:rPr>
        <w:t>10.4</w:t>
      </w:r>
      <w:r>
        <w:rPr>
          <w:rFonts w:ascii="Arial" w:hAnsi="Arial" w:hint="cs"/>
          <w:b/>
          <w:bCs/>
          <w:noProof w:val="0"/>
          <w:sz w:val="26"/>
          <w:szCs w:val="26"/>
          <w:rtl/>
        </w:rPr>
        <w:tab/>
        <w:t xml:space="preserve">במקרה של מכירה כוללת של כלל הפעילות המשותפת, ובכפוף להוראות סעיף 8 לעיל, יתחלק התשלום עבור המוניטין 75% </w:t>
      </w:r>
      <w:proofErr w:type="spellStart"/>
      <w:r>
        <w:rPr>
          <w:rFonts w:ascii="Arial" w:hAnsi="Arial" w:hint="cs"/>
          <w:b/>
          <w:bCs/>
          <w:noProof w:val="0"/>
          <w:sz w:val="26"/>
          <w:szCs w:val="26"/>
          <w:rtl/>
        </w:rPr>
        <w:t>לקרליין</w:t>
      </w:r>
      <w:proofErr w:type="spellEnd"/>
      <w:r>
        <w:rPr>
          <w:rFonts w:ascii="Arial" w:hAnsi="Arial" w:hint="cs"/>
          <w:b/>
          <w:bCs/>
          <w:noProof w:val="0"/>
          <w:sz w:val="26"/>
          <w:szCs w:val="26"/>
          <w:rtl/>
        </w:rPr>
        <w:t>-נקה ו- 25% לנאש."</w:t>
      </w:r>
    </w:p>
    <w:p w14:paraId="01351370" w14:textId="77777777" w:rsidR="008345DC" w:rsidRPr="008A7EE2" w:rsidRDefault="008345DC" w:rsidP="008A7EE2">
      <w:pPr>
        <w:pStyle w:val="ac"/>
        <w:spacing w:line="360" w:lineRule="auto"/>
        <w:ind w:left="1134" w:right="567"/>
        <w:jc w:val="both"/>
        <w:rPr>
          <w:rFonts w:ascii="Arial" w:hAnsi="Arial"/>
          <w:b/>
          <w:bCs/>
          <w:noProof w:val="0"/>
          <w:sz w:val="26"/>
          <w:szCs w:val="26"/>
        </w:rPr>
      </w:pPr>
    </w:p>
    <w:p w14:paraId="6C376928" w14:textId="77777777" w:rsidR="002C1C3F" w:rsidRDefault="008345DC" w:rsidP="00F222F1">
      <w:pPr>
        <w:pStyle w:val="ac"/>
        <w:spacing w:line="360" w:lineRule="auto"/>
        <w:ind w:left="303"/>
        <w:jc w:val="both"/>
        <w:rPr>
          <w:rFonts w:ascii="Arial" w:hAnsi="Arial"/>
          <w:noProof w:val="0"/>
          <w:sz w:val="26"/>
          <w:szCs w:val="26"/>
        </w:rPr>
      </w:pPr>
      <w:r>
        <w:rPr>
          <w:rFonts w:ascii="Arial" w:hAnsi="Arial" w:hint="cs"/>
          <w:noProof w:val="0"/>
          <w:sz w:val="26"/>
          <w:szCs w:val="26"/>
          <w:rtl/>
        </w:rPr>
        <w:t xml:space="preserve">משמע, אם המיזם המשותף בכללותו נמכר, אזי מתוך התמורה </w:t>
      </w:r>
      <w:r w:rsidR="00A662DF">
        <w:rPr>
          <w:rFonts w:ascii="Arial" w:hAnsi="Arial" w:hint="cs"/>
          <w:noProof w:val="0"/>
          <w:sz w:val="26"/>
          <w:szCs w:val="26"/>
          <w:rtl/>
        </w:rPr>
        <w:t>ה</w:t>
      </w:r>
      <w:r>
        <w:rPr>
          <w:rFonts w:ascii="Arial" w:hAnsi="Arial" w:hint="cs"/>
          <w:noProof w:val="0"/>
          <w:sz w:val="26"/>
          <w:szCs w:val="26"/>
          <w:rtl/>
        </w:rPr>
        <w:t>כוללת</w:t>
      </w:r>
      <w:r w:rsidR="00A662DF">
        <w:rPr>
          <w:rFonts w:ascii="Arial" w:hAnsi="Arial" w:hint="cs"/>
          <w:noProof w:val="0"/>
          <w:sz w:val="26"/>
          <w:szCs w:val="26"/>
          <w:rtl/>
        </w:rPr>
        <w:t xml:space="preserve"> </w:t>
      </w:r>
      <w:r w:rsidR="00490693">
        <w:rPr>
          <w:rFonts w:ascii="Arial" w:hAnsi="Arial" w:hint="cs"/>
          <w:noProof w:val="0"/>
          <w:sz w:val="26"/>
          <w:szCs w:val="26"/>
          <w:rtl/>
        </w:rPr>
        <w:t>יש</w:t>
      </w:r>
      <w:r>
        <w:rPr>
          <w:rFonts w:ascii="Arial" w:hAnsi="Arial" w:hint="cs"/>
          <w:noProof w:val="0"/>
          <w:sz w:val="26"/>
          <w:szCs w:val="26"/>
          <w:rtl/>
        </w:rPr>
        <w:t xml:space="preserve"> </w:t>
      </w:r>
      <w:r w:rsidRPr="00850372">
        <w:rPr>
          <w:rFonts w:ascii="Arial" w:hAnsi="Arial" w:hint="cs"/>
          <w:b/>
          <w:bCs/>
          <w:noProof w:val="0"/>
          <w:sz w:val="26"/>
          <w:szCs w:val="26"/>
          <w:rtl/>
        </w:rPr>
        <w:t>קודם כל</w:t>
      </w:r>
      <w:r w:rsidR="00A37026">
        <w:rPr>
          <w:rFonts w:ascii="Arial" w:hAnsi="Arial" w:hint="cs"/>
          <w:noProof w:val="0"/>
          <w:sz w:val="26"/>
          <w:szCs w:val="26"/>
          <w:rtl/>
        </w:rPr>
        <w:t xml:space="preserve"> </w:t>
      </w:r>
      <w:r>
        <w:rPr>
          <w:rFonts w:ascii="Arial" w:hAnsi="Arial" w:hint="cs"/>
          <w:noProof w:val="0"/>
          <w:sz w:val="26"/>
          <w:szCs w:val="26"/>
          <w:rtl/>
        </w:rPr>
        <w:t xml:space="preserve"> להעביר </w:t>
      </w:r>
      <w:r w:rsidR="00B13FF2">
        <w:rPr>
          <w:rFonts w:ascii="Arial" w:hAnsi="Arial" w:hint="cs"/>
          <w:noProof w:val="0"/>
          <w:sz w:val="26"/>
          <w:szCs w:val="26"/>
          <w:rtl/>
        </w:rPr>
        <w:t>ח</w:t>
      </w:r>
      <w:r>
        <w:rPr>
          <w:rFonts w:ascii="Arial" w:hAnsi="Arial" w:hint="cs"/>
          <w:noProof w:val="0"/>
          <w:sz w:val="26"/>
          <w:szCs w:val="26"/>
          <w:rtl/>
        </w:rPr>
        <w:t>לק ממנה לאותם צדדים למיזם שתרמו לו נכסים קבועים (למ</w:t>
      </w:r>
      <w:r w:rsidR="00850372">
        <w:rPr>
          <w:rFonts w:ascii="Arial" w:hAnsi="Arial" w:hint="cs"/>
          <w:noProof w:val="0"/>
          <w:sz w:val="26"/>
          <w:szCs w:val="26"/>
          <w:rtl/>
        </w:rPr>
        <w:t>של ציוד) או רכוש שוטף (כגון מלאי</w:t>
      </w:r>
      <w:r>
        <w:rPr>
          <w:rFonts w:ascii="Arial" w:hAnsi="Arial" w:hint="cs"/>
          <w:noProof w:val="0"/>
          <w:sz w:val="26"/>
          <w:szCs w:val="26"/>
          <w:rtl/>
        </w:rPr>
        <w:t xml:space="preserve">). </w:t>
      </w:r>
      <w:r w:rsidR="00850372">
        <w:rPr>
          <w:rFonts w:ascii="Arial" w:hAnsi="Arial" w:hint="cs"/>
          <w:noProof w:val="0"/>
          <w:sz w:val="26"/>
          <w:szCs w:val="26"/>
          <w:rtl/>
        </w:rPr>
        <w:t xml:space="preserve">הלכה למעשה רק </w:t>
      </w:r>
      <w:proofErr w:type="spellStart"/>
      <w:r w:rsidR="002C1C3F">
        <w:rPr>
          <w:rFonts w:ascii="Arial" w:hAnsi="Arial" w:hint="cs"/>
          <w:noProof w:val="0"/>
          <w:sz w:val="26"/>
          <w:szCs w:val="26"/>
          <w:rtl/>
        </w:rPr>
        <w:t>קרליין</w:t>
      </w:r>
      <w:proofErr w:type="spellEnd"/>
      <w:r w:rsidR="002C1C3F">
        <w:rPr>
          <w:rFonts w:ascii="Arial" w:hAnsi="Arial" w:hint="cs"/>
          <w:noProof w:val="0"/>
          <w:sz w:val="26"/>
          <w:szCs w:val="26"/>
          <w:rtl/>
        </w:rPr>
        <w:t>, נקה</w:t>
      </w:r>
      <w:r>
        <w:rPr>
          <w:rFonts w:ascii="Arial" w:hAnsi="Arial" w:hint="cs"/>
          <w:noProof w:val="0"/>
          <w:sz w:val="26"/>
          <w:szCs w:val="26"/>
          <w:rtl/>
        </w:rPr>
        <w:t xml:space="preserve"> </w:t>
      </w:r>
      <w:proofErr w:type="spellStart"/>
      <w:r>
        <w:rPr>
          <w:rFonts w:ascii="Arial" w:hAnsi="Arial" w:hint="cs"/>
          <w:noProof w:val="0"/>
          <w:sz w:val="26"/>
          <w:szCs w:val="26"/>
          <w:rtl/>
        </w:rPr>
        <w:t>ואגיס</w:t>
      </w:r>
      <w:proofErr w:type="spellEnd"/>
      <w:r>
        <w:rPr>
          <w:rFonts w:ascii="Arial" w:hAnsi="Arial" w:hint="cs"/>
          <w:noProof w:val="0"/>
          <w:sz w:val="26"/>
          <w:szCs w:val="26"/>
          <w:rtl/>
        </w:rPr>
        <w:t xml:space="preserve"> הפצה (ולא המערערת)</w:t>
      </w:r>
      <w:r w:rsidR="00850372">
        <w:rPr>
          <w:rFonts w:ascii="Arial" w:hAnsi="Arial" w:hint="cs"/>
          <w:noProof w:val="0"/>
          <w:sz w:val="26"/>
          <w:szCs w:val="26"/>
          <w:rtl/>
        </w:rPr>
        <w:t xml:space="preserve"> היו </w:t>
      </w:r>
      <w:r w:rsidR="00850372">
        <w:rPr>
          <w:rFonts w:ascii="Arial" w:hAnsi="Arial" w:hint="cs"/>
          <w:noProof w:val="0"/>
          <w:sz w:val="26"/>
          <w:szCs w:val="26"/>
          <w:rtl/>
        </w:rPr>
        <w:lastRenderedPageBreak/>
        <w:t>מועמדות לקבל חלקים כאלה</w:t>
      </w:r>
      <w:r w:rsidR="00054A62">
        <w:rPr>
          <w:rFonts w:ascii="Arial" w:hAnsi="Arial" w:hint="cs"/>
          <w:noProof w:val="0"/>
          <w:sz w:val="26"/>
          <w:szCs w:val="26"/>
          <w:rtl/>
        </w:rPr>
        <w:t xml:space="preserve"> מתוך התמורה וב</w:t>
      </w:r>
      <w:r w:rsidR="00490693">
        <w:rPr>
          <w:rFonts w:ascii="Arial" w:hAnsi="Arial" w:hint="cs"/>
          <w:noProof w:val="0"/>
          <w:sz w:val="26"/>
          <w:szCs w:val="26"/>
          <w:rtl/>
        </w:rPr>
        <w:t>פועל כך אמנם קרה</w:t>
      </w:r>
      <w:r w:rsidR="00850372">
        <w:rPr>
          <w:rFonts w:ascii="Arial" w:hAnsi="Arial" w:hint="cs"/>
          <w:noProof w:val="0"/>
          <w:sz w:val="26"/>
          <w:szCs w:val="26"/>
          <w:rtl/>
        </w:rPr>
        <w:t xml:space="preserve"> </w:t>
      </w:r>
      <w:r w:rsidR="00F2012D">
        <w:rPr>
          <w:rFonts w:ascii="Arial" w:hAnsi="Arial" w:hint="cs"/>
          <w:noProof w:val="0"/>
          <w:sz w:val="26"/>
          <w:szCs w:val="26"/>
          <w:rtl/>
        </w:rPr>
        <w:t>(וראו סעיפים 35 ו- 37</w:t>
      </w:r>
      <w:r w:rsidR="002C1C3F">
        <w:rPr>
          <w:rFonts w:ascii="Arial" w:hAnsi="Arial" w:hint="cs"/>
          <w:noProof w:val="0"/>
          <w:sz w:val="26"/>
          <w:szCs w:val="26"/>
          <w:rtl/>
        </w:rPr>
        <w:t xml:space="preserve"> להלן). </w:t>
      </w:r>
    </w:p>
    <w:p w14:paraId="24CA0996" w14:textId="77777777" w:rsidR="002C1C3F" w:rsidRDefault="002C1C3F" w:rsidP="002C1C3F">
      <w:pPr>
        <w:pStyle w:val="ac"/>
        <w:spacing w:line="360" w:lineRule="auto"/>
        <w:ind w:left="303"/>
        <w:jc w:val="both"/>
        <w:rPr>
          <w:rFonts w:ascii="Arial" w:hAnsi="Arial"/>
          <w:noProof w:val="0"/>
          <w:sz w:val="26"/>
          <w:szCs w:val="26"/>
          <w:rtl/>
        </w:rPr>
      </w:pPr>
      <w:r>
        <w:rPr>
          <w:rFonts w:ascii="Arial" w:hAnsi="Arial" w:hint="cs"/>
          <w:noProof w:val="0"/>
          <w:sz w:val="26"/>
          <w:szCs w:val="26"/>
          <w:rtl/>
        </w:rPr>
        <w:t>רק לא</w:t>
      </w:r>
      <w:r w:rsidR="00B13FF2">
        <w:rPr>
          <w:rFonts w:ascii="Arial" w:hAnsi="Arial" w:hint="cs"/>
          <w:noProof w:val="0"/>
          <w:sz w:val="26"/>
          <w:szCs w:val="26"/>
          <w:rtl/>
        </w:rPr>
        <w:t>ח</w:t>
      </w:r>
      <w:r>
        <w:rPr>
          <w:rFonts w:ascii="Arial" w:hAnsi="Arial" w:hint="cs"/>
          <w:noProof w:val="0"/>
          <w:sz w:val="26"/>
          <w:szCs w:val="26"/>
          <w:rtl/>
        </w:rPr>
        <w:t>ר ביצוע הת</w:t>
      </w:r>
      <w:r w:rsidR="00B13FF2">
        <w:rPr>
          <w:rFonts w:ascii="Arial" w:hAnsi="Arial" w:hint="cs"/>
          <w:noProof w:val="0"/>
          <w:sz w:val="26"/>
          <w:szCs w:val="26"/>
          <w:rtl/>
        </w:rPr>
        <w:t>ש</w:t>
      </w:r>
      <w:r>
        <w:rPr>
          <w:rFonts w:ascii="Arial" w:hAnsi="Arial" w:hint="cs"/>
          <w:noProof w:val="0"/>
          <w:sz w:val="26"/>
          <w:szCs w:val="26"/>
          <w:rtl/>
        </w:rPr>
        <w:t>לום הפרט</w:t>
      </w:r>
      <w:r w:rsidR="00B13FF2">
        <w:rPr>
          <w:rFonts w:ascii="Arial" w:hAnsi="Arial" w:hint="cs"/>
          <w:noProof w:val="0"/>
          <w:sz w:val="26"/>
          <w:szCs w:val="26"/>
          <w:rtl/>
        </w:rPr>
        <w:t>נ</w:t>
      </w:r>
      <w:r>
        <w:rPr>
          <w:rFonts w:ascii="Arial" w:hAnsi="Arial" w:hint="cs"/>
          <w:noProof w:val="0"/>
          <w:sz w:val="26"/>
          <w:szCs w:val="26"/>
          <w:rtl/>
        </w:rPr>
        <w:t xml:space="preserve">י האמור עבור רכוש קבוע ורכוש שוטף לפי שווים המאזני, יתרת התמורה </w:t>
      </w:r>
      <w:r>
        <w:rPr>
          <w:rFonts w:ascii="Arial" w:hAnsi="Arial"/>
          <w:noProof w:val="0"/>
          <w:sz w:val="26"/>
          <w:szCs w:val="26"/>
          <w:rtl/>
        </w:rPr>
        <w:t>–</w:t>
      </w:r>
      <w:r>
        <w:rPr>
          <w:rFonts w:ascii="Arial" w:hAnsi="Arial" w:hint="cs"/>
          <w:noProof w:val="0"/>
          <w:sz w:val="26"/>
          <w:szCs w:val="26"/>
          <w:rtl/>
        </w:rPr>
        <w:t xml:space="preserve"> המיו</w:t>
      </w:r>
      <w:r w:rsidR="00B13FF2">
        <w:rPr>
          <w:rFonts w:ascii="Arial" w:hAnsi="Arial" w:hint="cs"/>
          <w:noProof w:val="0"/>
          <w:sz w:val="26"/>
          <w:szCs w:val="26"/>
          <w:rtl/>
        </w:rPr>
        <w:t>ח</w:t>
      </w:r>
      <w:r>
        <w:rPr>
          <w:rFonts w:ascii="Arial" w:hAnsi="Arial" w:hint="cs"/>
          <w:noProof w:val="0"/>
          <w:sz w:val="26"/>
          <w:szCs w:val="26"/>
          <w:rtl/>
        </w:rPr>
        <w:t xml:space="preserve">סת על פי ההסכם ל"מוניטין" כפריט שיורי </w:t>
      </w:r>
      <w:r>
        <w:rPr>
          <w:rFonts w:ascii="Arial" w:hAnsi="Arial"/>
          <w:noProof w:val="0"/>
          <w:sz w:val="26"/>
          <w:szCs w:val="26"/>
          <w:rtl/>
        </w:rPr>
        <w:t>–</w:t>
      </w:r>
      <w:r w:rsidR="00F222F1">
        <w:rPr>
          <w:rFonts w:ascii="Arial" w:hAnsi="Arial" w:hint="cs"/>
          <w:noProof w:val="0"/>
          <w:sz w:val="26"/>
          <w:szCs w:val="26"/>
          <w:rtl/>
        </w:rPr>
        <w:t xml:space="preserve"> ת</w:t>
      </w:r>
      <w:r>
        <w:rPr>
          <w:rFonts w:ascii="Arial" w:hAnsi="Arial" w:hint="cs"/>
          <w:noProof w:val="0"/>
          <w:sz w:val="26"/>
          <w:szCs w:val="26"/>
          <w:rtl/>
        </w:rPr>
        <w:t xml:space="preserve">תחלק 75% לקבוצת </w:t>
      </w:r>
      <w:proofErr w:type="spellStart"/>
      <w:r w:rsidR="00B13FF2">
        <w:rPr>
          <w:rFonts w:ascii="Arial" w:hAnsi="Arial" w:hint="cs"/>
          <w:noProof w:val="0"/>
          <w:sz w:val="26"/>
          <w:szCs w:val="26"/>
          <w:rtl/>
        </w:rPr>
        <w:t>א</w:t>
      </w:r>
      <w:r>
        <w:rPr>
          <w:rFonts w:ascii="Arial" w:hAnsi="Arial" w:hint="cs"/>
          <w:noProof w:val="0"/>
          <w:sz w:val="26"/>
          <w:szCs w:val="26"/>
          <w:rtl/>
        </w:rPr>
        <w:t>גיס</w:t>
      </w:r>
      <w:proofErr w:type="spellEnd"/>
      <w:r>
        <w:rPr>
          <w:rFonts w:ascii="Arial" w:hAnsi="Arial" w:hint="cs"/>
          <w:noProof w:val="0"/>
          <w:sz w:val="26"/>
          <w:szCs w:val="26"/>
          <w:rtl/>
        </w:rPr>
        <w:t xml:space="preserve"> ו- 25% למערערת. </w:t>
      </w:r>
    </w:p>
    <w:p w14:paraId="75DE8DA4" w14:textId="77777777" w:rsidR="002C1C3F" w:rsidRDefault="002C1C3F" w:rsidP="002C1C3F">
      <w:pPr>
        <w:pStyle w:val="ac"/>
        <w:spacing w:line="360" w:lineRule="auto"/>
        <w:ind w:left="303"/>
        <w:jc w:val="both"/>
        <w:rPr>
          <w:rFonts w:ascii="Arial" w:hAnsi="Arial"/>
          <w:noProof w:val="0"/>
          <w:sz w:val="26"/>
          <w:szCs w:val="26"/>
          <w:rtl/>
        </w:rPr>
      </w:pPr>
    </w:p>
    <w:p w14:paraId="75ECB7B9" w14:textId="77777777" w:rsidR="002353C7" w:rsidRPr="002353C7" w:rsidRDefault="002C1C3F" w:rsidP="002C1C3F">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היות שמכירת המיזם בכללותו תהיה כרוכה, בין השאר, בהעברת המותגים </w:t>
      </w:r>
      <w:r>
        <w:rPr>
          <w:rFonts w:ascii="Arial" w:hAnsi="Arial" w:hint="cs"/>
          <w:b/>
          <w:bCs/>
          <w:noProof w:val="0"/>
          <w:sz w:val="26"/>
          <w:szCs w:val="26"/>
          <w:rtl/>
        </w:rPr>
        <w:t xml:space="preserve">של </w:t>
      </w:r>
      <w:r w:rsidRPr="002C1C3F">
        <w:rPr>
          <w:rFonts w:ascii="Arial" w:hAnsi="Arial" w:hint="cs"/>
          <w:b/>
          <w:bCs/>
          <w:noProof w:val="0"/>
          <w:sz w:val="26"/>
          <w:szCs w:val="26"/>
          <w:rtl/>
        </w:rPr>
        <w:t>המערערת</w:t>
      </w:r>
      <w:r>
        <w:rPr>
          <w:rFonts w:ascii="Arial" w:hAnsi="Arial" w:hint="cs"/>
          <w:noProof w:val="0"/>
          <w:sz w:val="26"/>
          <w:szCs w:val="26"/>
          <w:rtl/>
        </w:rPr>
        <w:t xml:space="preserve"> </w:t>
      </w:r>
      <w:r w:rsidRPr="002C1C3F">
        <w:rPr>
          <w:rFonts w:ascii="Arial" w:hAnsi="Arial" w:hint="cs"/>
          <w:noProof w:val="0"/>
          <w:sz w:val="26"/>
          <w:szCs w:val="26"/>
          <w:rtl/>
        </w:rPr>
        <w:t>לידי הרוכש (כפי שאכן קרה), סעיף 10.9 מורה כי</w:t>
      </w:r>
      <w:r w:rsidR="002353C7">
        <w:rPr>
          <w:rFonts w:ascii="Arial" w:hAnsi="Arial" w:hint="cs"/>
          <w:noProof w:val="0"/>
          <w:sz w:val="26"/>
          <w:szCs w:val="26"/>
          <w:rtl/>
        </w:rPr>
        <w:t>:</w:t>
      </w:r>
      <w:r>
        <w:rPr>
          <w:rFonts w:ascii="Arial" w:hAnsi="Arial" w:hint="cs"/>
          <w:b/>
          <w:bCs/>
          <w:noProof w:val="0"/>
          <w:sz w:val="26"/>
          <w:szCs w:val="26"/>
          <w:rtl/>
        </w:rPr>
        <w:t xml:space="preserve"> </w:t>
      </w:r>
    </w:p>
    <w:p w14:paraId="15512AD2" w14:textId="77777777" w:rsidR="002353C7" w:rsidRDefault="002353C7" w:rsidP="002353C7">
      <w:pPr>
        <w:pStyle w:val="ac"/>
        <w:spacing w:line="360" w:lineRule="auto"/>
        <w:ind w:left="303"/>
        <w:jc w:val="both"/>
        <w:rPr>
          <w:rFonts w:ascii="Arial" w:hAnsi="Arial"/>
          <w:b/>
          <w:bCs/>
          <w:noProof w:val="0"/>
          <w:sz w:val="26"/>
          <w:szCs w:val="26"/>
          <w:rtl/>
        </w:rPr>
      </w:pPr>
    </w:p>
    <w:p w14:paraId="65E48271" w14:textId="77777777" w:rsidR="00B13FF2" w:rsidRDefault="002C1C3F" w:rsidP="002353C7">
      <w:pPr>
        <w:pStyle w:val="ac"/>
        <w:spacing w:line="360" w:lineRule="auto"/>
        <w:ind w:left="1134" w:right="567"/>
        <w:jc w:val="both"/>
        <w:rPr>
          <w:rFonts w:ascii="Arial" w:hAnsi="Arial"/>
          <w:b/>
          <w:bCs/>
          <w:noProof w:val="0"/>
          <w:sz w:val="26"/>
          <w:szCs w:val="26"/>
          <w:rtl/>
        </w:rPr>
      </w:pPr>
      <w:r w:rsidRPr="00162734">
        <w:rPr>
          <w:rFonts w:ascii="Arial" w:hAnsi="Arial" w:hint="cs"/>
          <w:b/>
          <w:bCs/>
          <w:noProof w:val="0"/>
          <w:sz w:val="26"/>
          <w:szCs w:val="26"/>
          <w:rtl/>
        </w:rPr>
        <w:t>"נאש מתחייבת כי בכל</w:t>
      </w:r>
      <w:r>
        <w:rPr>
          <w:rFonts w:ascii="Arial" w:hAnsi="Arial" w:hint="cs"/>
          <w:noProof w:val="0"/>
          <w:sz w:val="26"/>
          <w:szCs w:val="26"/>
          <w:rtl/>
        </w:rPr>
        <w:t xml:space="preserve"> </w:t>
      </w:r>
      <w:r>
        <w:rPr>
          <w:rFonts w:ascii="Arial" w:hAnsi="Arial" w:hint="cs"/>
          <w:b/>
          <w:bCs/>
          <w:noProof w:val="0"/>
          <w:sz w:val="26"/>
          <w:szCs w:val="26"/>
          <w:rtl/>
        </w:rPr>
        <w:t xml:space="preserve"> </w:t>
      </w:r>
      <w:r w:rsidR="002353C7">
        <w:rPr>
          <w:rFonts w:ascii="Arial" w:hAnsi="Arial" w:hint="cs"/>
          <w:b/>
          <w:bCs/>
          <w:noProof w:val="0"/>
          <w:sz w:val="26"/>
          <w:szCs w:val="26"/>
          <w:rtl/>
        </w:rPr>
        <w:t xml:space="preserve">מקרה של מכירת פעילות הכוללת פעילות של נאש תגרום נאש להעברת כל </w:t>
      </w:r>
      <w:proofErr w:type="spellStart"/>
      <w:r w:rsidR="002353C7">
        <w:rPr>
          <w:rFonts w:ascii="Arial" w:hAnsi="Arial" w:hint="cs"/>
          <w:b/>
          <w:bCs/>
          <w:noProof w:val="0"/>
          <w:sz w:val="26"/>
          <w:szCs w:val="26"/>
          <w:rtl/>
        </w:rPr>
        <w:t>קניניה</w:t>
      </w:r>
      <w:proofErr w:type="spellEnd"/>
      <w:r w:rsidR="002353C7">
        <w:rPr>
          <w:rFonts w:ascii="Arial" w:hAnsi="Arial" w:hint="cs"/>
          <w:b/>
          <w:bCs/>
          <w:noProof w:val="0"/>
          <w:sz w:val="26"/>
          <w:szCs w:val="26"/>
          <w:rtl/>
        </w:rPr>
        <w:t xml:space="preserve"> הרוחניים </w:t>
      </w:r>
      <w:proofErr w:type="spellStart"/>
      <w:r w:rsidR="002353C7">
        <w:rPr>
          <w:rFonts w:ascii="Arial" w:hAnsi="Arial" w:hint="cs"/>
          <w:b/>
          <w:bCs/>
          <w:noProof w:val="0"/>
          <w:sz w:val="26"/>
          <w:szCs w:val="26"/>
          <w:rtl/>
        </w:rPr>
        <w:t>הרלוונטים</w:t>
      </w:r>
      <w:proofErr w:type="spellEnd"/>
      <w:r w:rsidR="002353C7">
        <w:rPr>
          <w:rFonts w:ascii="Arial" w:hAnsi="Arial" w:hint="cs"/>
          <w:b/>
          <w:bCs/>
          <w:noProof w:val="0"/>
          <w:sz w:val="26"/>
          <w:szCs w:val="26"/>
          <w:rtl/>
        </w:rPr>
        <w:t xml:space="preserve"> לאותה פעילות לרבות הידע, סימני המסחר ושמות המותג לרוכש הפעילות כשהתמורה בגינם נחשבת ומהווה חלק מתמורת המכירה כאמור בסעיף 10.3 לעיל."</w:t>
      </w:r>
    </w:p>
    <w:p w14:paraId="0A6D262F" w14:textId="77777777" w:rsidR="002353C7" w:rsidRDefault="002353C7" w:rsidP="002353C7">
      <w:pPr>
        <w:pStyle w:val="ac"/>
        <w:spacing w:line="360" w:lineRule="auto"/>
        <w:ind w:left="303"/>
        <w:jc w:val="both"/>
        <w:rPr>
          <w:rFonts w:ascii="Arial" w:hAnsi="Arial"/>
          <w:noProof w:val="0"/>
          <w:sz w:val="26"/>
          <w:szCs w:val="26"/>
          <w:rtl/>
        </w:rPr>
      </w:pPr>
    </w:p>
    <w:p w14:paraId="185E9997" w14:textId="77777777" w:rsidR="002353C7" w:rsidRDefault="002353C7" w:rsidP="006666F0">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המנגנון הנ"ל לחלוקת תמורה ממכירת המיזם, יחד עם החזקתה של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בכוח להחליט על ביצוע ע</w:t>
      </w:r>
      <w:r w:rsidR="00540D61">
        <w:rPr>
          <w:rFonts w:ascii="Arial" w:hAnsi="Arial" w:hint="cs"/>
          <w:noProof w:val="0"/>
          <w:sz w:val="26"/>
          <w:szCs w:val="26"/>
          <w:rtl/>
        </w:rPr>
        <w:t xml:space="preserve">סקת מכירה (בתוקף סעיפים 5 ו- 8 </w:t>
      </w:r>
      <w:r>
        <w:rPr>
          <w:rFonts w:ascii="Arial" w:hAnsi="Arial" w:hint="cs"/>
          <w:noProof w:val="0"/>
          <w:sz w:val="26"/>
          <w:szCs w:val="26"/>
          <w:rtl/>
        </w:rPr>
        <w:t xml:space="preserve">להסכם 2003), חשף את המערערת לסיכון כי תיערך מכירה במחיר שלא יותיר בידיה תמורה ממשית. </w:t>
      </w:r>
    </w:p>
    <w:p w14:paraId="0036F865" w14:textId="77777777" w:rsidR="002353C7" w:rsidRDefault="002353C7" w:rsidP="006666F0">
      <w:pPr>
        <w:pStyle w:val="ac"/>
        <w:spacing w:line="360" w:lineRule="auto"/>
        <w:ind w:left="303"/>
        <w:jc w:val="both"/>
        <w:rPr>
          <w:rFonts w:ascii="Arial" w:hAnsi="Arial"/>
          <w:noProof w:val="0"/>
          <w:sz w:val="26"/>
          <w:szCs w:val="26"/>
          <w:rtl/>
        </w:rPr>
      </w:pPr>
    </w:p>
    <w:p w14:paraId="57E3F98E" w14:textId="77777777" w:rsidR="002353C7" w:rsidRDefault="002353C7" w:rsidP="00324BF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בשל כך, ההסכם העניק למערערת זכות סירוב מוגבלת ("וטו") כדלקמן: </w:t>
      </w:r>
    </w:p>
    <w:p w14:paraId="5FE9A5A3" w14:textId="77777777" w:rsidR="001D13DA" w:rsidRPr="006666F0" w:rsidRDefault="001D13DA" w:rsidP="00324BF4">
      <w:pPr>
        <w:pStyle w:val="ac"/>
        <w:spacing w:line="360" w:lineRule="auto"/>
        <w:ind w:left="303"/>
        <w:jc w:val="both"/>
        <w:rPr>
          <w:rFonts w:ascii="Arial" w:hAnsi="Arial"/>
          <w:noProof w:val="0"/>
          <w:sz w:val="26"/>
          <w:szCs w:val="26"/>
          <w:rtl/>
        </w:rPr>
      </w:pPr>
    </w:p>
    <w:p w14:paraId="21843968" w14:textId="77777777" w:rsidR="002353C7" w:rsidRPr="006666F0" w:rsidRDefault="001D13DA" w:rsidP="00324BF4">
      <w:pPr>
        <w:pStyle w:val="ac"/>
        <w:spacing w:line="360" w:lineRule="auto"/>
        <w:ind w:left="303"/>
        <w:jc w:val="both"/>
        <w:rPr>
          <w:rFonts w:ascii="Arial" w:hAnsi="Arial"/>
          <w:noProof w:val="0"/>
          <w:sz w:val="26"/>
          <w:szCs w:val="26"/>
          <w:rtl/>
        </w:rPr>
      </w:pPr>
      <w:r w:rsidRPr="006666F0">
        <w:rPr>
          <w:rFonts w:ascii="Arial" w:hAnsi="Arial" w:hint="cs"/>
          <w:noProof w:val="0"/>
          <w:sz w:val="26"/>
          <w:szCs w:val="26"/>
          <w:rtl/>
        </w:rPr>
        <w:t>"</w:t>
      </w:r>
      <w:r w:rsidRPr="00324BF4">
        <w:rPr>
          <w:rFonts w:ascii="Arial" w:hAnsi="Arial" w:hint="cs"/>
          <w:b/>
          <w:bCs/>
          <w:noProof w:val="0"/>
          <w:sz w:val="26"/>
          <w:szCs w:val="26"/>
          <w:rtl/>
        </w:rPr>
        <w:t xml:space="preserve">על אף האמור לעיל מוסכם כי למשך חמש (5) שנים מהיום הקובע תהא לנאש הזכות לסרב למכירה, ככל הנוגע לפעילויות נאש, וזאת אם עקב המכירה עתידה נאש לקבל תשלום עבור מוניטין ולאחר ניכוי חובות נאש </w:t>
      </w:r>
      <w:proofErr w:type="spellStart"/>
      <w:r w:rsidRPr="00324BF4">
        <w:rPr>
          <w:rFonts w:ascii="Arial" w:hAnsi="Arial" w:hint="cs"/>
          <w:b/>
          <w:bCs/>
          <w:noProof w:val="0"/>
          <w:sz w:val="26"/>
          <w:szCs w:val="26"/>
          <w:rtl/>
        </w:rPr>
        <w:t>לקרליין</w:t>
      </w:r>
      <w:proofErr w:type="spellEnd"/>
      <w:r w:rsidRPr="00324BF4">
        <w:rPr>
          <w:rFonts w:ascii="Arial" w:hAnsi="Arial" w:hint="cs"/>
          <w:b/>
          <w:bCs/>
          <w:noProof w:val="0"/>
          <w:sz w:val="26"/>
          <w:szCs w:val="26"/>
          <w:rtl/>
        </w:rPr>
        <w:t>, בסכום הפחות מ- 5.0 מיליון דולר ארה"ב ברוטו (דהיינו לפני תשלום מיסים).</w:t>
      </w:r>
      <w:r w:rsidRPr="006666F0">
        <w:rPr>
          <w:rFonts w:ascii="Arial" w:hAnsi="Arial" w:hint="cs"/>
          <w:noProof w:val="0"/>
          <w:sz w:val="26"/>
          <w:szCs w:val="26"/>
          <w:rtl/>
        </w:rPr>
        <w:t>"</w:t>
      </w:r>
    </w:p>
    <w:p w14:paraId="689B006E" w14:textId="77777777" w:rsidR="00EF044C" w:rsidRDefault="00EF044C" w:rsidP="00324BF4">
      <w:pPr>
        <w:pStyle w:val="ac"/>
        <w:spacing w:line="360" w:lineRule="auto"/>
        <w:ind w:left="303"/>
        <w:jc w:val="both"/>
        <w:rPr>
          <w:rFonts w:ascii="Arial" w:hAnsi="Arial"/>
          <w:noProof w:val="0"/>
          <w:sz w:val="26"/>
          <w:szCs w:val="26"/>
          <w:rtl/>
        </w:rPr>
      </w:pPr>
      <w:r w:rsidRPr="00EF044C">
        <w:rPr>
          <w:rFonts w:ascii="Arial" w:hAnsi="Arial" w:hint="cs"/>
          <w:noProof w:val="0"/>
          <w:sz w:val="26"/>
          <w:szCs w:val="26"/>
          <w:rtl/>
        </w:rPr>
        <w:t>(מתוך סעיף 8)</w:t>
      </w:r>
    </w:p>
    <w:p w14:paraId="1D6C57E6" w14:textId="77777777" w:rsidR="00EF044C" w:rsidRDefault="00EF044C" w:rsidP="00324BF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     </w:t>
      </w:r>
    </w:p>
    <w:p w14:paraId="6074E786" w14:textId="77777777" w:rsidR="00EF044C" w:rsidRDefault="00EF044C" w:rsidP="00324BF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הוראה זו שימשה יסוד לאחת הקביעות החשובות של הבורר, כמתואר בהמשך. </w:t>
      </w:r>
    </w:p>
    <w:p w14:paraId="7FE2D8C4" w14:textId="77777777" w:rsidR="00EF044C" w:rsidRPr="00874BEF" w:rsidRDefault="00EF044C" w:rsidP="00874BEF">
      <w:pPr>
        <w:spacing w:line="360" w:lineRule="auto"/>
        <w:jc w:val="both"/>
        <w:rPr>
          <w:rFonts w:ascii="Arial" w:hAnsi="Arial"/>
          <w:noProof w:val="0"/>
          <w:sz w:val="26"/>
          <w:szCs w:val="26"/>
          <w:rtl/>
        </w:rPr>
      </w:pPr>
    </w:p>
    <w:p w14:paraId="3CA2D648" w14:textId="77777777" w:rsidR="006C08D8" w:rsidRDefault="006C08D8" w:rsidP="00490693">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מעבר להוראות והנוסחאות שפורטו לעיל, הסכם 2003 מורה גם על חובת </w:t>
      </w:r>
      <w:r w:rsidRPr="00490693">
        <w:rPr>
          <w:rFonts w:ascii="Arial" w:hAnsi="Arial" w:hint="cs"/>
          <w:b/>
          <w:bCs/>
          <w:noProof w:val="0"/>
          <w:sz w:val="26"/>
          <w:szCs w:val="26"/>
          <w:rtl/>
        </w:rPr>
        <w:t>קיזוז</w:t>
      </w:r>
      <w:r>
        <w:rPr>
          <w:rFonts w:ascii="Arial" w:hAnsi="Arial" w:hint="cs"/>
          <w:noProof w:val="0"/>
          <w:sz w:val="26"/>
          <w:szCs w:val="26"/>
          <w:rtl/>
        </w:rPr>
        <w:t xml:space="preserve"> הסכומים שעשויים להגיע למערערת על פי ההסכם </w:t>
      </w:r>
      <w:r>
        <w:rPr>
          <w:rFonts w:ascii="Arial" w:hAnsi="Arial" w:hint="cs"/>
          <w:b/>
          <w:bCs/>
          <w:noProof w:val="0"/>
          <w:sz w:val="26"/>
          <w:szCs w:val="26"/>
          <w:rtl/>
        </w:rPr>
        <w:t xml:space="preserve">כנגד חובותיה </w:t>
      </w:r>
      <w:proofErr w:type="spellStart"/>
      <w:r>
        <w:rPr>
          <w:rFonts w:ascii="Arial" w:hAnsi="Arial" w:hint="cs"/>
          <w:b/>
          <w:bCs/>
          <w:noProof w:val="0"/>
          <w:sz w:val="26"/>
          <w:szCs w:val="26"/>
          <w:rtl/>
        </w:rPr>
        <w:t>לקרליין</w:t>
      </w:r>
      <w:proofErr w:type="spellEnd"/>
      <w:r>
        <w:rPr>
          <w:rFonts w:ascii="Arial" w:hAnsi="Arial" w:hint="cs"/>
          <w:noProof w:val="0"/>
          <w:sz w:val="26"/>
          <w:szCs w:val="26"/>
          <w:rtl/>
        </w:rPr>
        <w:t xml:space="preserve">, אשר כמוסבר התחילו להצטבר זמן רב קודם לכן. </w:t>
      </w:r>
    </w:p>
    <w:p w14:paraId="4E036464" w14:textId="77777777" w:rsidR="00490693" w:rsidRDefault="00490693" w:rsidP="00490693">
      <w:pPr>
        <w:pStyle w:val="ac"/>
        <w:spacing w:line="360" w:lineRule="auto"/>
        <w:ind w:left="303"/>
        <w:jc w:val="both"/>
        <w:rPr>
          <w:rFonts w:ascii="Arial" w:hAnsi="Arial"/>
          <w:noProof w:val="0"/>
          <w:sz w:val="26"/>
          <w:szCs w:val="26"/>
          <w:rtl/>
        </w:rPr>
      </w:pPr>
    </w:p>
    <w:p w14:paraId="732F412B" w14:textId="77777777" w:rsidR="00490693" w:rsidRDefault="00490693" w:rsidP="00490693">
      <w:pPr>
        <w:pStyle w:val="ac"/>
        <w:spacing w:line="360" w:lineRule="auto"/>
        <w:ind w:left="303"/>
        <w:jc w:val="both"/>
        <w:rPr>
          <w:rFonts w:ascii="Arial" w:hAnsi="Arial"/>
          <w:noProof w:val="0"/>
          <w:sz w:val="26"/>
          <w:szCs w:val="26"/>
          <w:rtl/>
        </w:rPr>
      </w:pPr>
      <w:r>
        <w:rPr>
          <w:rFonts w:ascii="Arial" w:hAnsi="Arial" w:hint="cs"/>
          <w:noProof w:val="0"/>
          <w:sz w:val="26"/>
          <w:szCs w:val="26"/>
          <w:rtl/>
        </w:rPr>
        <w:t>החובות נבעו בעיקר מקיום מלאי מוצרים בלתי נמכר ומחובות אבודים של לקוחות (רוכשי המוצרים) (וראו סעיף 7 לפסק הבורר).</w:t>
      </w:r>
    </w:p>
    <w:p w14:paraId="76E3FD96" w14:textId="77777777" w:rsidR="006C08D8" w:rsidRDefault="006C08D8" w:rsidP="006C08D8">
      <w:pPr>
        <w:pStyle w:val="ac"/>
        <w:spacing w:line="360" w:lineRule="auto"/>
        <w:ind w:left="303"/>
        <w:jc w:val="both"/>
        <w:rPr>
          <w:rFonts w:ascii="Arial" w:hAnsi="Arial"/>
          <w:noProof w:val="0"/>
          <w:sz w:val="26"/>
          <w:szCs w:val="26"/>
          <w:rtl/>
        </w:rPr>
      </w:pPr>
    </w:p>
    <w:p w14:paraId="23846425" w14:textId="77777777" w:rsidR="006C08D8" w:rsidRDefault="006C08D8" w:rsidP="006C08D8">
      <w:pPr>
        <w:pStyle w:val="ac"/>
        <w:spacing w:line="360" w:lineRule="auto"/>
        <w:ind w:left="303"/>
        <w:jc w:val="both"/>
        <w:rPr>
          <w:rFonts w:ascii="Arial" w:hAnsi="Arial"/>
          <w:noProof w:val="0"/>
          <w:sz w:val="26"/>
          <w:szCs w:val="26"/>
          <w:rtl/>
        </w:rPr>
      </w:pPr>
      <w:r>
        <w:rPr>
          <w:rFonts w:ascii="Arial" w:hAnsi="Arial" w:hint="cs"/>
          <w:noProof w:val="0"/>
          <w:sz w:val="26"/>
          <w:szCs w:val="26"/>
          <w:rtl/>
        </w:rPr>
        <w:t>והנה חובת הקיזוז כנגד תשלום על חשבון דמי ניהול שנתיים נקבעת בסעיף 7.3 להסכם; חובת הקיזוז כנגד</w:t>
      </w:r>
      <w:r w:rsidR="00490693">
        <w:rPr>
          <w:rFonts w:ascii="Arial" w:hAnsi="Arial" w:hint="cs"/>
          <w:noProof w:val="0"/>
          <w:sz w:val="26"/>
          <w:szCs w:val="26"/>
          <w:rtl/>
        </w:rPr>
        <w:t xml:space="preserve"> כל</w:t>
      </w:r>
      <w:r>
        <w:rPr>
          <w:rFonts w:ascii="Arial" w:hAnsi="Arial" w:hint="cs"/>
          <w:noProof w:val="0"/>
          <w:sz w:val="26"/>
          <w:szCs w:val="26"/>
          <w:rtl/>
        </w:rPr>
        <w:t xml:space="preserve"> תמורה המגיעה למערערת בעקבות מכירת הפעילות המשותפת נקבעת בסעיף 10.10 להסכם: </w:t>
      </w:r>
    </w:p>
    <w:p w14:paraId="2902B4A3" w14:textId="77777777" w:rsidR="006C08D8" w:rsidRDefault="006C08D8" w:rsidP="006C08D8">
      <w:pPr>
        <w:pStyle w:val="ac"/>
        <w:spacing w:line="360" w:lineRule="auto"/>
        <w:ind w:left="303"/>
        <w:jc w:val="both"/>
        <w:rPr>
          <w:rFonts w:ascii="Arial" w:hAnsi="Arial"/>
          <w:noProof w:val="0"/>
          <w:sz w:val="26"/>
          <w:szCs w:val="26"/>
          <w:rtl/>
        </w:rPr>
      </w:pPr>
    </w:p>
    <w:p w14:paraId="67D898D8" w14:textId="77777777" w:rsidR="006C08D8" w:rsidRDefault="006C08D8" w:rsidP="006C08D8">
      <w:pPr>
        <w:pStyle w:val="ac"/>
        <w:spacing w:line="360" w:lineRule="auto"/>
        <w:ind w:left="1134" w:right="567"/>
        <w:jc w:val="both"/>
        <w:rPr>
          <w:rFonts w:ascii="Arial" w:hAnsi="Arial"/>
          <w:noProof w:val="0"/>
          <w:sz w:val="26"/>
          <w:szCs w:val="26"/>
          <w:rtl/>
        </w:rPr>
      </w:pPr>
      <w:r>
        <w:rPr>
          <w:rFonts w:ascii="Arial" w:hAnsi="Arial" w:hint="cs"/>
          <w:b/>
          <w:bCs/>
          <w:noProof w:val="0"/>
          <w:sz w:val="26"/>
          <w:szCs w:val="26"/>
          <w:rtl/>
        </w:rPr>
        <w:t xml:space="preserve">"אם עקב המכירה עתידה נאש לקבל תשלום כלשהו תשמש מלוא התמורה קודם כל להחזר חובות נאש </w:t>
      </w:r>
      <w:proofErr w:type="spellStart"/>
      <w:r>
        <w:rPr>
          <w:rFonts w:ascii="Arial" w:hAnsi="Arial" w:hint="cs"/>
          <w:b/>
          <w:bCs/>
          <w:noProof w:val="0"/>
          <w:sz w:val="26"/>
          <w:szCs w:val="26"/>
          <w:rtl/>
        </w:rPr>
        <w:t>לקרליין</w:t>
      </w:r>
      <w:proofErr w:type="spellEnd"/>
      <w:r>
        <w:rPr>
          <w:rFonts w:ascii="Arial" w:hAnsi="Arial" w:hint="cs"/>
          <w:b/>
          <w:bCs/>
          <w:noProof w:val="0"/>
          <w:sz w:val="26"/>
          <w:szCs w:val="26"/>
          <w:rtl/>
        </w:rPr>
        <w:t xml:space="preserve"> והיתרה תועבר לנאש"</w:t>
      </w:r>
      <w:r>
        <w:rPr>
          <w:rFonts w:ascii="Arial" w:hAnsi="Arial" w:hint="cs"/>
          <w:noProof w:val="0"/>
          <w:sz w:val="26"/>
          <w:szCs w:val="26"/>
          <w:rtl/>
        </w:rPr>
        <w:t xml:space="preserve">. </w:t>
      </w:r>
    </w:p>
    <w:p w14:paraId="7B6C892E" w14:textId="77777777" w:rsidR="006C08D8" w:rsidRDefault="006C08D8" w:rsidP="006C08D8">
      <w:pPr>
        <w:pStyle w:val="ac"/>
        <w:spacing w:line="360" w:lineRule="auto"/>
        <w:ind w:left="303"/>
        <w:jc w:val="both"/>
        <w:rPr>
          <w:rFonts w:ascii="Arial" w:hAnsi="Arial"/>
          <w:noProof w:val="0"/>
          <w:sz w:val="26"/>
          <w:szCs w:val="26"/>
          <w:rtl/>
        </w:rPr>
      </w:pPr>
    </w:p>
    <w:p w14:paraId="0DD7AD70" w14:textId="77777777" w:rsidR="006C08D8" w:rsidRDefault="006C08D8" w:rsidP="006C08D8">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להשלמת התמונה בנקודה זו </w:t>
      </w:r>
      <w:proofErr w:type="spellStart"/>
      <w:r>
        <w:rPr>
          <w:rFonts w:ascii="Arial" w:hAnsi="Arial" w:hint="cs"/>
          <w:noProof w:val="0"/>
          <w:sz w:val="26"/>
          <w:szCs w:val="26"/>
          <w:rtl/>
        </w:rPr>
        <w:t>יצויין</w:t>
      </w:r>
      <w:proofErr w:type="spellEnd"/>
      <w:r>
        <w:rPr>
          <w:rFonts w:ascii="Arial" w:hAnsi="Arial" w:hint="cs"/>
          <w:noProof w:val="0"/>
          <w:sz w:val="26"/>
          <w:szCs w:val="26"/>
          <w:rtl/>
        </w:rPr>
        <w:t xml:space="preserve"> כי לא היה הסדר קיזוז בקשר לתשלומי המנכ"ל החודשיים. </w:t>
      </w:r>
    </w:p>
    <w:p w14:paraId="262561C1" w14:textId="77777777" w:rsidR="00CB15C9" w:rsidRDefault="00CB15C9" w:rsidP="006C08D8">
      <w:pPr>
        <w:pStyle w:val="ac"/>
        <w:spacing w:line="360" w:lineRule="auto"/>
        <w:ind w:left="303"/>
        <w:jc w:val="both"/>
        <w:rPr>
          <w:rFonts w:ascii="Arial" w:hAnsi="Arial"/>
          <w:noProof w:val="0"/>
          <w:sz w:val="26"/>
          <w:szCs w:val="26"/>
          <w:rtl/>
        </w:rPr>
      </w:pPr>
    </w:p>
    <w:p w14:paraId="0323E835" w14:textId="77777777" w:rsidR="006C08D8" w:rsidRDefault="00AE62B0" w:rsidP="00CB15C9">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כך סיכם הבורר את היתרונות ההדדיים הנעוצים בהסכם 2003:</w:t>
      </w:r>
    </w:p>
    <w:p w14:paraId="138FEA7C" w14:textId="77777777" w:rsidR="00AE62B0" w:rsidRDefault="00AE62B0" w:rsidP="00AE62B0">
      <w:pPr>
        <w:pStyle w:val="ac"/>
        <w:spacing w:line="360" w:lineRule="auto"/>
        <w:ind w:left="1134" w:right="567"/>
        <w:jc w:val="both"/>
        <w:rPr>
          <w:rFonts w:ascii="Arial" w:hAnsi="Arial"/>
          <w:b/>
          <w:bCs/>
          <w:noProof w:val="0"/>
          <w:sz w:val="26"/>
          <w:szCs w:val="26"/>
          <w:rtl/>
        </w:rPr>
      </w:pPr>
    </w:p>
    <w:p w14:paraId="1323577E" w14:textId="77777777" w:rsidR="00AE62B0" w:rsidRDefault="00AE62B0" w:rsidP="00304E84">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r w:rsidR="00A37026">
        <w:rPr>
          <w:rFonts w:ascii="Arial" w:hAnsi="Arial" w:hint="cs"/>
          <w:b/>
          <w:bCs/>
          <w:noProof w:val="0"/>
          <w:sz w:val="26"/>
          <w:szCs w:val="26"/>
          <w:rtl/>
        </w:rPr>
        <w:t xml:space="preserve">... </w:t>
      </w:r>
      <w:r>
        <w:rPr>
          <w:rFonts w:ascii="Arial" w:hAnsi="Arial" w:hint="cs"/>
          <w:b/>
          <w:bCs/>
          <w:noProof w:val="0"/>
          <w:sz w:val="26"/>
          <w:szCs w:val="26"/>
          <w:rtl/>
        </w:rPr>
        <w:t xml:space="preserve">זכו שקד ושנקל ליתרונות לא-מבוטלים, כמו שכר מנהלים גבוה... ביטול הערבויות האישיות... וקביעת מגבלות רבות ליכולת של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להיפרע מחוב נאש.</w:t>
      </w:r>
    </w:p>
    <w:p w14:paraId="4DE028FB" w14:textId="77777777" w:rsidR="00AE62B0" w:rsidRDefault="00AE62B0" w:rsidP="00AE62B0">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2B910578" w14:textId="77777777" w:rsidR="00AE62B0" w:rsidRDefault="00AE62B0" w:rsidP="00304E84">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הסכם זה חיזק את האחיזה של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בקניין הרוחני של נאש והגביר את סיכוייה להיפרע מהחוב על ידי מכירתו.... הסמכות למכור קניין רוחני זה 'נקנתה' במחיר הוויתור על הערבויות האישיות וגם במחיר הוויתור על היכולת לנסות להיפרע מן החוב שלא מתוך הרווחים או תמורת הממכר."</w:t>
      </w:r>
    </w:p>
    <w:p w14:paraId="758B8FBA" w14:textId="77777777" w:rsidR="004B1166" w:rsidRPr="004B1166" w:rsidRDefault="004B1166" w:rsidP="00AE62B0">
      <w:pPr>
        <w:pStyle w:val="ac"/>
        <w:spacing w:line="360" w:lineRule="auto"/>
        <w:ind w:left="1134" w:right="567"/>
        <w:jc w:val="both"/>
        <w:rPr>
          <w:rFonts w:ascii="Arial" w:hAnsi="Arial"/>
          <w:noProof w:val="0"/>
          <w:sz w:val="26"/>
          <w:szCs w:val="26"/>
        </w:rPr>
      </w:pPr>
      <w:r>
        <w:rPr>
          <w:rFonts w:ascii="Arial" w:hAnsi="Arial" w:hint="cs"/>
          <w:noProof w:val="0"/>
          <w:sz w:val="26"/>
          <w:szCs w:val="26"/>
          <w:rtl/>
        </w:rPr>
        <w:t>(מתוך סעיפים 165 ו- 186 לפסק הבורר)</w:t>
      </w:r>
    </w:p>
    <w:p w14:paraId="0615C930" w14:textId="77777777" w:rsidR="00395A9B" w:rsidRDefault="00EF044C" w:rsidP="00EF044C">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lastRenderedPageBreak/>
        <w:t>המשך השתלשלות הדברים</w:t>
      </w:r>
    </w:p>
    <w:p w14:paraId="0CD3D83C" w14:textId="77777777" w:rsidR="00853297" w:rsidRDefault="00874BEF" w:rsidP="00853297">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משטר</w:t>
      </w:r>
      <w:r w:rsidR="00EF044C">
        <w:rPr>
          <w:rFonts w:ascii="Arial" w:hAnsi="Arial" w:hint="cs"/>
          <w:noProof w:val="0"/>
          <w:sz w:val="26"/>
          <w:szCs w:val="26"/>
          <w:rtl/>
        </w:rPr>
        <w:t xml:space="preserve"> המיזם המשותף התקיים למעשה מיום 1.2.2003 ועד למכירת הפעילות המשותפת לאמיליה ביום 1.11.2009 או בסמוך לכך. </w:t>
      </w:r>
    </w:p>
    <w:p w14:paraId="361B2634" w14:textId="77777777" w:rsidR="00EF044C" w:rsidRDefault="00EF044C" w:rsidP="00EF044C">
      <w:pPr>
        <w:pStyle w:val="ac"/>
        <w:spacing w:line="360" w:lineRule="auto"/>
        <w:ind w:left="303"/>
        <w:jc w:val="both"/>
        <w:rPr>
          <w:rFonts w:ascii="Arial" w:hAnsi="Arial"/>
          <w:noProof w:val="0"/>
          <w:sz w:val="26"/>
          <w:szCs w:val="26"/>
          <w:rtl/>
        </w:rPr>
      </w:pPr>
    </w:p>
    <w:p w14:paraId="4A955967" w14:textId="77777777" w:rsidR="00EF044C" w:rsidRDefault="00EF044C" w:rsidP="00EF044C">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בהקשר זה נציין עובדות אלה: </w:t>
      </w:r>
    </w:p>
    <w:p w14:paraId="5E93AD51" w14:textId="77777777" w:rsidR="00EF044C" w:rsidRDefault="00EF044C" w:rsidP="00EF044C">
      <w:pPr>
        <w:pStyle w:val="ac"/>
        <w:numPr>
          <w:ilvl w:val="0"/>
          <w:numId w:val="8"/>
        </w:numPr>
        <w:spacing w:line="360" w:lineRule="auto"/>
        <w:jc w:val="both"/>
        <w:rPr>
          <w:rFonts w:ascii="Arial" w:hAnsi="Arial"/>
          <w:noProof w:val="0"/>
          <w:sz w:val="26"/>
          <w:szCs w:val="26"/>
        </w:rPr>
      </w:pPr>
      <w:r>
        <w:rPr>
          <w:rFonts w:ascii="Arial" w:hAnsi="Arial" w:hint="cs"/>
          <w:noProof w:val="0"/>
          <w:sz w:val="26"/>
          <w:szCs w:val="26"/>
          <w:rtl/>
        </w:rPr>
        <w:t>במהלך כל התקופה הנ"ל לא שולמו למערערת דמי ניהול שנתיים לפי סעיף 7 להסכם;</w:t>
      </w:r>
    </w:p>
    <w:p w14:paraId="626CE1A7" w14:textId="77777777" w:rsidR="00EF044C" w:rsidRDefault="00EF044C" w:rsidP="00EF044C">
      <w:pPr>
        <w:pStyle w:val="ac"/>
        <w:numPr>
          <w:ilvl w:val="0"/>
          <w:numId w:val="8"/>
        </w:numPr>
        <w:spacing w:line="360" w:lineRule="auto"/>
        <w:jc w:val="both"/>
        <w:rPr>
          <w:rFonts w:ascii="Arial" w:hAnsi="Arial"/>
          <w:noProof w:val="0"/>
          <w:sz w:val="26"/>
          <w:szCs w:val="26"/>
        </w:rPr>
      </w:pPr>
      <w:r>
        <w:rPr>
          <w:rFonts w:ascii="Arial" w:hAnsi="Arial" w:hint="cs"/>
          <w:noProof w:val="0"/>
          <w:sz w:val="26"/>
          <w:szCs w:val="26"/>
          <w:rtl/>
        </w:rPr>
        <w:t xml:space="preserve">פרט לשנת 2003, </w:t>
      </w:r>
      <w:r w:rsidR="00874BEF">
        <w:rPr>
          <w:rFonts w:ascii="Arial" w:hAnsi="Arial" w:hint="cs"/>
          <w:noProof w:val="0"/>
          <w:sz w:val="26"/>
          <w:szCs w:val="26"/>
          <w:rtl/>
        </w:rPr>
        <w:t>אף לא נערכה התחשבנות שוטפת ומוס</w:t>
      </w:r>
      <w:r>
        <w:rPr>
          <w:rFonts w:ascii="Arial" w:hAnsi="Arial" w:hint="cs"/>
          <w:noProof w:val="0"/>
          <w:sz w:val="26"/>
          <w:szCs w:val="26"/>
          <w:rtl/>
        </w:rPr>
        <w:t>כ</w:t>
      </w:r>
      <w:r w:rsidR="00874BEF">
        <w:rPr>
          <w:rFonts w:ascii="Arial" w:hAnsi="Arial" w:hint="cs"/>
          <w:noProof w:val="0"/>
          <w:sz w:val="26"/>
          <w:szCs w:val="26"/>
          <w:rtl/>
        </w:rPr>
        <w:t>מ</w:t>
      </w:r>
      <w:r>
        <w:rPr>
          <w:rFonts w:ascii="Arial" w:hAnsi="Arial" w:hint="cs"/>
          <w:noProof w:val="0"/>
          <w:sz w:val="26"/>
          <w:szCs w:val="26"/>
          <w:rtl/>
        </w:rPr>
        <w:t xml:space="preserve">ת בין המערערת ובין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לשם קביעת הזכאות  (או העדר הזכאות) לקבלת סכומים כלשהם לפי סעיף 7 הנ"ל; </w:t>
      </w:r>
    </w:p>
    <w:p w14:paraId="0619ACB9" w14:textId="77777777" w:rsidR="00EF044C" w:rsidRDefault="00EF044C" w:rsidP="00EF044C">
      <w:pPr>
        <w:pStyle w:val="ac"/>
        <w:numPr>
          <w:ilvl w:val="0"/>
          <w:numId w:val="8"/>
        </w:numPr>
        <w:spacing w:line="360" w:lineRule="auto"/>
        <w:jc w:val="both"/>
        <w:rPr>
          <w:rFonts w:ascii="Arial" w:hAnsi="Arial"/>
          <w:noProof w:val="0"/>
          <w:sz w:val="26"/>
          <w:szCs w:val="26"/>
        </w:rPr>
      </w:pPr>
      <w:r>
        <w:rPr>
          <w:rFonts w:ascii="Arial" w:hAnsi="Arial" w:hint="cs"/>
          <w:noProof w:val="0"/>
          <w:sz w:val="26"/>
          <w:szCs w:val="26"/>
          <w:rtl/>
        </w:rPr>
        <w:t>תשלומי המנכ"ל כן שולמו למערערת מד</w:t>
      </w:r>
      <w:r w:rsidR="001D2371">
        <w:rPr>
          <w:rFonts w:ascii="Arial" w:hAnsi="Arial" w:hint="cs"/>
          <w:noProof w:val="0"/>
          <w:sz w:val="26"/>
          <w:szCs w:val="26"/>
          <w:rtl/>
        </w:rPr>
        <w:t xml:space="preserve">י חודש </w:t>
      </w:r>
      <w:r w:rsidR="00874BEF">
        <w:rPr>
          <w:rFonts w:ascii="Arial" w:hAnsi="Arial" w:hint="cs"/>
          <w:noProof w:val="0"/>
          <w:sz w:val="26"/>
          <w:szCs w:val="26"/>
          <w:rtl/>
        </w:rPr>
        <w:t>ב</w:t>
      </w:r>
      <w:r w:rsidR="001D2371">
        <w:rPr>
          <w:rFonts w:ascii="Arial" w:hAnsi="Arial" w:hint="cs"/>
          <w:noProof w:val="0"/>
          <w:sz w:val="26"/>
          <w:szCs w:val="26"/>
          <w:rtl/>
        </w:rPr>
        <w:t>חודשו;</w:t>
      </w:r>
    </w:p>
    <w:p w14:paraId="2203DBA6" w14:textId="77777777" w:rsidR="001D2371" w:rsidRDefault="001D2371" w:rsidP="001D2371">
      <w:pPr>
        <w:pStyle w:val="ac"/>
        <w:numPr>
          <w:ilvl w:val="0"/>
          <w:numId w:val="8"/>
        </w:numPr>
        <w:spacing w:line="360" w:lineRule="auto"/>
        <w:jc w:val="both"/>
        <w:rPr>
          <w:rFonts w:ascii="Arial" w:hAnsi="Arial"/>
          <w:noProof w:val="0"/>
          <w:sz w:val="26"/>
          <w:szCs w:val="26"/>
          <w:rtl/>
        </w:rPr>
      </w:pPr>
      <w:r>
        <w:rPr>
          <w:rFonts w:ascii="Arial" w:hAnsi="Arial" w:hint="cs"/>
          <w:noProof w:val="0"/>
          <w:sz w:val="26"/>
          <w:szCs w:val="26"/>
          <w:rtl/>
        </w:rPr>
        <w:t xml:space="preserve">החוב של המערערת </w:t>
      </w:r>
      <w:proofErr w:type="spellStart"/>
      <w:r>
        <w:rPr>
          <w:rFonts w:ascii="Arial" w:hAnsi="Arial" w:hint="cs"/>
          <w:noProof w:val="0"/>
          <w:sz w:val="26"/>
          <w:szCs w:val="26"/>
          <w:rtl/>
        </w:rPr>
        <w:t>לקרליין</w:t>
      </w:r>
      <w:proofErr w:type="spellEnd"/>
      <w:r>
        <w:rPr>
          <w:rFonts w:ascii="Arial" w:hAnsi="Arial" w:hint="cs"/>
          <w:noProof w:val="0"/>
          <w:sz w:val="26"/>
          <w:szCs w:val="26"/>
          <w:rtl/>
        </w:rPr>
        <w:t xml:space="preserve"> לא צומצם אלא להיפך, ועל פי הדו"חות הכספיים של המערערת לסוף שנת 2009 היתרה עמדה על </w:t>
      </w:r>
      <w:r w:rsidRPr="00304E84">
        <w:rPr>
          <w:rFonts w:ascii="Arial" w:hAnsi="Arial" w:hint="cs"/>
          <w:noProof w:val="0"/>
          <w:sz w:val="26"/>
          <w:szCs w:val="26"/>
          <w:rtl/>
        </w:rPr>
        <w:t>34.8</w:t>
      </w:r>
      <w:r>
        <w:rPr>
          <w:rFonts w:ascii="Arial" w:hAnsi="Arial" w:hint="cs"/>
          <w:noProof w:val="0"/>
          <w:sz w:val="26"/>
          <w:szCs w:val="26"/>
          <w:rtl/>
        </w:rPr>
        <w:t xml:space="preserve"> מיליון ש"ח (באור 8, שם). </w:t>
      </w:r>
    </w:p>
    <w:p w14:paraId="090E29C1" w14:textId="77777777" w:rsidR="00EF044C" w:rsidRDefault="00EF044C" w:rsidP="00EF044C">
      <w:pPr>
        <w:pStyle w:val="ac"/>
        <w:spacing w:line="360" w:lineRule="auto"/>
        <w:ind w:left="303"/>
        <w:jc w:val="both"/>
        <w:rPr>
          <w:rFonts w:ascii="Arial" w:hAnsi="Arial"/>
          <w:noProof w:val="0"/>
          <w:sz w:val="26"/>
          <w:szCs w:val="26"/>
        </w:rPr>
      </w:pPr>
    </w:p>
    <w:p w14:paraId="7F64784C" w14:textId="77777777" w:rsidR="00663752" w:rsidRDefault="00663752" w:rsidP="004B1166">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בעקבות המכירה לאמיליה בנובמבר 2009,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נקטה עמדה לפיה למערערת אין כל חלק בתמורה</w:t>
      </w:r>
      <w:r w:rsidR="00874BEF">
        <w:rPr>
          <w:rFonts w:ascii="Arial" w:hAnsi="Arial" w:hint="cs"/>
          <w:noProof w:val="0"/>
          <w:sz w:val="26"/>
          <w:szCs w:val="26"/>
          <w:rtl/>
        </w:rPr>
        <w:t xml:space="preserve">, </w:t>
      </w:r>
      <w:r w:rsidR="004B1166">
        <w:rPr>
          <w:rFonts w:ascii="Arial" w:hAnsi="Arial" w:hint="cs"/>
          <w:noProof w:val="0"/>
          <w:sz w:val="26"/>
          <w:szCs w:val="26"/>
          <w:rtl/>
        </w:rPr>
        <w:t xml:space="preserve">אשר הסתכמה כאמור </w:t>
      </w:r>
      <w:r>
        <w:rPr>
          <w:rFonts w:ascii="Arial" w:hAnsi="Arial" w:hint="cs"/>
          <w:noProof w:val="0"/>
          <w:sz w:val="26"/>
          <w:szCs w:val="26"/>
          <w:rtl/>
        </w:rPr>
        <w:t>בסך 205 מיליון ש"ח</w:t>
      </w:r>
      <w:r w:rsidR="00362FE1">
        <w:rPr>
          <w:rFonts w:ascii="Arial" w:hAnsi="Arial" w:hint="cs"/>
          <w:noProof w:val="0"/>
          <w:sz w:val="26"/>
          <w:szCs w:val="26"/>
          <w:rtl/>
        </w:rPr>
        <w:t>.</w:t>
      </w:r>
    </w:p>
    <w:p w14:paraId="4C67FBBD" w14:textId="77777777" w:rsidR="00663752" w:rsidRPr="00874BEF" w:rsidRDefault="00663752" w:rsidP="00663752">
      <w:pPr>
        <w:pStyle w:val="ac"/>
        <w:spacing w:line="360" w:lineRule="auto"/>
        <w:ind w:left="303"/>
        <w:jc w:val="both"/>
        <w:rPr>
          <w:rFonts w:ascii="Arial" w:hAnsi="Arial"/>
          <w:noProof w:val="0"/>
          <w:sz w:val="26"/>
          <w:szCs w:val="26"/>
          <w:rtl/>
        </w:rPr>
      </w:pPr>
    </w:p>
    <w:p w14:paraId="4C314C83" w14:textId="77777777" w:rsidR="00663752" w:rsidRDefault="00663752" w:rsidP="00054A62">
      <w:pPr>
        <w:pStyle w:val="ac"/>
        <w:spacing w:line="360" w:lineRule="auto"/>
        <w:ind w:left="303"/>
        <w:jc w:val="both"/>
        <w:rPr>
          <w:rFonts w:ascii="Arial" w:hAnsi="Arial"/>
          <w:noProof w:val="0"/>
          <w:sz w:val="26"/>
          <w:szCs w:val="26"/>
          <w:rtl/>
        </w:rPr>
      </w:pPr>
      <w:r>
        <w:rPr>
          <w:rFonts w:ascii="Arial" w:hAnsi="Arial" w:hint="cs"/>
          <w:noProof w:val="0"/>
          <w:sz w:val="26"/>
          <w:szCs w:val="26"/>
          <w:rtl/>
        </w:rPr>
        <w:t>כך התגלע סכסוך כספי בין</w:t>
      </w:r>
      <w:r w:rsidR="00362FE1">
        <w:rPr>
          <w:rFonts w:ascii="Arial" w:hAnsi="Arial" w:hint="cs"/>
          <w:noProof w:val="0"/>
          <w:sz w:val="26"/>
          <w:szCs w:val="26"/>
          <w:rtl/>
        </w:rPr>
        <w:t xml:space="preserve"> ה</w:t>
      </w:r>
      <w:r>
        <w:rPr>
          <w:rFonts w:ascii="Arial" w:hAnsi="Arial" w:hint="cs"/>
          <w:noProof w:val="0"/>
          <w:sz w:val="26"/>
          <w:szCs w:val="26"/>
          <w:rtl/>
        </w:rPr>
        <w:t>צדדים למיזם המשותף ולאחר הגשת תביעות הדדיות</w:t>
      </w:r>
      <w:r w:rsidR="00874BEF">
        <w:rPr>
          <w:rFonts w:ascii="Arial" w:hAnsi="Arial" w:hint="cs"/>
          <w:noProof w:val="0"/>
          <w:sz w:val="26"/>
          <w:szCs w:val="26"/>
          <w:rtl/>
        </w:rPr>
        <w:t>,</w:t>
      </w:r>
      <w:r w:rsidR="003845B0">
        <w:rPr>
          <w:rFonts w:ascii="Arial" w:hAnsi="Arial" w:hint="cs"/>
          <w:noProof w:val="0"/>
          <w:sz w:val="26"/>
          <w:szCs w:val="26"/>
          <w:rtl/>
        </w:rPr>
        <w:t xml:space="preserve"> העניין הובא בפני </w:t>
      </w:r>
      <w:r w:rsidR="00054A62">
        <w:rPr>
          <w:rFonts w:ascii="Arial" w:hAnsi="Arial" w:hint="cs"/>
          <w:noProof w:val="0"/>
          <w:sz w:val="26"/>
          <w:szCs w:val="26"/>
          <w:rtl/>
        </w:rPr>
        <w:t>ה</w:t>
      </w:r>
      <w:r>
        <w:rPr>
          <w:rFonts w:ascii="Arial" w:hAnsi="Arial" w:hint="cs"/>
          <w:noProof w:val="0"/>
          <w:sz w:val="26"/>
          <w:szCs w:val="26"/>
          <w:rtl/>
        </w:rPr>
        <w:t>בורר</w:t>
      </w:r>
      <w:r w:rsidR="00054A62">
        <w:rPr>
          <w:rFonts w:ascii="Arial" w:hAnsi="Arial" w:hint="cs"/>
          <w:noProof w:val="0"/>
          <w:sz w:val="26"/>
          <w:szCs w:val="26"/>
          <w:rtl/>
        </w:rPr>
        <w:t>.</w:t>
      </w:r>
      <w:r>
        <w:rPr>
          <w:rFonts w:ascii="Arial" w:hAnsi="Arial" w:hint="cs"/>
          <w:noProof w:val="0"/>
          <w:sz w:val="26"/>
          <w:szCs w:val="26"/>
          <w:rtl/>
        </w:rPr>
        <w:t xml:space="preserve"> </w:t>
      </w:r>
    </w:p>
    <w:p w14:paraId="1A51290A" w14:textId="77777777" w:rsidR="00663752" w:rsidRDefault="00663752" w:rsidP="00663752">
      <w:pPr>
        <w:pStyle w:val="ac"/>
        <w:spacing w:line="360" w:lineRule="auto"/>
        <w:ind w:left="303"/>
        <w:jc w:val="both"/>
        <w:rPr>
          <w:rFonts w:ascii="Arial" w:hAnsi="Arial"/>
          <w:noProof w:val="0"/>
          <w:sz w:val="26"/>
          <w:szCs w:val="26"/>
          <w:rtl/>
        </w:rPr>
      </w:pPr>
    </w:p>
    <w:p w14:paraId="36A02A3E" w14:textId="77777777" w:rsidR="00663752" w:rsidRDefault="00663752" w:rsidP="00B4475A">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המערערת העלתה שורה של טענות בתמיכה לעמדתה כי כן מגיעים לה כספים </w:t>
      </w:r>
      <w:r w:rsidR="00FA7C6E">
        <w:rPr>
          <w:rFonts w:ascii="Arial" w:hAnsi="Arial" w:hint="cs"/>
          <w:noProof w:val="0"/>
          <w:sz w:val="26"/>
          <w:szCs w:val="26"/>
          <w:rtl/>
        </w:rPr>
        <w:t>בעקבות סיום המיזם המשותף. בין היתר היא גרסה כי:</w:t>
      </w:r>
    </w:p>
    <w:p w14:paraId="39815C8C" w14:textId="77777777" w:rsidR="00FA7C6E" w:rsidRDefault="00FA7C6E" w:rsidP="003845B0">
      <w:pPr>
        <w:pStyle w:val="ac"/>
        <w:numPr>
          <w:ilvl w:val="0"/>
          <w:numId w:val="10"/>
        </w:numPr>
        <w:spacing w:line="360" w:lineRule="auto"/>
        <w:jc w:val="both"/>
        <w:rPr>
          <w:rFonts w:ascii="Arial" w:hAnsi="Arial"/>
          <w:noProof w:val="0"/>
          <w:sz w:val="26"/>
          <w:szCs w:val="26"/>
        </w:rPr>
      </w:pPr>
      <w:r>
        <w:rPr>
          <w:rFonts w:ascii="Arial" w:hAnsi="Arial" w:hint="cs"/>
          <w:noProof w:val="0"/>
          <w:sz w:val="26"/>
          <w:szCs w:val="26"/>
          <w:rtl/>
        </w:rPr>
        <w:t xml:space="preserve">היא לא </w:t>
      </w:r>
      <w:r w:rsidRPr="00304E84">
        <w:rPr>
          <w:rFonts w:ascii="Arial" w:hAnsi="Arial" w:hint="cs"/>
          <w:noProof w:val="0"/>
          <w:sz w:val="26"/>
          <w:szCs w:val="26"/>
          <w:rtl/>
        </w:rPr>
        <w:t>שות</w:t>
      </w:r>
      <w:r w:rsidR="00C67E64" w:rsidRPr="00304E84">
        <w:rPr>
          <w:rFonts w:ascii="Arial" w:hAnsi="Arial" w:hint="cs"/>
          <w:noProof w:val="0"/>
          <w:sz w:val="26"/>
          <w:szCs w:val="26"/>
          <w:rtl/>
        </w:rPr>
        <w:t>ְ</w:t>
      </w:r>
      <w:r w:rsidRPr="00304E84">
        <w:rPr>
          <w:rFonts w:ascii="Arial" w:hAnsi="Arial" w:hint="cs"/>
          <w:noProof w:val="0"/>
          <w:sz w:val="26"/>
          <w:szCs w:val="26"/>
          <w:rtl/>
        </w:rPr>
        <w:t>פה</w:t>
      </w:r>
      <w:r>
        <w:rPr>
          <w:rFonts w:ascii="Arial" w:hAnsi="Arial" w:hint="cs"/>
          <w:noProof w:val="0"/>
          <w:sz w:val="26"/>
          <w:szCs w:val="26"/>
          <w:rtl/>
        </w:rPr>
        <w:t xml:space="preserve"> כנדרש בתהליך קבלת ההחלטה למכור את הפעילות המשותפת בעיתוי ובמחיר </w:t>
      </w:r>
      <w:r w:rsidR="003845B0">
        <w:rPr>
          <w:rFonts w:ascii="Arial" w:hAnsi="Arial" w:hint="cs"/>
          <w:noProof w:val="0"/>
          <w:sz w:val="26"/>
          <w:szCs w:val="26"/>
          <w:rtl/>
        </w:rPr>
        <w:t>שנקבעו;</w:t>
      </w:r>
      <w:r>
        <w:rPr>
          <w:rFonts w:ascii="Arial" w:hAnsi="Arial" w:hint="cs"/>
          <w:noProof w:val="0"/>
          <w:sz w:val="26"/>
          <w:szCs w:val="26"/>
          <w:rtl/>
        </w:rPr>
        <w:t xml:space="preserve"> </w:t>
      </w:r>
    </w:p>
    <w:p w14:paraId="32C84066" w14:textId="77777777" w:rsidR="00FA7C6E" w:rsidRPr="00362FE1" w:rsidRDefault="00FA7C6E" w:rsidP="000E01B5">
      <w:pPr>
        <w:pStyle w:val="ac"/>
        <w:numPr>
          <w:ilvl w:val="0"/>
          <w:numId w:val="10"/>
        </w:numPr>
        <w:spacing w:line="360" w:lineRule="auto"/>
        <w:jc w:val="both"/>
        <w:rPr>
          <w:rFonts w:ascii="Arial" w:hAnsi="Arial"/>
          <w:noProof w:val="0"/>
          <w:sz w:val="26"/>
          <w:szCs w:val="26"/>
        </w:rPr>
      </w:pPr>
      <w:r>
        <w:rPr>
          <w:rFonts w:ascii="Arial" w:hAnsi="Arial" w:hint="cs"/>
          <w:noProof w:val="0"/>
          <w:sz w:val="26"/>
          <w:szCs w:val="26"/>
          <w:rtl/>
        </w:rPr>
        <w:t xml:space="preserve">הוסתרה ממנה כוונתה של </w:t>
      </w:r>
      <w:proofErr w:type="spellStart"/>
      <w:r>
        <w:rPr>
          <w:rFonts w:ascii="Arial" w:hAnsi="Arial" w:hint="cs"/>
          <w:noProof w:val="0"/>
          <w:sz w:val="26"/>
          <w:szCs w:val="26"/>
          <w:rtl/>
        </w:rPr>
        <w:t>פריגו</w:t>
      </w:r>
      <w:proofErr w:type="spellEnd"/>
      <w:r>
        <w:rPr>
          <w:rFonts w:ascii="Arial" w:hAnsi="Arial" w:hint="cs"/>
          <w:noProof w:val="0"/>
          <w:sz w:val="26"/>
          <w:szCs w:val="26"/>
          <w:rtl/>
        </w:rPr>
        <w:t xml:space="preserve"> (ה</w:t>
      </w:r>
      <w:r w:rsidR="003845B0">
        <w:rPr>
          <w:rFonts w:ascii="Arial" w:hAnsi="Arial" w:hint="cs"/>
          <w:noProof w:val="0"/>
          <w:sz w:val="26"/>
          <w:szCs w:val="26"/>
          <w:rtl/>
        </w:rPr>
        <w:t xml:space="preserve">בעלים של </w:t>
      </w:r>
      <w:proofErr w:type="spellStart"/>
      <w:r w:rsidR="003845B0">
        <w:rPr>
          <w:rFonts w:ascii="Arial" w:hAnsi="Arial" w:hint="cs"/>
          <w:noProof w:val="0"/>
          <w:sz w:val="26"/>
          <w:szCs w:val="26"/>
          <w:rtl/>
        </w:rPr>
        <w:t>אגיס</w:t>
      </w:r>
      <w:proofErr w:type="spellEnd"/>
      <w:r w:rsidR="003845B0">
        <w:rPr>
          <w:rFonts w:ascii="Arial" w:hAnsi="Arial" w:hint="cs"/>
          <w:noProof w:val="0"/>
          <w:sz w:val="26"/>
          <w:szCs w:val="26"/>
          <w:rtl/>
        </w:rPr>
        <w:t xml:space="preserve"> החל משנת 2005) שלא</w:t>
      </w:r>
      <w:r>
        <w:rPr>
          <w:rFonts w:ascii="Arial" w:hAnsi="Arial" w:hint="cs"/>
          <w:noProof w:val="0"/>
          <w:sz w:val="26"/>
          <w:szCs w:val="26"/>
          <w:rtl/>
        </w:rPr>
        <w:t xml:space="preserve"> להמשיך את ההתקשרות בהסכם הניהול לפיו ה"</w:t>
      </w:r>
      <w:r w:rsidR="00362FE1">
        <w:rPr>
          <w:rFonts w:ascii="Arial" w:hAnsi="Arial" w:hint="cs"/>
          <w:noProof w:val="0"/>
          <w:sz w:val="26"/>
          <w:szCs w:val="26"/>
          <w:rtl/>
        </w:rPr>
        <w:t>ה שק</w:t>
      </w:r>
      <w:r>
        <w:rPr>
          <w:rFonts w:ascii="Arial" w:hAnsi="Arial" w:hint="cs"/>
          <w:noProof w:val="0"/>
          <w:sz w:val="26"/>
          <w:szCs w:val="26"/>
          <w:rtl/>
        </w:rPr>
        <w:t xml:space="preserve">ד ושנקל שימשו </w:t>
      </w:r>
      <w:r w:rsidR="00B4475A">
        <w:rPr>
          <w:rFonts w:ascii="Arial" w:hAnsi="Arial" w:hint="cs"/>
          <w:noProof w:val="0"/>
          <w:sz w:val="26"/>
          <w:szCs w:val="26"/>
          <w:rtl/>
        </w:rPr>
        <w:t>כ</w:t>
      </w:r>
      <w:r>
        <w:rPr>
          <w:rFonts w:ascii="Arial" w:hAnsi="Arial" w:hint="cs"/>
          <w:noProof w:val="0"/>
          <w:sz w:val="26"/>
          <w:szCs w:val="26"/>
          <w:rtl/>
        </w:rPr>
        <w:t xml:space="preserve">מנכ"לים. ברקע לטיעון זה עמדו הוראות סעיף 5.6 להסכם 2003, על פיו </w:t>
      </w:r>
      <w:r>
        <w:rPr>
          <w:rFonts w:ascii="Arial" w:hAnsi="Arial" w:hint="cs"/>
          <w:b/>
          <w:bCs/>
          <w:noProof w:val="0"/>
          <w:sz w:val="26"/>
          <w:szCs w:val="26"/>
          <w:rtl/>
        </w:rPr>
        <w:t xml:space="preserve">"במקרה של הפסקת ו/או פקיעת הסכם הניהול יהיו נאש, אלחנן נחום,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w:t>
      </w:r>
      <w:r>
        <w:rPr>
          <w:rFonts w:ascii="Arial" w:hAnsi="Arial" w:hint="cs"/>
          <w:b/>
          <w:bCs/>
          <w:noProof w:val="0"/>
          <w:sz w:val="26"/>
          <w:szCs w:val="26"/>
          <w:rtl/>
        </w:rPr>
        <w:lastRenderedPageBreak/>
        <w:t xml:space="preserve">נקה </w:t>
      </w:r>
      <w:proofErr w:type="spellStart"/>
      <w:r>
        <w:rPr>
          <w:rFonts w:ascii="Arial" w:hAnsi="Arial" w:hint="cs"/>
          <w:b/>
          <w:bCs/>
          <w:noProof w:val="0"/>
          <w:sz w:val="26"/>
          <w:szCs w:val="26"/>
          <w:rtl/>
        </w:rPr>
        <w:t>ואגיס</w:t>
      </w:r>
      <w:proofErr w:type="spellEnd"/>
      <w:r>
        <w:rPr>
          <w:rFonts w:ascii="Arial" w:hAnsi="Arial" w:hint="cs"/>
          <w:b/>
          <w:bCs/>
          <w:noProof w:val="0"/>
          <w:sz w:val="26"/>
          <w:szCs w:val="26"/>
          <w:rtl/>
        </w:rPr>
        <w:t xml:space="preserve"> זכאים לדרוש לעגן את הפעילות המשותפת במסגרת חברה </w:t>
      </w:r>
      <w:r w:rsidR="00362FE1">
        <w:rPr>
          <w:rFonts w:ascii="Arial" w:hAnsi="Arial" w:hint="cs"/>
          <w:b/>
          <w:bCs/>
          <w:noProof w:val="0"/>
          <w:sz w:val="26"/>
          <w:szCs w:val="26"/>
          <w:rtl/>
        </w:rPr>
        <w:t>ו</w:t>
      </w:r>
      <w:r>
        <w:rPr>
          <w:rFonts w:ascii="Arial" w:hAnsi="Arial" w:hint="cs"/>
          <w:b/>
          <w:bCs/>
          <w:noProof w:val="0"/>
          <w:sz w:val="26"/>
          <w:szCs w:val="26"/>
          <w:rtl/>
        </w:rPr>
        <w:t xml:space="preserve">במקרה של דרישה כאמור, יפעלו הצדדים להתאגד בחברה חדשה או </w:t>
      </w:r>
      <w:proofErr w:type="spellStart"/>
      <w:r>
        <w:rPr>
          <w:rFonts w:ascii="Arial" w:hAnsi="Arial" w:hint="cs"/>
          <w:b/>
          <w:bCs/>
          <w:noProof w:val="0"/>
          <w:sz w:val="26"/>
          <w:szCs w:val="26"/>
          <w:rtl/>
        </w:rPr>
        <w:t>בקרליין</w:t>
      </w:r>
      <w:proofErr w:type="spellEnd"/>
      <w:r>
        <w:rPr>
          <w:rFonts w:ascii="Arial" w:hAnsi="Arial" w:hint="cs"/>
          <w:b/>
          <w:bCs/>
          <w:noProof w:val="0"/>
          <w:sz w:val="26"/>
          <w:szCs w:val="26"/>
          <w:rtl/>
        </w:rPr>
        <w:t xml:space="preserve"> בזמן סביר שלא</w:t>
      </w:r>
      <w:r w:rsidR="00B4475A">
        <w:rPr>
          <w:rFonts w:ascii="Arial" w:hAnsi="Arial" w:hint="cs"/>
          <w:b/>
          <w:bCs/>
          <w:noProof w:val="0"/>
          <w:sz w:val="26"/>
          <w:szCs w:val="26"/>
          <w:rtl/>
        </w:rPr>
        <w:t xml:space="preserve"> יעלה על 12 חודשים ממועד הדרישה</w:t>
      </w:r>
      <w:r>
        <w:rPr>
          <w:rFonts w:ascii="Arial" w:hAnsi="Arial" w:hint="cs"/>
          <w:b/>
          <w:bCs/>
          <w:noProof w:val="0"/>
          <w:sz w:val="26"/>
          <w:szCs w:val="26"/>
          <w:rtl/>
        </w:rPr>
        <w:t>"</w:t>
      </w:r>
      <w:r w:rsidR="00B4475A">
        <w:rPr>
          <w:rFonts w:ascii="Arial" w:hAnsi="Arial" w:hint="cs"/>
          <w:b/>
          <w:bCs/>
          <w:noProof w:val="0"/>
          <w:sz w:val="26"/>
          <w:szCs w:val="26"/>
          <w:rtl/>
        </w:rPr>
        <w:t>.</w:t>
      </w:r>
    </w:p>
    <w:p w14:paraId="475B6537" w14:textId="77777777" w:rsidR="00362FE1" w:rsidRDefault="00362FE1" w:rsidP="00362FE1">
      <w:pPr>
        <w:pStyle w:val="ac"/>
        <w:spacing w:line="360" w:lineRule="auto"/>
        <w:ind w:left="1023"/>
        <w:jc w:val="both"/>
        <w:rPr>
          <w:rFonts w:ascii="Arial" w:hAnsi="Arial"/>
          <w:b/>
          <w:bCs/>
          <w:noProof w:val="0"/>
          <w:sz w:val="26"/>
          <w:szCs w:val="26"/>
          <w:rtl/>
        </w:rPr>
      </w:pPr>
    </w:p>
    <w:p w14:paraId="1846D8DB" w14:textId="77777777" w:rsidR="00362FE1" w:rsidRPr="00362FE1" w:rsidRDefault="003845B0" w:rsidP="003845B0">
      <w:pPr>
        <w:pStyle w:val="ac"/>
        <w:spacing w:line="360" w:lineRule="auto"/>
        <w:ind w:left="1023"/>
        <w:jc w:val="both"/>
        <w:rPr>
          <w:rFonts w:ascii="Arial" w:hAnsi="Arial"/>
          <w:noProof w:val="0"/>
          <w:sz w:val="26"/>
          <w:szCs w:val="26"/>
        </w:rPr>
      </w:pPr>
      <w:r>
        <w:rPr>
          <w:rFonts w:ascii="Arial" w:hAnsi="Arial" w:hint="cs"/>
          <w:noProof w:val="0"/>
          <w:sz w:val="26"/>
          <w:szCs w:val="26"/>
          <w:rtl/>
        </w:rPr>
        <w:t>על פי הטענה</w:t>
      </w:r>
      <w:r w:rsidR="00362FE1" w:rsidRPr="00362FE1">
        <w:rPr>
          <w:rFonts w:ascii="Arial" w:hAnsi="Arial" w:hint="cs"/>
          <w:noProof w:val="0"/>
          <w:sz w:val="26"/>
          <w:szCs w:val="26"/>
          <w:rtl/>
        </w:rPr>
        <w:t>, אילו המערערת הייתה מודעת מבעוד מועד לקיום עילה להפע</w:t>
      </w:r>
      <w:r w:rsidR="00362FE1">
        <w:rPr>
          <w:rFonts w:ascii="Arial" w:hAnsi="Arial" w:hint="cs"/>
          <w:noProof w:val="0"/>
          <w:sz w:val="26"/>
          <w:szCs w:val="26"/>
          <w:rtl/>
        </w:rPr>
        <w:t>ל</w:t>
      </w:r>
      <w:r w:rsidR="00362FE1" w:rsidRPr="00362FE1">
        <w:rPr>
          <w:rFonts w:ascii="Arial" w:hAnsi="Arial" w:hint="cs"/>
          <w:noProof w:val="0"/>
          <w:sz w:val="26"/>
          <w:szCs w:val="26"/>
          <w:rtl/>
        </w:rPr>
        <w:t>ת הוראת סעיף 5.6 הנ"ל, הדבר עשוי היה להשפיע על כל משא ומתן עם רוכש פוטנציאלי, לטובתה של המערערת;</w:t>
      </w:r>
    </w:p>
    <w:p w14:paraId="70FA1648" w14:textId="77777777" w:rsidR="00362FE1" w:rsidRDefault="00362FE1" w:rsidP="00054A62">
      <w:pPr>
        <w:pStyle w:val="ac"/>
        <w:numPr>
          <w:ilvl w:val="0"/>
          <w:numId w:val="10"/>
        </w:numPr>
        <w:spacing w:line="360" w:lineRule="auto"/>
        <w:jc w:val="both"/>
        <w:rPr>
          <w:rFonts w:ascii="Arial" w:hAnsi="Arial"/>
          <w:noProof w:val="0"/>
          <w:sz w:val="26"/>
          <w:szCs w:val="26"/>
        </w:rPr>
      </w:pPr>
      <w:r>
        <w:rPr>
          <w:rFonts w:ascii="Arial" w:hAnsi="Arial" w:hint="cs"/>
          <w:noProof w:val="0"/>
          <w:sz w:val="26"/>
          <w:szCs w:val="26"/>
          <w:rtl/>
        </w:rPr>
        <w:t xml:space="preserve">הודעתה של </w:t>
      </w:r>
      <w:proofErr w:type="spellStart"/>
      <w:r>
        <w:rPr>
          <w:rFonts w:ascii="Arial" w:hAnsi="Arial" w:hint="cs"/>
          <w:noProof w:val="0"/>
          <w:sz w:val="26"/>
          <w:szCs w:val="26"/>
          <w:rtl/>
        </w:rPr>
        <w:t>פריגו</w:t>
      </w:r>
      <w:proofErr w:type="spellEnd"/>
      <w:r>
        <w:rPr>
          <w:rFonts w:ascii="Arial" w:hAnsi="Arial" w:hint="cs"/>
          <w:noProof w:val="0"/>
          <w:sz w:val="26"/>
          <w:szCs w:val="26"/>
          <w:rtl/>
        </w:rPr>
        <w:t xml:space="preserve"> מיום 22.12.2009 על סיום הסכם הניהול </w:t>
      </w:r>
      <w:r w:rsidR="003845B0">
        <w:rPr>
          <w:rFonts w:ascii="Arial" w:hAnsi="Arial" w:hint="cs"/>
          <w:noProof w:val="0"/>
          <w:sz w:val="26"/>
          <w:szCs w:val="26"/>
          <w:rtl/>
        </w:rPr>
        <w:t>בתחולה</w:t>
      </w:r>
      <w:r>
        <w:rPr>
          <w:rFonts w:ascii="Arial" w:hAnsi="Arial" w:hint="cs"/>
          <w:noProof w:val="0"/>
          <w:sz w:val="26"/>
          <w:szCs w:val="26"/>
          <w:rtl/>
        </w:rPr>
        <w:t xml:space="preserve"> </w:t>
      </w:r>
      <w:r w:rsidR="00054A62">
        <w:rPr>
          <w:rFonts w:ascii="Arial" w:hAnsi="Arial" w:hint="cs"/>
          <w:noProof w:val="0"/>
          <w:sz w:val="26"/>
          <w:szCs w:val="26"/>
          <w:rtl/>
        </w:rPr>
        <w:t>מחודש ינואר 2010</w:t>
      </w:r>
      <w:r>
        <w:rPr>
          <w:rFonts w:ascii="Arial" w:hAnsi="Arial" w:hint="cs"/>
          <w:noProof w:val="0"/>
          <w:sz w:val="26"/>
          <w:szCs w:val="26"/>
          <w:rtl/>
        </w:rPr>
        <w:t xml:space="preserve"> הפרה את חובת מתן הודעה מראש של 12 חודשים לפחות, כקבוע בסעיף 5.2 להסכם הניהול. לפיכך המערערת זכאית לתשלומי מנכ"ל חודשיים עד לתום תקופת  שנים עשר החודשים;</w:t>
      </w:r>
    </w:p>
    <w:p w14:paraId="4535C85C" w14:textId="77777777" w:rsidR="00FA7C6E" w:rsidRDefault="003845B0" w:rsidP="003A1F5F">
      <w:pPr>
        <w:pStyle w:val="ac"/>
        <w:numPr>
          <w:ilvl w:val="0"/>
          <w:numId w:val="10"/>
        </w:numPr>
        <w:spacing w:line="360" w:lineRule="auto"/>
        <w:jc w:val="both"/>
        <w:rPr>
          <w:rFonts w:ascii="Arial" w:hAnsi="Arial"/>
          <w:noProof w:val="0"/>
          <w:sz w:val="26"/>
          <w:szCs w:val="26"/>
        </w:rPr>
      </w:pPr>
      <w:r>
        <w:rPr>
          <w:rFonts w:ascii="Arial" w:hAnsi="Arial" w:hint="cs"/>
          <w:noProof w:val="0"/>
          <w:sz w:val="26"/>
          <w:szCs w:val="26"/>
          <w:rtl/>
        </w:rPr>
        <w:t>הפעילו</w:t>
      </w:r>
      <w:r w:rsidR="00362FE1" w:rsidRPr="00362FE1">
        <w:rPr>
          <w:rFonts w:ascii="Arial" w:hAnsi="Arial" w:hint="cs"/>
          <w:noProof w:val="0"/>
          <w:sz w:val="26"/>
          <w:szCs w:val="26"/>
          <w:rtl/>
        </w:rPr>
        <w:t xml:space="preserve">ת המשותפות, במהלך שבע שנות קיומה, הניבה </w:t>
      </w:r>
      <w:r w:rsidR="00362FE1" w:rsidRPr="00362FE1">
        <w:rPr>
          <w:rFonts w:ascii="Arial" w:hAnsi="Arial" w:hint="cs"/>
          <w:b/>
          <w:bCs/>
          <w:noProof w:val="0"/>
          <w:sz w:val="26"/>
          <w:szCs w:val="26"/>
          <w:rtl/>
        </w:rPr>
        <w:t>רווחים</w:t>
      </w:r>
      <w:r>
        <w:rPr>
          <w:rFonts w:ascii="Arial" w:hAnsi="Arial" w:hint="cs"/>
          <w:noProof w:val="0"/>
          <w:sz w:val="26"/>
          <w:szCs w:val="26"/>
          <w:rtl/>
        </w:rPr>
        <w:t xml:space="preserve"> בהיקף נטען של כ- 106 מיליון</w:t>
      </w:r>
      <w:r w:rsidR="00362FE1" w:rsidRPr="00362FE1">
        <w:rPr>
          <w:rFonts w:ascii="Arial" w:hAnsi="Arial" w:hint="cs"/>
          <w:noProof w:val="0"/>
          <w:sz w:val="26"/>
          <w:szCs w:val="26"/>
          <w:rtl/>
        </w:rPr>
        <w:t xml:space="preserve"> ש"ח. לדעת המערערת, אילו היו נערכים "דו"חות כספיים-כלכליים" במתכונת הנדרשת על פי הסכם 2003</w:t>
      </w:r>
      <w:r>
        <w:rPr>
          <w:rFonts w:ascii="Arial" w:hAnsi="Arial" w:hint="cs"/>
          <w:noProof w:val="0"/>
          <w:sz w:val="26"/>
          <w:szCs w:val="26"/>
          <w:rtl/>
        </w:rPr>
        <w:t>,</w:t>
      </w:r>
      <w:r w:rsidR="00362FE1" w:rsidRPr="00362FE1">
        <w:rPr>
          <w:rFonts w:ascii="Arial" w:hAnsi="Arial" w:hint="cs"/>
          <w:noProof w:val="0"/>
          <w:sz w:val="26"/>
          <w:szCs w:val="26"/>
          <w:rtl/>
        </w:rPr>
        <w:t xml:space="preserve"> קיום הרווח האמור היה מוכח. לפי עמדתה, דו"חות כאמור לא היו מביאים בחשבון עלות מכירות בהתאם לחיוב בפוע</w:t>
      </w:r>
      <w:r w:rsidR="00362FE1">
        <w:rPr>
          <w:rFonts w:ascii="Arial" w:hAnsi="Arial" w:hint="cs"/>
          <w:noProof w:val="0"/>
          <w:sz w:val="26"/>
          <w:szCs w:val="26"/>
          <w:rtl/>
        </w:rPr>
        <w:t xml:space="preserve">ל </w:t>
      </w:r>
      <w:proofErr w:type="spellStart"/>
      <w:r w:rsidR="00362FE1">
        <w:rPr>
          <w:rFonts w:ascii="Arial" w:hAnsi="Arial" w:hint="cs"/>
          <w:noProof w:val="0"/>
          <w:sz w:val="26"/>
          <w:szCs w:val="26"/>
          <w:rtl/>
        </w:rPr>
        <w:t>שקרליין</w:t>
      </w:r>
      <w:proofErr w:type="spellEnd"/>
      <w:r w:rsidR="00362FE1">
        <w:rPr>
          <w:rFonts w:ascii="Arial" w:hAnsi="Arial" w:hint="cs"/>
          <w:noProof w:val="0"/>
          <w:sz w:val="26"/>
          <w:szCs w:val="26"/>
          <w:rtl/>
        </w:rPr>
        <w:t xml:space="preserve"> חייבה את המיזם המשותף (ראו סעיף </w:t>
      </w:r>
      <w:r w:rsidR="00453F1A">
        <w:rPr>
          <w:rFonts w:ascii="Arial" w:hAnsi="Arial" w:hint="cs"/>
          <w:noProof w:val="0"/>
          <w:sz w:val="26"/>
          <w:szCs w:val="26"/>
          <w:rtl/>
        </w:rPr>
        <w:t>20</w:t>
      </w:r>
      <w:r w:rsidR="00362FE1">
        <w:rPr>
          <w:rFonts w:ascii="Arial" w:hAnsi="Arial" w:hint="cs"/>
          <w:noProof w:val="0"/>
          <w:sz w:val="26"/>
          <w:szCs w:val="26"/>
          <w:rtl/>
        </w:rPr>
        <w:t xml:space="preserve"> לעיל) אלא "עלות מתוקננת", כלומר על פי תעריף,  הנמוכה בהרבה. </w:t>
      </w:r>
    </w:p>
    <w:p w14:paraId="3B54432B" w14:textId="77777777" w:rsidR="00362FE1" w:rsidRDefault="003845B0" w:rsidP="003A1F5F">
      <w:pPr>
        <w:pStyle w:val="ac"/>
        <w:numPr>
          <w:ilvl w:val="0"/>
          <w:numId w:val="10"/>
        </w:numPr>
        <w:spacing w:line="360" w:lineRule="auto"/>
        <w:jc w:val="both"/>
        <w:rPr>
          <w:rFonts w:ascii="Arial" w:hAnsi="Arial"/>
          <w:noProof w:val="0"/>
          <w:sz w:val="26"/>
          <w:szCs w:val="26"/>
        </w:rPr>
      </w:pPr>
      <w:r>
        <w:rPr>
          <w:rFonts w:ascii="Arial" w:hAnsi="Arial" w:hint="cs"/>
          <w:noProof w:val="0"/>
          <w:sz w:val="26"/>
          <w:szCs w:val="26"/>
          <w:rtl/>
        </w:rPr>
        <w:t xml:space="preserve">על רקע </w:t>
      </w:r>
      <w:r w:rsidR="00362FE1">
        <w:rPr>
          <w:rFonts w:ascii="Arial" w:hAnsi="Arial" w:hint="cs"/>
          <w:noProof w:val="0"/>
          <w:sz w:val="26"/>
          <w:szCs w:val="26"/>
          <w:rtl/>
        </w:rPr>
        <w:t>קיו</w:t>
      </w:r>
      <w:r>
        <w:rPr>
          <w:rFonts w:ascii="Arial" w:hAnsi="Arial" w:hint="cs"/>
          <w:noProof w:val="0"/>
          <w:sz w:val="26"/>
          <w:szCs w:val="26"/>
          <w:rtl/>
        </w:rPr>
        <w:t>ם</w:t>
      </w:r>
      <w:r w:rsidR="00362FE1">
        <w:rPr>
          <w:rFonts w:ascii="Arial" w:hAnsi="Arial" w:hint="cs"/>
          <w:noProof w:val="0"/>
          <w:sz w:val="26"/>
          <w:szCs w:val="26"/>
          <w:rtl/>
        </w:rPr>
        <w:t xml:space="preserve"> הרווח</w:t>
      </w:r>
      <w:r>
        <w:rPr>
          <w:rFonts w:ascii="Arial" w:hAnsi="Arial" w:hint="cs"/>
          <w:noProof w:val="0"/>
          <w:sz w:val="26"/>
          <w:szCs w:val="26"/>
          <w:rtl/>
        </w:rPr>
        <w:t xml:space="preserve">ים המגיעים למערערת, כנגדם ניתן לקזז את חובותיה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w:t>
      </w:r>
      <w:r w:rsidR="00362FE1">
        <w:rPr>
          <w:rFonts w:ascii="Arial" w:hAnsi="Arial" w:hint="cs"/>
          <w:noProof w:val="0"/>
          <w:sz w:val="26"/>
          <w:szCs w:val="26"/>
          <w:rtl/>
        </w:rPr>
        <w:t>המערערת זכאית לנתח מן התמורה בגין מכירת הפעילות המשותפת.</w:t>
      </w:r>
    </w:p>
    <w:p w14:paraId="2AA1A8FB" w14:textId="77777777" w:rsidR="00362FE1" w:rsidRPr="00362FE1" w:rsidRDefault="00362FE1" w:rsidP="00362FE1">
      <w:pPr>
        <w:pStyle w:val="ac"/>
        <w:spacing w:line="360" w:lineRule="auto"/>
        <w:ind w:left="1023"/>
        <w:jc w:val="both"/>
        <w:rPr>
          <w:rFonts w:ascii="Arial" w:hAnsi="Arial"/>
          <w:noProof w:val="0"/>
          <w:sz w:val="26"/>
          <w:szCs w:val="26"/>
        </w:rPr>
      </w:pPr>
    </w:p>
    <w:p w14:paraId="16DC6F4A" w14:textId="77777777" w:rsidR="00EF044C" w:rsidRDefault="00362FE1" w:rsidP="00B4475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יוער כי במסגרת הבוררות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טענה, בין היתר, כי הפעילות המשותפת לא הצמיחה רווח אלא הפסדים בהיקף של כ- 79 מיליון ש"ח. כפועל יוצא מכך, על פי עמדת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המערערת לא הייתה זכאית לכל חלק בתמורת המכירה (בהתחשב בגובה חובה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שמעולם לא נפרע). </w:t>
      </w:r>
    </w:p>
    <w:p w14:paraId="21A63603" w14:textId="77777777" w:rsidR="00362FE1" w:rsidRDefault="00362FE1" w:rsidP="00362FE1">
      <w:pPr>
        <w:pStyle w:val="ac"/>
        <w:spacing w:line="360" w:lineRule="auto"/>
        <w:ind w:left="303"/>
        <w:jc w:val="both"/>
        <w:rPr>
          <w:rFonts w:ascii="Arial" w:hAnsi="Arial"/>
          <w:noProof w:val="0"/>
          <w:sz w:val="26"/>
          <w:szCs w:val="26"/>
        </w:rPr>
      </w:pPr>
    </w:p>
    <w:p w14:paraId="0072D98D" w14:textId="77777777" w:rsidR="00362FE1" w:rsidRDefault="00362FE1" w:rsidP="004C65D0">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פסק הבורר</w:t>
      </w:r>
      <w:r w:rsidR="00304E84">
        <w:rPr>
          <w:rFonts w:ascii="Arial" w:hAnsi="Arial" w:hint="cs"/>
          <w:noProof w:val="0"/>
          <w:sz w:val="26"/>
          <w:szCs w:val="26"/>
          <w:rtl/>
        </w:rPr>
        <w:t>,</w:t>
      </w:r>
      <w:r>
        <w:rPr>
          <w:rFonts w:ascii="Arial" w:hAnsi="Arial" w:hint="cs"/>
          <w:noProof w:val="0"/>
          <w:sz w:val="26"/>
          <w:szCs w:val="26"/>
          <w:rtl/>
        </w:rPr>
        <w:t xml:space="preserve"> </w:t>
      </w:r>
      <w:r w:rsidR="00B4475A">
        <w:rPr>
          <w:rFonts w:ascii="Arial" w:hAnsi="Arial" w:hint="cs"/>
          <w:noProof w:val="0"/>
          <w:sz w:val="26"/>
          <w:szCs w:val="26"/>
          <w:rtl/>
        </w:rPr>
        <w:t xml:space="preserve">החובק 155 עמודים, </w:t>
      </w:r>
      <w:r>
        <w:rPr>
          <w:rFonts w:ascii="Arial" w:hAnsi="Arial" w:hint="cs"/>
          <w:noProof w:val="0"/>
          <w:sz w:val="26"/>
          <w:szCs w:val="26"/>
          <w:rtl/>
        </w:rPr>
        <w:t xml:space="preserve">ניתן בחודש מרץ 2012 </w:t>
      </w:r>
      <w:r w:rsidR="003845B0">
        <w:rPr>
          <w:rFonts w:ascii="Arial" w:hAnsi="Arial" w:hint="cs"/>
          <w:noProof w:val="0"/>
          <w:sz w:val="26"/>
          <w:szCs w:val="26"/>
          <w:rtl/>
        </w:rPr>
        <w:t>ו</w:t>
      </w:r>
      <w:r>
        <w:rPr>
          <w:rFonts w:ascii="Arial" w:hAnsi="Arial" w:hint="cs"/>
          <w:noProof w:val="0"/>
          <w:sz w:val="26"/>
          <w:szCs w:val="26"/>
          <w:rtl/>
        </w:rPr>
        <w:t>הוא</w:t>
      </w:r>
      <w:r w:rsidR="00B4475A">
        <w:rPr>
          <w:rFonts w:ascii="Arial" w:hAnsi="Arial" w:hint="cs"/>
          <w:noProof w:val="0"/>
          <w:sz w:val="26"/>
          <w:szCs w:val="26"/>
          <w:rtl/>
        </w:rPr>
        <w:t xml:space="preserve"> כולל</w:t>
      </w:r>
      <w:r>
        <w:rPr>
          <w:rFonts w:ascii="Arial" w:hAnsi="Arial" w:hint="cs"/>
          <w:noProof w:val="0"/>
          <w:sz w:val="26"/>
          <w:szCs w:val="26"/>
          <w:rtl/>
        </w:rPr>
        <w:t xml:space="preserve"> רקע עובדתי</w:t>
      </w:r>
      <w:r w:rsidR="00B4475A">
        <w:rPr>
          <w:rFonts w:ascii="Arial" w:hAnsi="Arial" w:hint="cs"/>
          <w:noProof w:val="0"/>
          <w:sz w:val="26"/>
          <w:szCs w:val="26"/>
          <w:rtl/>
        </w:rPr>
        <w:t xml:space="preserve"> מפורט</w:t>
      </w:r>
      <w:r>
        <w:rPr>
          <w:rFonts w:ascii="Arial" w:hAnsi="Arial" w:hint="cs"/>
          <w:noProof w:val="0"/>
          <w:sz w:val="26"/>
          <w:szCs w:val="26"/>
          <w:rtl/>
        </w:rPr>
        <w:t>, בחינת מהות היחסים בין הצדדים למיזם המשותף וניתוח התוצאות הכספיות של המיזם. אגב עבודתו הבורר אף הסת</w:t>
      </w:r>
      <w:r w:rsidR="00B4475A">
        <w:rPr>
          <w:rFonts w:ascii="Arial" w:hAnsi="Arial" w:hint="cs"/>
          <w:noProof w:val="0"/>
          <w:sz w:val="26"/>
          <w:szCs w:val="26"/>
          <w:rtl/>
        </w:rPr>
        <w:t>ייע במומחה לחשבונ</w:t>
      </w:r>
      <w:r w:rsidR="00DD1D3D">
        <w:rPr>
          <w:rFonts w:ascii="Arial" w:hAnsi="Arial" w:hint="cs"/>
          <w:noProof w:val="0"/>
          <w:sz w:val="26"/>
          <w:szCs w:val="26"/>
          <w:rtl/>
        </w:rPr>
        <w:t>א</w:t>
      </w:r>
      <w:r w:rsidR="00B4475A">
        <w:rPr>
          <w:rFonts w:ascii="Arial" w:hAnsi="Arial" w:hint="cs"/>
          <w:noProof w:val="0"/>
          <w:sz w:val="26"/>
          <w:szCs w:val="26"/>
          <w:rtl/>
        </w:rPr>
        <w:t>ות, רואה חשבון דני וקנין, שהגיש חוות דעת לבורר בחודש אוקטובר 2011.</w:t>
      </w:r>
    </w:p>
    <w:p w14:paraId="51109C23" w14:textId="77777777" w:rsidR="00362FE1" w:rsidRPr="00362FE1" w:rsidRDefault="00362FE1" w:rsidP="00362FE1">
      <w:pPr>
        <w:pStyle w:val="ac"/>
        <w:rPr>
          <w:rFonts w:ascii="Arial" w:hAnsi="Arial"/>
          <w:noProof w:val="0"/>
          <w:sz w:val="26"/>
          <w:szCs w:val="26"/>
          <w:rtl/>
        </w:rPr>
      </w:pPr>
    </w:p>
    <w:p w14:paraId="0542C11D" w14:textId="77777777" w:rsidR="00362FE1" w:rsidRDefault="003845B0" w:rsidP="003845B0">
      <w:pPr>
        <w:ind w:left="303"/>
        <w:rPr>
          <w:rFonts w:ascii="Arial" w:hAnsi="Arial"/>
          <w:noProof w:val="0"/>
          <w:sz w:val="26"/>
          <w:szCs w:val="26"/>
          <w:rtl/>
        </w:rPr>
      </w:pPr>
      <w:r>
        <w:rPr>
          <w:rFonts w:ascii="Arial" w:hAnsi="Arial" w:hint="cs"/>
          <w:noProof w:val="0"/>
          <w:sz w:val="26"/>
          <w:szCs w:val="26"/>
          <w:rtl/>
        </w:rPr>
        <w:t xml:space="preserve">בין השאר, </w:t>
      </w:r>
      <w:r w:rsidR="00362FE1">
        <w:rPr>
          <w:rFonts w:ascii="Arial" w:hAnsi="Arial" w:hint="cs"/>
          <w:noProof w:val="0"/>
          <w:sz w:val="26"/>
          <w:szCs w:val="26"/>
          <w:rtl/>
        </w:rPr>
        <w:t>הבורר הגיע למסקנות אלה:</w:t>
      </w:r>
    </w:p>
    <w:p w14:paraId="6CF71EAB" w14:textId="77777777" w:rsidR="006564B8" w:rsidRDefault="006564B8" w:rsidP="003845B0">
      <w:pPr>
        <w:ind w:left="303"/>
        <w:rPr>
          <w:rFonts w:ascii="Arial" w:hAnsi="Arial"/>
          <w:noProof w:val="0"/>
          <w:sz w:val="26"/>
          <w:szCs w:val="26"/>
          <w:rtl/>
        </w:rPr>
      </w:pPr>
    </w:p>
    <w:p w14:paraId="5F607B9B" w14:textId="77777777" w:rsidR="00362FE1" w:rsidRPr="00037875" w:rsidRDefault="00362FE1" w:rsidP="00037875">
      <w:pPr>
        <w:pStyle w:val="ac"/>
        <w:numPr>
          <w:ilvl w:val="0"/>
          <w:numId w:val="11"/>
        </w:numPr>
        <w:spacing w:line="360" w:lineRule="auto"/>
        <w:jc w:val="both"/>
        <w:rPr>
          <w:rFonts w:ascii="Arial" w:hAnsi="Arial"/>
          <w:noProof w:val="0"/>
          <w:sz w:val="26"/>
          <w:szCs w:val="26"/>
          <w:rtl/>
        </w:rPr>
      </w:pPr>
      <w:r w:rsidRPr="00EB7AD5">
        <w:rPr>
          <w:rFonts w:ascii="Arial" w:hAnsi="Arial" w:hint="cs"/>
          <w:noProof w:val="0"/>
          <w:sz w:val="26"/>
          <w:szCs w:val="26"/>
          <w:rtl/>
        </w:rPr>
        <w:t xml:space="preserve">מעשיה ומחדליה של קבוצת </w:t>
      </w:r>
      <w:proofErr w:type="spellStart"/>
      <w:r w:rsidRPr="00EB7AD5">
        <w:rPr>
          <w:rFonts w:ascii="Arial" w:hAnsi="Arial" w:hint="cs"/>
          <w:noProof w:val="0"/>
          <w:sz w:val="26"/>
          <w:szCs w:val="26"/>
          <w:rtl/>
        </w:rPr>
        <w:t>אגיס</w:t>
      </w:r>
      <w:proofErr w:type="spellEnd"/>
      <w:r w:rsidRPr="00EB7AD5">
        <w:rPr>
          <w:rFonts w:ascii="Arial" w:hAnsi="Arial" w:hint="cs"/>
          <w:noProof w:val="0"/>
          <w:sz w:val="26"/>
          <w:szCs w:val="26"/>
          <w:rtl/>
        </w:rPr>
        <w:t xml:space="preserve"> הנוגעים להעדר היוועצות מספקת עם ה"ה שקד ושנקל ויידועם אשר למשא ומתן למכירת הפעילות, מצדיקים הארכת משך "רשת הבטחון" (על פי לשון הבורר) המעוגנת בסעיף 8 להסכם 2003 (ראו סעיף </w:t>
      </w:r>
      <w:r w:rsidR="00781FB8">
        <w:rPr>
          <w:rFonts w:ascii="Arial" w:hAnsi="Arial" w:hint="cs"/>
          <w:noProof w:val="0"/>
          <w:sz w:val="26"/>
          <w:szCs w:val="26"/>
          <w:rtl/>
        </w:rPr>
        <w:t xml:space="preserve">28 </w:t>
      </w:r>
      <w:r w:rsidRPr="00EB7AD5">
        <w:rPr>
          <w:rFonts w:ascii="Arial" w:hAnsi="Arial" w:hint="cs"/>
          <w:noProof w:val="0"/>
          <w:sz w:val="26"/>
          <w:szCs w:val="26"/>
          <w:rtl/>
        </w:rPr>
        <w:t xml:space="preserve">לעיל). התקופה הנקובה בסעיף 8 </w:t>
      </w:r>
      <w:r w:rsidR="005B3C11" w:rsidRPr="00EB7AD5">
        <w:rPr>
          <w:rFonts w:ascii="Arial" w:hAnsi="Arial" w:hint="cs"/>
          <w:noProof w:val="0"/>
          <w:sz w:val="26"/>
          <w:szCs w:val="26"/>
          <w:rtl/>
        </w:rPr>
        <w:t xml:space="preserve">הייתה </w:t>
      </w:r>
      <w:r w:rsidR="00EB7AD5" w:rsidRPr="00EB7AD5">
        <w:rPr>
          <w:rFonts w:ascii="Arial" w:hAnsi="Arial" w:hint="cs"/>
          <w:noProof w:val="0"/>
          <w:sz w:val="26"/>
          <w:szCs w:val="26"/>
          <w:rtl/>
        </w:rPr>
        <w:t>אמנם 5 שנים מיום תחילת המיזם ו</w:t>
      </w:r>
      <w:r w:rsidRPr="00EB7AD5">
        <w:rPr>
          <w:rFonts w:ascii="Arial" w:hAnsi="Arial" w:hint="cs"/>
          <w:noProof w:val="0"/>
          <w:sz w:val="26"/>
          <w:szCs w:val="26"/>
          <w:rtl/>
        </w:rPr>
        <w:t>המכירה נערכה כמע</w:t>
      </w:r>
      <w:r w:rsidR="00EB7AD5" w:rsidRPr="00EB7AD5">
        <w:rPr>
          <w:rFonts w:ascii="Arial" w:hAnsi="Arial" w:hint="cs"/>
          <w:noProof w:val="0"/>
          <w:sz w:val="26"/>
          <w:szCs w:val="26"/>
          <w:rtl/>
        </w:rPr>
        <w:t xml:space="preserve">ט שנתיים לאחר תום פרק הזמן הזה, </w:t>
      </w:r>
      <w:r w:rsidRPr="00EB7AD5">
        <w:rPr>
          <w:rFonts w:ascii="Arial" w:hAnsi="Arial" w:hint="cs"/>
          <w:noProof w:val="0"/>
          <w:sz w:val="26"/>
          <w:szCs w:val="26"/>
          <w:rtl/>
        </w:rPr>
        <w:t>א</w:t>
      </w:r>
      <w:r w:rsidR="00EB7AD5">
        <w:rPr>
          <w:rFonts w:ascii="Arial" w:hAnsi="Arial" w:hint="cs"/>
          <w:noProof w:val="0"/>
          <w:sz w:val="26"/>
          <w:szCs w:val="26"/>
          <w:rtl/>
        </w:rPr>
        <w:t>ך</w:t>
      </w:r>
      <w:r w:rsidRPr="00EB7AD5">
        <w:rPr>
          <w:rFonts w:ascii="Arial" w:hAnsi="Arial" w:hint="cs"/>
          <w:noProof w:val="0"/>
          <w:sz w:val="26"/>
          <w:szCs w:val="26"/>
          <w:rtl/>
        </w:rPr>
        <w:t xml:space="preserve"> לדעת הבורר התנהגות קבוצת </w:t>
      </w:r>
      <w:proofErr w:type="spellStart"/>
      <w:r w:rsidRPr="00EB7AD5">
        <w:rPr>
          <w:rFonts w:ascii="Arial" w:hAnsi="Arial" w:hint="cs"/>
          <w:noProof w:val="0"/>
          <w:sz w:val="26"/>
          <w:szCs w:val="26"/>
          <w:rtl/>
        </w:rPr>
        <w:t>אגיס</w:t>
      </w:r>
      <w:proofErr w:type="spellEnd"/>
      <w:r w:rsidRPr="00EB7AD5">
        <w:rPr>
          <w:rFonts w:ascii="Arial" w:hAnsi="Arial" w:hint="cs"/>
          <w:noProof w:val="0"/>
          <w:sz w:val="26"/>
          <w:szCs w:val="26"/>
          <w:rtl/>
        </w:rPr>
        <w:t xml:space="preserve"> הצדיקה את החלת ההסדר </w:t>
      </w:r>
      <w:r w:rsidR="00EB7AD5">
        <w:rPr>
          <w:rFonts w:ascii="Arial" w:hAnsi="Arial" w:hint="cs"/>
          <w:noProof w:val="0"/>
          <w:sz w:val="26"/>
          <w:szCs w:val="26"/>
          <w:rtl/>
        </w:rPr>
        <w:t>האמור, אף על פי כן.</w:t>
      </w:r>
      <w:r w:rsidRPr="00EB7AD5">
        <w:rPr>
          <w:rFonts w:ascii="Arial" w:hAnsi="Arial" w:hint="cs"/>
          <w:noProof w:val="0"/>
          <w:sz w:val="26"/>
          <w:szCs w:val="26"/>
          <w:rtl/>
        </w:rPr>
        <w:t xml:space="preserve"> </w:t>
      </w:r>
    </w:p>
    <w:p w14:paraId="1372E252" w14:textId="77777777" w:rsidR="00362FE1" w:rsidRDefault="00362FE1" w:rsidP="00362FE1">
      <w:pPr>
        <w:pStyle w:val="ac"/>
        <w:spacing w:line="360" w:lineRule="auto"/>
        <w:ind w:left="663"/>
        <w:jc w:val="both"/>
        <w:rPr>
          <w:rFonts w:ascii="Arial" w:hAnsi="Arial"/>
          <w:noProof w:val="0"/>
          <w:sz w:val="26"/>
          <w:szCs w:val="26"/>
          <w:rtl/>
        </w:rPr>
      </w:pPr>
      <w:r>
        <w:rPr>
          <w:rFonts w:ascii="Arial" w:hAnsi="Arial" w:hint="cs"/>
          <w:noProof w:val="0"/>
          <w:sz w:val="26"/>
          <w:szCs w:val="26"/>
          <w:rtl/>
        </w:rPr>
        <w:t>אולם במקום לפסוק לטובת המערערת את מלוא הסכום המופיע בסעיף 8 הנ"ל (5 מיליון דולר), הבורר פסק לטובתה 1.6 מיליון דולר (בתוספת מע"מ)</w:t>
      </w:r>
      <w:r w:rsidR="00EB7AD5">
        <w:rPr>
          <w:rFonts w:ascii="Arial" w:hAnsi="Arial" w:hint="cs"/>
          <w:noProof w:val="0"/>
          <w:sz w:val="26"/>
          <w:szCs w:val="26"/>
          <w:rtl/>
        </w:rPr>
        <w:t xml:space="preserve"> בלבד</w:t>
      </w:r>
      <w:r>
        <w:rPr>
          <w:rFonts w:ascii="Arial" w:hAnsi="Arial" w:hint="cs"/>
          <w:noProof w:val="0"/>
          <w:sz w:val="26"/>
          <w:szCs w:val="26"/>
          <w:rtl/>
        </w:rPr>
        <w:t>, וזאת בהתחשב הן ב"אשם התורם" מצדה של המערערת שהייתה מודעת לכוונות המכירה, והן בחלוף הזמן מכינון המיזם המשותף.</w:t>
      </w:r>
      <w:r>
        <w:rPr>
          <w:rStyle w:val="af"/>
          <w:rFonts w:ascii="Arial" w:hAnsi="Arial"/>
          <w:noProof w:val="0"/>
          <w:sz w:val="26"/>
          <w:szCs w:val="26"/>
          <w:rtl/>
        </w:rPr>
        <w:footnoteReference w:id="3"/>
      </w:r>
    </w:p>
    <w:p w14:paraId="396124AD" w14:textId="77777777" w:rsidR="00362FE1" w:rsidRDefault="00362FE1" w:rsidP="00362FE1">
      <w:pPr>
        <w:pStyle w:val="ac"/>
        <w:numPr>
          <w:ilvl w:val="0"/>
          <w:numId w:val="11"/>
        </w:numPr>
        <w:spacing w:line="360" w:lineRule="auto"/>
        <w:jc w:val="both"/>
        <w:rPr>
          <w:rFonts w:ascii="Arial" w:hAnsi="Arial"/>
          <w:noProof w:val="0"/>
          <w:sz w:val="26"/>
          <w:szCs w:val="26"/>
        </w:rPr>
      </w:pPr>
      <w:r>
        <w:rPr>
          <w:rFonts w:ascii="Arial" w:hAnsi="Arial" w:hint="cs"/>
          <w:noProof w:val="0"/>
          <w:sz w:val="26"/>
          <w:szCs w:val="26"/>
          <w:rtl/>
        </w:rPr>
        <w:t>הבורר הסכים עם המערערת שמגיעה לה תוספת תשלומי מנכ"ל עד לסוף תקופת ההודעה המו</w:t>
      </w:r>
      <w:r w:rsidR="006564B8">
        <w:rPr>
          <w:rFonts w:ascii="Arial" w:hAnsi="Arial" w:hint="cs"/>
          <w:noProof w:val="0"/>
          <w:sz w:val="26"/>
          <w:szCs w:val="26"/>
          <w:rtl/>
        </w:rPr>
        <w:t>קדמת</w:t>
      </w:r>
      <w:r w:rsidR="00E727EA">
        <w:rPr>
          <w:rFonts w:ascii="Arial" w:hAnsi="Arial" w:hint="cs"/>
          <w:noProof w:val="0"/>
          <w:sz w:val="26"/>
          <w:szCs w:val="26"/>
          <w:rtl/>
        </w:rPr>
        <w:t>,</w:t>
      </w:r>
      <w:r w:rsidR="00781FB8">
        <w:rPr>
          <w:rFonts w:ascii="Arial" w:hAnsi="Arial" w:hint="cs"/>
          <w:noProof w:val="0"/>
          <w:sz w:val="26"/>
          <w:szCs w:val="26"/>
          <w:rtl/>
        </w:rPr>
        <w:t xml:space="preserve"> דהיינו עד ליום 31.12.2010.</w:t>
      </w:r>
    </w:p>
    <w:p w14:paraId="5EC8E639" w14:textId="77777777" w:rsidR="00362FE1" w:rsidRDefault="00362FE1" w:rsidP="00C12771">
      <w:pPr>
        <w:pStyle w:val="ac"/>
        <w:numPr>
          <w:ilvl w:val="0"/>
          <w:numId w:val="11"/>
        </w:numPr>
        <w:spacing w:line="360" w:lineRule="auto"/>
        <w:jc w:val="both"/>
        <w:rPr>
          <w:rFonts w:ascii="Arial" w:hAnsi="Arial"/>
          <w:noProof w:val="0"/>
          <w:sz w:val="26"/>
          <w:szCs w:val="26"/>
        </w:rPr>
      </w:pPr>
      <w:r>
        <w:rPr>
          <w:rFonts w:ascii="Arial" w:hAnsi="Arial" w:hint="cs"/>
          <w:noProof w:val="0"/>
          <w:sz w:val="26"/>
          <w:szCs w:val="26"/>
          <w:rtl/>
        </w:rPr>
        <w:t>הבורר דחה את</w:t>
      </w:r>
      <w:r w:rsidR="00EB7AD5">
        <w:rPr>
          <w:rFonts w:ascii="Arial" w:hAnsi="Arial" w:hint="cs"/>
          <w:noProof w:val="0"/>
          <w:sz w:val="26"/>
          <w:szCs w:val="26"/>
          <w:rtl/>
        </w:rPr>
        <w:t xml:space="preserve"> עיקר</w:t>
      </w:r>
      <w:r>
        <w:rPr>
          <w:rFonts w:ascii="Arial" w:hAnsi="Arial" w:hint="cs"/>
          <w:noProof w:val="0"/>
          <w:sz w:val="26"/>
          <w:szCs w:val="26"/>
          <w:rtl/>
        </w:rPr>
        <w:t xml:space="preserve"> טענת המערערת שהפעילות המשותפת הסתיימה  ברווח וככלל הוא אימץ את ממצאיו של רו"ח וקנין, לפיהם נוצר הפסד מצטבר של </w:t>
      </w:r>
      <w:r w:rsidR="00EB7AD5" w:rsidRPr="004740B5">
        <w:rPr>
          <w:rFonts w:ascii="Arial" w:hAnsi="Arial" w:hint="cs"/>
          <w:b/>
          <w:bCs/>
          <w:noProof w:val="0"/>
          <w:sz w:val="26"/>
          <w:szCs w:val="26"/>
          <w:rtl/>
        </w:rPr>
        <w:t>"כ-12 מיליון ש"ח"</w:t>
      </w:r>
      <w:r w:rsidR="00EB7AD5">
        <w:rPr>
          <w:rFonts w:ascii="Arial" w:hAnsi="Arial" w:hint="cs"/>
          <w:noProof w:val="0"/>
          <w:sz w:val="26"/>
          <w:szCs w:val="26"/>
          <w:rtl/>
        </w:rPr>
        <w:t xml:space="preserve"> (</w:t>
      </w:r>
      <w:r w:rsidR="004740B5">
        <w:rPr>
          <w:rFonts w:ascii="Arial" w:hAnsi="Arial" w:hint="cs"/>
          <w:noProof w:val="0"/>
          <w:sz w:val="26"/>
          <w:szCs w:val="26"/>
          <w:rtl/>
        </w:rPr>
        <w:t xml:space="preserve">ראו דיון להלן בסעיף </w:t>
      </w:r>
      <w:r w:rsidR="00781FB8">
        <w:rPr>
          <w:rFonts w:ascii="Arial" w:hAnsi="Arial" w:hint="cs"/>
          <w:noProof w:val="0"/>
          <w:sz w:val="26"/>
          <w:szCs w:val="26"/>
          <w:rtl/>
        </w:rPr>
        <w:t>69</w:t>
      </w:r>
      <w:r w:rsidR="004740B5">
        <w:rPr>
          <w:rFonts w:ascii="Arial" w:hAnsi="Arial" w:hint="cs"/>
          <w:noProof w:val="0"/>
          <w:sz w:val="26"/>
          <w:szCs w:val="26"/>
          <w:rtl/>
        </w:rPr>
        <w:t>)</w:t>
      </w:r>
      <w:r>
        <w:rPr>
          <w:rFonts w:ascii="Arial" w:hAnsi="Arial" w:hint="cs"/>
          <w:noProof w:val="0"/>
          <w:sz w:val="26"/>
          <w:szCs w:val="26"/>
          <w:rtl/>
        </w:rPr>
        <w:t xml:space="preserve">. </w:t>
      </w:r>
    </w:p>
    <w:p w14:paraId="5C350FB1" w14:textId="77777777" w:rsidR="00781FB8" w:rsidRDefault="00781FB8" w:rsidP="00C12771">
      <w:pPr>
        <w:pStyle w:val="ac"/>
        <w:numPr>
          <w:ilvl w:val="0"/>
          <w:numId w:val="11"/>
        </w:numPr>
        <w:spacing w:line="360" w:lineRule="auto"/>
        <w:jc w:val="both"/>
        <w:rPr>
          <w:rFonts w:ascii="Arial" w:hAnsi="Arial"/>
          <w:noProof w:val="0"/>
          <w:sz w:val="26"/>
          <w:szCs w:val="26"/>
        </w:rPr>
      </w:pPr>
      <w:r>
        <w:rPr>
          <w:rFonts w:ascii="Arial" w:hAnsi="Arial" w:hint="cs"/>
          <w:noProof w:val="0"/>
          <w:sz w:val="26"/>
          <w:szCs w:val="26"/>
          <w:rtl/>
        </w:rPr>
        <w:t>מפני שחוב</w:t>
      </w:r>
      <w:r w:rsidR="00037875">
        <w:rPr>
          <w:rFonts w:ascii="Arial" w:hAnsi="Arial" w:hint="cs"/>
          <w:noProof w:val="0"/>
          <w:sz w:val="26"/>
          <w:szCs w:val="26"/>
          <w:rtl/>
        </w:rPr>
        <w:t xml:space="preserve">ות המערערת כלפי </w:t>
      </w:r>
      <w:proofErr w:type="spellStart"/>
      <w:r w:rsidR="00037875">
        <w:rPr>
          <w:rFonts w:ascii="Arial" w:hAnsi="Arial" w:hint="cs"/>
          <w:noProof w:val="0"/>
          <w:sz w:val="26"/>
          <w:szCs w:val="26"/>
          <w:rtl/>
        </w:rPr>
        <w:t>קרליין</w:t>
      </w:r>
      <w:proofErr w:type="spellEnd"/>
      <w:r w:rsidR="00037875">
        <w:rPr>
          <w:rFonts w:ascii="Arial" w:hAnsi="Arial" w:hint="cs"/>
          <w:noProof w:val="0"/>
          <w:sz w:val="26"/>
          <w:szCs w:val="26"/>
          <w:rtl/>
        </w:rPr>
        <w:t xml:space="preserve"> לא יכולים</w:t>
      </w:r>
      <w:r>
        <w:rPr>
          <w:rFonts w:ascii="Arial" w:hAnsi="Arial" w:hint="cs"/>
          <w:noProof w:val="0"/>
          <w:sz w:val="26"/>
          <w:szCs w:val="26"/>
          <w:rtl/>
        </w:rPr>
        <w:t xml:space="preserve"> להתקזז</w:t>
      </w:r>
      <w:r w:rsidR="00037875">
        <w:rPr>
          <w:rFonts w:ascii="Arial" w:hAnsi="Arial" w:hint="cs"/>
          <w:noProof w:val="0"/>
          <w:sz w:val="26"/>
          <w:szCs w:val="26"/>
          <w:rtl/>
        </w:rPr>
        <w:t xml:space="preserve"> כנגד רווחים שוטפים, הם אף מביאים</w:t>
      </w:r>
      <w:r>
        <w:rPr>
          <w:rFonts w:ascii="Arial" w:hAnsi="Arial" w:hint="cs"/>
          <w:noProof w:val="0"/>
          <w:sz w:val="26"/>
          <w:szCs w:val="26"/>
          <w:rtl/>
        </w:rPr>
        <w:t xml:space="preserve"> </w:t>
      </w:r>
      <w:proofErr w:type="spellStart"/>
      <w:r>
        <w:rPr>
          <w:rFonts w:ascii="Arial" w:hAnsi="Arial" w:hint="cs"/>
          <w:noProof w:val="0"/>
          <w:sz w:val="26"/>
          <w:szCs w:val="26"/>
          <w:rtl/>
        </w:rPr>
        <w:t>לאיון</w:t>
      </w:r>
      <w:proofErr w:type="spellEnd"/>
      <w:r>
        <w:rPr>
          <w:rFonts w:ascii="Arial" w:hAnsi="Arial" w:hint="cs"/>
          <w:noProof w:val="0"/>
          <w:sz w:val="26"/>
          <w:szCs w:val="26"/>
          <w:rtl/>
        </w:rPr>
        <w:t xml:space="preserve"> חלקה </w:t>
      </w:r>
      <w:r w:rsidR="00037875">
        <w:rPr>
          <w:rFonts w:ascii="Arial" w:hAnsi="Arial" w:hint="cs"/>
          <w:noProof w:val="0"/>
          <w:sz w:val="26"/>
          <w:szCs w:val="26"/>
          <w:rtl/>
        </w:rPr>
        <w:t xml:space="preserve">היחסי </w:t>
      </w:r>
      <w:r>
        <w:rPr>
          <w:rFonts w:ascii="Arial" w:hAnsi="Arial" w:hint="cs"/>
          <w:noProof w:val="0"/>
          <w:sz w:val="26"/>
          <w:szCs w:val="26"/>
          <w:rtl/>
        </w:rPr>
        <w:t xml:space="preserve">של המערערת בתמורת המכירה לאמיליה, שבכל מקרה היה נמוך מגובה החובות </w:t>
      </w:r>
      <w:r w:rsidR="00037875">
        <w:rPr>
          <w:rFonts w:ascii="Arial" w:hAnsi="Arial" w:hint="cs"/>
          <w:noProof w:val="0"/>
          <w:sz w:val="26"/>
          <w:szCs w:val="26"/>
          <w:rtl/>
        </w:rPr>
        <w:t>(סעיף 175 לפסק הבורר).</w:t>
      </w:r>
    </w:p>
    <w:p w14:paraId="7AA7E438" w14:textId="77777777" w:rsidR="00362FE1" w:rsidRDefault="00C12771" w:rsidP="00037875">
      <w:pPr>
        <w:pStyle w:val="ac"/>
        <w:numPr>
          <w:ilvl w:val="0"/>
          <w:numId w:val="11"/>
        </w:numPr>
        <w:spacing w:line="360" w:lineRule="auto"/>
        <w:jc w:val="both"/>
        <w:rPr>
          <w:rFonts w:ascii="Arial" w:hAnsi="Arial"/>
          <w:noProof w:val="0"/>
          <w:sz w:val="26"/>
          <w:szCs w:val="26"/>
        </w:rPr>
      </w:pPr>
      <w:r>
        <w:rPr>
          <w:rFonts w:ascii="Arial" w:hAnsi="Arial" w:hint="cs"/>
          <w:noProof w:val="0"/>
          <w:sz w:val="26"/>
          <w:szCs w:val="26"/>
          <w:rtl/>
        </w:rPr>
        <w:t>עם זאת, סבר הבורר כי יש מ</w:t>
      </w:r>
      <w:r w:rsidR="00362FE1">
        <w:rPr>
          <w:rFonts w:ascii="Arial" w:hAnsi="Arial" w:hint="cs"/>
          <w:noProof w:val="0"/>
          <w:sz w:val="26"/>
          <w:szCs w:val="26"/>
          <w:rtl/>
        </w:rPr>
        <w:t>מש בטיעוני המערערת</w:t>
      </w:r>
      <w:r w:rsidR="00037875">
        <w:rPr>
          <w:rFonts w:ascii="Arial" w:hAnsi="Arial" w:hint="cs"/>
          <w:noProof w:val="0"/>
          <w:sz w:val="26"/>
          <w:szCs w:val="26"/>
          <w:rtl/>
        </w:rPr>
        <w:t xml:space="preserve"> </w:t>
      </w:r>
      <w:r w:rsidR="00362FE1">
        <w:rPr>
          <w:rFonts w:ascii="Arial" w:hAnsi="Arial" w:hint="cs"/>
          <w:noProof w:val="0"/>
          <w:sz w:val="26"/>
          <w:szCs w:val="26"/>
          <w:rtl/>
        </w:rPr>
        <w:t>בנושאים א</w:t>
      </w:r>
      <w:r>
        <w:rPr>
          <w:rFonts w:ascii="Arial" w:hAnsi="Arial" w:hint="cs"/>
          <w:noProof w:val="0"/>
          <w:sz w:val="26"/>
          <w:szCs w:val="26"/>
          <w:rtl/>
        </w:rPr>
        <w:t>חד</w:t>
      </w:r>
      <w:r w:rsidR="00362FE1">
        <w:rPr>
          <w:rFonts w:ascii="Arial" w:hAnsi="Arial" w:hint="cs"/>
          <w:noProof w:val="0"/>
          <w:sz w:val="26"/>
          <w:szCs w:val="26"/>
          <w:rtl/>
        </w:rPr>
        <w:t>ים</w:t>
      </w:r>
      <w:r w:rsidR="00037875">
        <w:rPr>
          <w:rFonts w:ascii="Arial" w:hAnsi="Arial" w:hint="cs"/>
          <w:noProof w:val="0"/>
          <w:sz w:val="26"/>
          <w:szCs w:val="26"/>
          <w:rtl/>
        </w:rPr>
        <w:t xml:space="preserve"> הקשורים להתחשבנות השוטפת</w:t>
      </w:r>
      <w:r w:rsidR="00362FE1">
        <w:rPr>
          <w:rFonts w:ascii="Arial" w:hAnsi="Arial" w:hint="cs"/>
          <w:noProof w:val="0"/>
          <w:sz w:val="26"/>
          <w:szCs w:val="26"/>
          <w:rtl/>
        </w:rPr>
        <w:t xml:space="preserve"> </w:t>
      </w:r>
      <w:r>
        <w:rPr>
          <w:rFonts w:ascii="Arial" w:hAnsi="Arial" w:hint="cs"/>
          <w:noProof w:val="0"/>
          <w:sz w:val="26"/>
          <w:szCs w:val="26"/>
          <w:rtl/>
        </w:rPr>
        <w:t>(</w:t>
      </w:r>
      <w:r w:rsidR="00037875">
        <w:rPr>
          <w:rFonts w:ascii="Arial" w:hAnsi="Arial" w:hint="cs"/>
          <w:noProof w:val="0"/>
          <w:sz w:val="26"/>
          <w:szCs w:val="26"/>
          <w:rtl/>
        </w:rPr>
        <w:t>ו</w:t>
      </w:r>
      <w:r>
        <w:rPr>
          <w:rFonts w:ascii="Arial" w:hAnsi="Arial" w:hint="cs"/>
          <w:noProof w:val="0"/>
          <w:sz w:val="26"/>
          <w:szCs w:val="26"/>
          <w:rtl/>
        </w:rPr>
        <w:t xml:space="preserve">שהשפעתם הכספית </w:t>
      </w:r>
      <w:r w:rsidR="00E727EA">
        <w:rPr>
          <w:rFonts w:ascii="Arial" w:hAnsi="Arial" w:hint="cs"/>
          <w:noProof w:val="0"/>
          <w:sz w:val="26"/>
          <w:szCs w:val="26"/>
          <w:rtl/>
        </w:rPr>
        <w:t>לא</w:t>
      </w:r>
      <w:r w:rsidR="00C553E7">
        <w:rPr>
          <w:rFonts w:ascii="Arial" w:hAnsi="Arial" w:hint="cs"/>
          <w:noProof w:val="0"/>
          <w:sz w:val="26"/>
          <w:szCs w:val="26"/>
          <w:rtl/>
        </w:rPr>
        <w:t xml:space="preserve"> הייתה</w:t>
      </w:r>
      <w:r>
        <w:rPr>
          <w:rFonts w:ascii="Arial" w:hAnsi="Arial" w:hint="cs"/>
          <w:noProof w:val="0"/>
          <w:sz w:val="26"/>
          <w:szCs w:val="26"/>
          <w:rtl/>
        </w:rPr>
        <w:t xml:space="preserve"> רבה מדי</w:t>
      </w:r>
      <w:r w:rsidR="00E727EA">
        <w:rPr>
          <w:rFonts w:ascii="Arial" w:hAnsi="Arial" w:hint="cs"/>
          <w:noProof w:val="0"/>
          <w:sz w:val="26"/>
          <w:szCs w:val="26"/>
          <w:rtl/>
        </w:rPr>
        <w:t>, להערכת הבורר</w:t>
      </w:r>
      <w:r>
        <w:rPr>
          <w:rFonts w:ascii="Arial" w:hAnsi="Arial" w:hint="cs"/>
          <w:noProof w:val="0"/>
          <w:sz w:val="26"/>
          <w:szCs w:val="26"/>
          <w:rtl/>
        </w:rPr>
        <w:t>) ו</w:t>
      </w:r>
      <w:r w:rsidR="00362FE1">
        <w:rPr>
          <w:rFonts w:ascii="Arial" w:hAnsi="Arial" w:hint="cs"/>
          <w:noProof w:val="0"/>
          <w:sz w:val="26"/>
          <w:szCs w:val="26"/>
          <w:rtl/>
        </w:rPr>
        <w:t xml:space="preserve">בשל כך </w:t>
      </w:r>
      <w:r>
        <w:rPr>
          <w:rFonts w:ascii="Arial" w:hAnsi="Arial" w:hint="cs"/>
          <w:noProof w:val="0"/>
          <w:sz w:val="26"/>
          <w:szCs w:val="26"/>
          <w:rtl/>
        </w:rPr>
        <w:t xml:space="preserve">הוא </w:t>
      </w:r>
      <w:r w:rsidR="00362FE1">
        <w:rPr>
          <w:rFonts w:ascii="Arial" w:hAnsi="Arial" w:hint="cs"/>
          <w:noProof w:val="0"/>
          <w:sz w:val="26"/>
          <w:szCs w:val="26"/>
          <w:rtl/>
        </w:rPr>
        <w:t>הותיר בידי המערערת בחירה: להסתפק בתשלום החלקי על פי "רשת הבטחון" (כלומר, 1.6 מיליון דולר) או</w:t>
      </w:r>
      <w:r>
        <w:rPr>
          <w:rFonts w:ascii="Arial" w:hAnsi="Arial" w:hint="cs"/>
          <w:noProof w:val="0"/>
          <w:sz w:val="26"/>
          <w:szCs w:val="26"/>
          <w:rtl/>
        </w:rPr>
        <w:t xml:space="preserve"> לבקש בחינה מקיפה ומחודש</w:t>
      </w:r>
      <w:r w:rsidR="00C553E7">
        <w:rPr>
          <w:rFonts w:ascii="Arial" w:hAnsi="Arial" w:hint="cs"/>
          <w:noProof w:val="0"/>
          <w:sz w:val="26"/>
          <w:szCs w:val="26"/>
          <w:rtl/>
        </w:rPr>
        <w:t>ת</w:t>
      </w:r>
      <w:r>
        <w:rPr>
          <w:rFonts w:ascii="Arial" w:hAnsi="Arial" w:hint="cs"/>
          <w:noProof w:val="0"/>
          <w:sz w:val="26"/>
          <w:szCs w:val="26"/>
          <w:rtl/>
        </w:rPr>
        <w:t xml:space="preserve"> של מכלול הדו"חות והתחשיבים בהתאם לקביעות</w:t>
      </w:r>
      <w:r w:rsidR="00C553E7">
        <w:rPr>
          <w:rFonts w:ascii="Arial" w:hAnsi="Arial" w:hint="cs"/>
          <w:noProof w:val="0"/>
          <w:sz w:val="26"/>
          <w:szCs w:val="26"/>
          <w:rtl/>
        </w:rPr>
        <w:t xml:space="preserve"> ה</w:t>
      </w:r>
      <w:r w:rsidR="00E727EA">
        <w:rPr>
          <w:rFonts w:ascii="Arial" w:hAnsi="Arial" w:hint="cs"/>
          <w:noProof w:val="0"/>
          <w:sz w:val="26"/>
          <w:szCs w:val="26"/>
          <w:rtl/>
        </w:rPr>
        <w:t>בורר (סעיפים 226 ו- 232 לפסק הבורר)</w:t>
      </w:r>
      <w:r w:rsidR="00362FE1">
        <w:rPr>
          <w:rFonts w:ascii="Arial" w:hAnsi="Arial" w:hint="cs"/>
          <w:noProof w:val="0"/>
          <w:sz w:val="26"/>
          <w:szCs w:val="26"/>
          <w:rtl/>
        </w:rPr>
        <w:t>.</w:t>
      </w:r>
    </w:p>
    <w:p w14:paraId="15EB4044" w14:textId="77777777" w:rsidR="00362FE1" w:rsidRDefault="00362FE1" w:rsidP="00C12771">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המערערת </w:t>
      </w:r>
      <w:r w:rsidRPr="00F577C5">
        <w:rPr>
          <w:rFonts w:ascii="Arial" w:hAnsi="Arial" w:hint="cs"/>
          <w:b/>
          <w:bCs/>
          <w:noProof w:val="0"/>
          <w:sz w:val="26"/>
          <w:szCs w:val="26"/>
          <w:rtl/>
        </w:rPr>
        <w:t>לא</w:t>
      </w:r>
      <w:r>
        <w:rPr>
          <w:rFonts w:ascii="Arial" w:hAnsi="Arial" w:hint="cs"/>
          <w:noProof w:val="0"/>
          <w:sz w:val="26"/>
          <w:szCs w:val="26"/>
          <w:rtl/>
        </w:rPr>
        <w:t xml:space="preserve"> ביקשה לחזור אל המומחה, רו"</w:t>
      </w:r>
      <w:r w:rsidR="00D9071D">
        <w:rPr>
          <w:rFonts w:ascii="Arial" w:hAnsi="Arial" w:hint="cs"/>
          <w:noProof w:val="0"/>
          <w:sz w:val="26"/>
          <w:szCs w:val="26"/>
          <w:rtl/>
        </w:rPr>
        <w:t>ח וקנין, כדי לערוך התחשבנות מדו</w:t>
      </w:r>
      <w:r>
        <w:rPr>
          <w:rFonts w:ascii="Arial" w:hAnsi="Arial" w:hint="cs"/>
          <w:noProof w:val="0"/>
          <w:sz w:val="26"/>
          <w:szCs w:val="26"/>
          <w:rtl/>
        </w:rPr>
        <w:t xml:space="preserve">יקת יותר ופסק הבורר </w:t>
      </w:r>
      <w:r w:rsidR="00C12771">
        <w:rPr>
          <w:rFonts w:ascii="Arial" w:hAnsi="Arial" w:hint="cs"/>
          <w:noProof w:val="0"/>
          <w:sz w:val="26"/>
          <w:szCs w:val="26"/>
          <w:rtl/>
        </w:rPr>
        <w:t>הפך</w:t>
      </w:r>
      <w:r>
        <w:rPr>
          <w:rFonts w:ascii="Arial" w:hAnsi="Arial" w:hint="cs"/>
          <w:noProof w:val="0"/>
          <w:sz w:val="26"/>
          <w:szCs w:val="26"/>
          <w:rtl/>
        </w:rPr>
        <w:t xml:space="preserve"> חלוט ומחייב. </w:t>
      </w:r>
    </w:p>
    <w:p w14:paraId="7D0D375B" w14:textId="77777777" w:rsidR="00362FE1" w:rsidRPr="00C12771" w:rsidRDefault="00362FE1" w:rsidP="00362FE1">
      <w:pPr>
        <w:pStyle w:val="ac"/>
        <w:spacing w:line="360" w:lineRule="auto"/>
        <w:ind w:left="303"/>
        <w:jc w:val="both"/>
        <w:rPr>
          <w:rFonts w:ascii="Arial" w:hAnsi="Arial"/>
          <w:noProof w:val="0"/>
          <w:sz w:val="26"/>
          <w:szCs w:val="26"/>
        </w:rPr>
      </w:pPr>
    </w:p>
    <w:p w14:paraId="7F11A946" w14:textId="77777777" w:rsidR="00362FE1" w:rsidRDefault="00362FE1" w:rsidP="008740A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בעקבות פסק הבורר, המערערת אכן קיבלה סכומים מקבוצת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אשר דווחו למשיב בדו"ח לשנת המס 2012, ומנגד החוב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נמחק וגם סכום זה דווח כהכנסה ממחילת חוב (משנפסק על ידי הבורר כי המערערת איננה זכאית לדמי ניהול שנתיים לפי סעיף 7  להסכם 2003 </w:t>
      </w:r>
      <w:r>
        <w:rPr>
          <w:rFonts w:ascii="Arial" w:hAnsi="Arial"/>
          <w:noProof w:val="0"/>
          <w:sz w:val="26"/>
          <w:szCs w:val="26"/>
          <w:rtl/>
        </w:rPr>
        <w:t>–</w:t>
      </w:r>
      <w:r>
        <w:rPr>
          <w:rFonts w:ascii="Arial" w:hAnsi="Arial" w:hint="cs"/>
          <w:noProof w:val="0"/>
          <w:sz w:val="26"/>
          <w:szCs w:val="26"/>
          <w:rtl/>
        </w:rPr>
        <w:t xml:space="preserve"> בשל קיום הפסדים </w:t>
      </w:r>
      <w:r>
        <w:rPr>
          <w:rFonts w:ascii="Arial" w:hAnsi="Arial"/>
          <w:noProof w:val="0"/>
          <w:sz w:val="26"/>
          <w:szCs w:val="26"/>
          <w:rtl/>
        </w:rPr>
        <w:t>–</w:t>
      </w:r>
      <w:r>
        <w:rPr>
          <w:rFonts w:ascii="Arial" w:hAnsi="Arial" w:hint="cs"/>
          <w:noProof w:val="0"/>
          <w:sz w:val="26"/>
          <w:szCs w:val="26"/>
          <w:rtl/>
        </w:rPr>
        <w:t xml:space="preserve"> ואף איננה זכאית לחלק מתמורת המכירה, פרט לסך </w:t>
      </w:r>
      <w:r w:rsidR="00AE4E97">
        <w:rPr>
          <w:rFonts w:ascii="Arial" w:hAnsi="Arial" w:hint="cs"/>
          <w:noProof w:val="0"/>
          <w:sz w:val="26"/>
          <w:szCs w:val="26"/>
          <w:rtl/>
        </w:rPr>
        <w:t>של</w:t>
      </w:r>
      <w:r>
        <w:rPr>
          <w:rFonts w:ascii="Arial" w:hAnsi="Arial" w:hint="cs"/>
          <w:noProof w:val="0"/>
          <w:sz w:val="26"/>
          <w:szCs w:val="26"/>
          <w:rtl/>
        </w:rPr>
        <w:t xml:space="preserve"> 1.6 מיליון דולר</w:t>
      </w:r>
      <w:r w:rsidR="008740AA">
        <w:rPr>
          <w:rFonts w:ascii="Arial" w:hAnsi="Arial" w:hint="cs"/>
          <w:noProof w:val="0"/>
          <w:sz w:val="26"/>
          <w:szCs w:val="26"/>
          <w:rtl/>
        </w:rPr>
        <w:t>, אזי</w:t>
      </w:r>
      <w:r>
        <w:rPr>
          <w:rFonts w:ascii="Arial" w:hAnsi="Arial" w:hint="cs"/>
          <w:noProof w:val="0"/>
          <w:sz w:val="26"/>
          <w:szCs w:val="26"/>
          <w:rtl/>
        </w:rPr>
        <w:t xml:space="preserve"> לא נותר בידי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מקור ממנו היא יכלה להיפרע על החוב האמור). </w:t>
      </w:r>
    </w:p>
    <w:p w14:paraId="6397CF26" w14:textId="77777777" w:rsidR="00362FE1" w:rsidRPr="00853297" w:rsidRDefault="00362FE1" w:rsidP="00BE67BA">
      <w:pPr>
        <w:pStyle w:val="ac"/>
        <w:spacing w:line="360" w:lineRule="auto"/>
        <w:ind w:left="303"/>
        <w:jc w:val="both"/>
        <w:rPr>
          <w:rFonts w:ascii="Arial" w:hAnsi="Arial"/>
          <w:noProof w:val="0"/>
          <w:sz w:val="26"/>
          <w:szCs w:val="26"/>
        </w:rPr>
      </w:pPr>
    </w:p>
    <w:p w14:paraId="51F2D439" w14:textId="77777777" w:rsidR="00686874" w:rsidRDefault="00686874" w:rsidP="00105E44">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שא</w:t>
      </w:r>
      <w:r w:rsidR="00930A8A">
        <w:rPr>
          <w:rFonts w:ascii="Arial" w:hAnsi="Arial" w:hint="cs"/>
          <w:b/>
          <w:bCs/>
          <w:noProof w:val="0"/>
          <w:sz w:val="32"/>
          <w:szCs w:val="32"/>
          <w:u w:val="single"/>
          <w:rtl/>
        </w:rPr>
        <w:t>ל</w:t>
      </w:r>
      <w:r>
        <w:rPr>
          <w:rFonts w:ascii="Arial" w:hAnsi="Arial" w:hint="cs"/>
          <w:b/>
          <w:bCs/>
          <w:noProof w:val="0"/>
          <w:sz w:val="32"/>
          <w:szCs w:val="32"/>
          <w:u w:val="single"/>
          <w:rtl/>
        </w:rPr>
        <w:t>ת קיומה ש</w:t>
      </w:r>
      <w:r w:rsidR="00930A8A">
        <w:rPr>
          <w:rFonts w:ascii="Arial" w:hAnsi="Arial" w:hint="cs"/>
          <w:b/>
          <w:bCs/>
          <w:noProof w:val="0"/>
          <w:sz w:val="32"/>
          <w:szCs w:val="32"/>
          <w:u w:val="single"/>
          <w:rtl/>
        </w:rPr>
        <w:t>ל</w:t>
      </w:r>
      <w:r>
        <w:rPr>
          <w:rFonts w:ascii="Arial" w:hAnsi="Arial" w:hint="cs"/>
          <w:b/>
          <w:bCs/>
          <w:noProof w:val="0"/>
          <w:sz w:val="32"/>
          <w:szCs w:val="32"/>
          <w:u w:val="single"/>
          <w:rtl/>
        </w:rPr>
        <w:t xml:space="preserve"> שותפות</w:t>
      </w:r>
    </w:p>
    <w:p w14:paraId="6BC46C5D" w14:textId="77777777" w:rsidR="00AA33BB" w:rsidRPr="00AA33BB" w:rsidRDefault="00AA33BB" w:rsidP="00AA33BB">
      <w:pPr>
        <w:pStyle w:val="ac"/>
        <w:spacing w:line="360" w:lineRule="auto"/>
        <w:ind w:left="473"/>
        <w:jc w:val="both"/>
        <w:rPr>
          <w:rFonts w:ascii="Arial" w:hAnsi="Arial"/>
          <w:b/>
          <w:bCs/>
          <w:noProof w:val="0"/>
          <w:sz w:val="28"/>
          <w:szCs w:val="28"/>
          <w:u w:val="single"/>
        </w:rPr>
      </w:pPr>
      <w:r w:rsidRPr="00AA33BB">
        <w:rPr>
          <w:rFonts w:ascii="Arial" w:hAnsi="Arial" w:hint="cs"/>
          <w:b/>
          <w:bCs/>
          <w:noProof w:val="0"/>
          <w:sz w:val="28"/>
          <w:szCs w:val="28"/>
          <w:u w:val="single"/>
          <w:rtl/>
        </w:rPr>
        <w:t>כללי</w:t>
      </w:r>
    </w:p>
    <w:p w14:paraId="697E2DEF" w14:textId="77777777" w:rsidR="00686874" w:rsidRDefault="00686874" w:rsidP="00AA33BB">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כאמור, בבסיס טיעוני המערערת מונחת עמדתה כי התקיימה בינה ובין התאגידים בקבוצת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w:t>
      </w:r>
      <w:r>
        <w:rPr>
          <w:rFonts w:ascii="Arial" w:hAnsi="Arial" w:hint="cs"/>
          <w:b/>
          <w:bCs/>
          <w:noProof w:val="0"/>
          <w:sz w:val="26"/>
          <w:szCs w:val="26"/>
          <w:rtl/>
        </w:rPr>
        <w:t>שותפות</w:t>
      </w:r>
      <w:r>
        <w:rPr>
          <w:rFonts w:ascii="Arial" w:hAnsi="Arial" w:hint="cs"/>
          <w:noProof w:val="0"/>
          <w:sz w:val="26"/>
          <w:szCs w:val="26"/>
          <w:rtl/>
        </w:rPr>
        <w:t xml:space="preserve">, ובשל עובדה זו היא רשאית לקזז חלק יחסי מן ההפסדים שנוצרו במיזם המשותף. </w:t>
      </w:r>
    </w:p>
    <w:p w14:paraId="28B5174C" w14:textId="77777777" w:rsidR="00686874" w:rsidRDefault="00686874" w:rsidP="00686874">
      <w:pPr>
        <w:pStyle w:val="ac"/>
        <w:spacing w:line="360" w:lineRule="auto"/>
        <w:ind w:left="303"/>
        <w:jc w:val="both"/>
        <w:rPr>
          <w:rFonts w:ascii="Arial" w:hAnsi="Arial"/>
          <w:noProof w:val="0"/>
          <w:sz w:val="26"/>
          <w:szCs w:val="26"/>
          <w:rtl/>
        </w:rPr>
      </w:pPr>
    </w:p>
    <w:p w14:paraId="464B808C" w14:textId="77777777" w:rsidR="00686874" w:rsidRDefault="00686874" w:rsidP="0068687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אין חולק כי על מנת שהמערערת תהיה רשאית לעשות כן, המקרה  חייב להיכנס לגדרי סעיף 63 לפקודת </w:t>
      </w:r>
      <w:r w:rsidR="00655F17">
        <w:rPr>
          <w:rFonts w:ascii="Arial" w:hAnsi="Arial" w:hint="cs"/>
          <w:noProof w:val="0"/>
          <w:sz w:val="26"/>
          <w:szCs w:val="26"/>
          <w:rtl/>
        </w:rPr>
        <w:t>מ</w:t>
      </w:r>
      <w:r>
        <w:rPr>
          <w:rFonts w:ascii="Arial" w:hAnsi="Arial" w:hint="cs"/>
          <w:noProof w:val="0"/>
          <w:sz w:val="26"/>
          <w:szCs w:val="26"/>
          <w:rtl/>
        </w:rPr>
        <w:t xml:space="preserve">ס הכנסה. </w:t>
      </w:r>
    </w:p>
    <w:p w14:paraId="598F4EB4" w14:textId="77777777" w:rsidR="00686874" w:rsidRDefault="00686874" w:rsidP="00686874">
      <w:pPr>
        <w:pStyle w:val="ac"/>
        <w:spacing w:line="360" w:lineRule="auto"/>
        <w:ind w:left="303"/>
        <w:jc w:val="both"/>
        <w:rPr>
          <w:rFonts w:ascii="Arial" w:hAnsi="Arial"/>
          <w:noProof w:val="0"/>
          <w:sz w:val="26"/>
          <w:szCs w:val="26"/>
        </w:rPr>
      </w:pPr>
    </w:p>
    <w:p w14:paraId="69CB330B" w14:textId="77777777" w:rsidR="00686874" w:rsidRDefault="00686874"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חלק ד' לפקודת מס הכנסה עוסק בנושא </w:t>
      </w:r>
      <w:r>
        <w:rPr>
          <w:rFonts w:ascii="Arial" w:hAnsi="Arial" w:hint="cs"/>
          <w:b/>
          <w:bCs/>
          <w:noProof w:val="0"/>
          <w:sz w:val="26"/>
          <w:szCs w:val="26"/>
          <w:rtl/>
        </w:rPr>
        <w:t xml:space="preserve">"חישוב ההכנסה </w:t>
      </w:r>
      <w:r w:rsidR="00FB2808">
        <w:rPr>
          <w:rFonts w:ascii="Arial" w:hAnsi="Arial" w:hint="cs"/>
          <w:b/>
          <w:bCs/>
          <w:noProof w:val="0"/>
          <w:sz w:val="26"/>
          <w:szCs w:val="26"/>
          <w:rtl/>
        </w:rPr>
        <w:t>במק</w:t>
      </w:r>
      <w:r>
        <w:rPr>
          <w:rFonts w:ascii="Arial" w:hAnsi="Arial" w:hint="cs"/>
          <w:b/>
          <w:bCs/>
          <w:noProof w:val="0"/>
          <w:sz w:val="26"/>
          <w:szCs w:val="26"/>
          <w:rtl/>
        </w:rPr>
        <w:t>רים מיוחדים"</w:t>
      </w:r>
      <w:r>
        <w:rPr>
          <w:rFonts w:ascii="Arial" w:hAnsi="Arial" w:hint="cs"/>
          <w:noProof w:val="0"/>
          <w:sz w:val="26"/>
          <w:szCs w:val="26"/>
          <w:rtl/>
        </w:rPr>
        <w:t>. עניינו של פרק שני לחלק ד' הוא "גופים שיתופיים" ויש בו  הוראות שנוגעות לקיבוצים (סימן א'); מושבים ואגודות חקלאיות (סימן ב')</w:t>
      </w:r>
      <w:r w:rsidR="00FB2808">
        <w:rPr>
          <w:rFonts w:ascii="Arial" w:hAnsi="Arial" w:hint="cs"/>
          <w:noProof w:val="0"/>
          <w:sz w:val="26"/>
          <w:szCs w:val="26"/>
          <w:rtl/>
        </w:rPr>
        <w:t xml:space="preserve">; חברות מעטים </w:t>
      </w:r>
      <w:r>
        <w:rPr>
          <w:rFonts w:ascii="Arial" w:hAnsi="Arial" w:hint="cs"/>
          <w:noProof w:val="0"/>
          <w:sz w:val="26"/>
          <w:szCs w:val="26"/>
          <w:rtl/>
        </w:rPr>
        <w:t>(סימן ב1); וחברות משפח</w:t>
      </w:r>
      <w:r w:rsidR="00FB2808">
        <w:rPr>
          <w:rFonts w:ascii="Arial" w:hAnsi="Arial" w:hint="cs"/>
          <w:noProof w:val="0"/>
          <w:sz w:val="26"/>
          <w:szCs w:val="26"/>
          <w:rtl/>
        </w:rPr>
        <w:t>ת</w:t>
      </w:r>
      <w:r>
        <w:rPr>
          <w:rFonts w:ascii="Arial" w:hAnsi="Arial" w:hint="cs"/>
          <w:noProof w:val="0"/>
          <w:sz w:val="26"/>
          <w:szCs w:val="26"/>
          <w:rtl/>
        </w:rPr>
        <w:t>יות (סימן ד'). סימן ג' לפרק שני  דן ב"שותפ</w:t>
      </w:r>
      <w:r w:rsidR="00FB2808">
        <w:rPr>
          <w:rFonts w:ascii="Arial" w:hAnsi="Arial" w:hint="cs"/>
          <w:noProof w:val="0"/>
          <w:sz w:val="26"/>
          <w:szCs w:val="26"/>
          <w:rtl/>
        </w:rPr>
        <w:t>ו</w:t>
      </w:r>
      <w:r>
        <w:rPr>
          <w:rFonts w:ascii="Arial" w:hAnsi="Arial" w:hint="cs"/>
          <w:noProof w:val="0"/>
          <w:sz w:val="26"/>
          <w:szCs w:val="26"/>
          <w:rtl/>
        </w:rPr>
        <w:t xml:space="preserve">יות וחברות בית". נושא השותפויות מוסדר בסעיף 63, המצוי בסימן ג' כאמור. </w:t>
      </w:r>
    </w:p>
    <w:p w14:paraId="33721D2A" w14:textId="77777777" w:rsidR="00686874" w:rsidRDefault="00686874" w:rsidP="00686874">
      <w:pPr>
        <w:pStyle w:val="ac"/>
        <w:spacing w:line="360" w:lineRule="auto"/>
        <w:ind w:left="303"/>
        <w:jc w:val="both"/>
        <w:rPr>
          <w:rFonts w:ascii="Arial" w:hAnsi="Arial"/>
          <w:noProof w:val="0"/>
          <w:sz w:val="26"/>
          <w:szCs w:val="26"/>
          <w:rtl/>
        </w:rPr>
      </w:pPr>
    </w:p>
    <w:p w14:paraId="3BD5AAE0" w14:textId="77777777" w:rsidR="00686874" w:rsidRDefault="00686874" w:rsidP="0068687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בחלקיו הנוגעים לענייננו, סעיף 63 קובע לאמור: </w:t>
      </w:r>
    </w:p>
    <w:p w14:paraId="0F092C51" w14:textId="77777777" w:rsidR="00686874" w:rsidRDefault="00686874" w:rsidP="00686874">
      <w:pPr>
        <w:pStyle w:val="ac"/>
        <w:spacing w:line="360" w:lineRule="auto"/>
        <w:ind w:left="303"/>
        <w:jc w:val="both"/>
        <w:rPr>
          <w:rFonts w:ascii="Arial" w:hAnsi="Arial"/>
          <w:noProof w:val="0"/>
          <w:sz w:val="26"/>
          <w:szCs w:val="26"/>
          <w:rtl/>
        </w:rPr>
      </w:pPr>
    </w:p>
    <w:p w14:paraId="6DF5EA34" w14:textId="77777777" w:rsidR="000A1714" w:rsidRPr="00A8106B" w:rsidRDefault="000A1714" w:rsidP="000A1714">
      <w:pPr>
        <w:pStyle w:val="p00"/>
        <w:bidi/>
        <w:spacing w:before="72" w:beforeAutospacing="0" w:after="0" w:afterAutospacing="0" w:line="360" w:lineRule="auto"/>
        <w:ind w:left="1134" w:right="567"/>
        <w:jc w:val="both"/>
        <w:rPr>
          <w:rFonts w:ascii="David" w:hAnsi="David" w:cs="David"/>
          <w:b/>
          <w:bCs/>
          <w:color w:val="000000"/>
          <w:sz w:val="26"/>
          <w:szCs w:val="26"/>
          <w:rtl/>
        </w:rPr>
      </w:pPr>
      <w:r w:rsidRPr="00A8106B">
        <w:rPr>
          <w:rStyle w:val="big-number"/>
          <w:rFonts w:ascii="David" w:hAnsi="David" w:cs="David"/>
          <w:b/>
          <w:bCs/>
          <w:color w:val="000000"/>
          <w:sz w:val="26"/>
          <w:szCs w:val="26"/>
          <w:rtl/>
        </w:rPr>
        <w:lastRenderedPageBreak/>
        <w:t> "</w:t>
      </w:r>
      <w:r w:rsidRPr="00A8106B">
        <w:rPr>
          <w:rStyle w:val="default"/>
          <w:rFonts w:ascii="David" w:hAnsi="David" w:cs="David"/>
          <w:b/>
          <w:bCs/>
          <w:color w:val="000000"/>
          <w:sz w:val="26"/>
          <w:szCs w:val="26"/>
          <w:rtl/>
        </w:rPr>
        <w:t>(א) הוכח להנחת דעתו של פקיד השומה, כי בעסק פלוני או במשלח-יד פלוני עוסקים שני בני-אדם או יותר יחד –</w:t>
      </w:r>
    </w:p>
    <w:p w14:paraId="0E26B15F" w14:textId="77777777" w:rsidR="000A1714" w:rsidRPr="00A8106B" w:rsidRDefault="000A1714" w:rsidP="000A1714">
      <w:pPr>
        <w:pStyle w:val="p22"/>
        <w:bidi/>
        <w:spacing w:before="72" w:beforeAutospacing="0" w:after="0" w:afterAutospacing="0" w:line="360" w:lineRule="auto"/>
        <w:ind w:left="1134" w:right="567"/>
        <w:jc w:val="both"/>
        <w:rPr>
          <w:rFonts w:ascii="David" w:hAnsi="David" w:cs="David"/>
          <w:b/>
          <w:bCs/>
          <w:color w:val="000000"/>
          <w:sz w:val="26"/>
          <w:szCs w:val="26"/>
          <w:rtl/>
        </w:rPr>
      </w:pPr>
      <w:r w:rsidRPr="00A8106B">
        <w:rPr>
          <w:rStyle w:val="default"/>
          <w:rFonts w:ascii="David" w:hAnsi="David" w:cs="David"/>
          <w:b/>
          <w:bCs/>
          <w:color w:val="000000"/>
          <w:sz w:val="26"/>
          <w:szCs w:val="26"/>
          <w:rtl/>
        </w:rPr>
        <w:t>(1)   יראו את החלק שכל שותף זכאי לו בשנת המס מהכנסת השותפות - והיא תתברר בהתאם להוראות פקודה זו - כהכנסתו של אותו שותף, והיא תיכלל בדו"ח על הכנסתו שעליו להגיש לפי הוראות פקודה זו;</w:t>
      </w:r>
    </w:p>
    <w:p w14:paraId="7D6F5350" w14:textId="77777777" w:rsidR="000A1714" w:rsidRPr="00A8106B" w:rsidRDefault="000A1714" w:rsidP="000A1714">
      <w:pPr>
        <w:pStyle w:val="p22"/>
        <w:bidi/>
        <w:spacing w:before="72" w:beforeAutospacing="0" w:after="0" w:afterAutospacing="0" w:line="360" w:lineRule="auto"/>
        <w:ind w:left="1134" w:right="567"/>
        <w:jc w:val="both"/>
        <w:rPr>
          <w:rFonts w:ascii="David" w:hAnsi="David" w:cs="David"/>
          <w:b/>
          <w:bCs/>
          <w:color w:val="000000"/>
          <w:sz w:val="26"/>
          <w:szCs w:val="26"/>
        </w:rPr>
      </w:pPr>
      <w:r w:rsidRPr="00A8106B">
        <w:rPr>
          <w:rStyle w:val="default"/>
          <w:rFonts w:ascii="David" w:hAnsi="David" w:cs="David"/>
          <w:b/>
          <w:bCs/>
          <w:color w:val="000000"/>
          <w:sz w:val="26"/>
          <w:szCs w:val="26"/>
          <w:rtl/>
        </w:rPr>
        <w:t>(2)   ראש השותפים ... יערוך וימסור, לפי דרישת פקיד השומה, דו"ח על הכנסת השותפות בכל שנה, כפי שתתברר בהתאם להוראות פקודה זו, ויפרש בה שמם ומענם של השותפים האחרים שבפירמה ואת החלק שכל שותף זכאי לו בהכנסת אותה שנה...;</w:t>
      </w:r>
    </w:p>
    <w:p w14:paraId="32DC210B" w14:textId="77777777" w:rsidR="000A1714" w:rsidRPr="00A8106B" w:rsidRDefault="000A1714" w:rsidP="000A1714">
      <w:pPr>
        <w:pStyle w:val="p22"/>
        <w:bidi/>
        <w:spacing w:before="72" w:beforeAutospacing="0" w:after="0" w:afterAutospacing="0" w:line="360" w:lineRule="auto"/>
        <w:ind w:left="1134" w:right="567"/>
        <w:jc w:val="both"/>
        <w:rPr>
          <w:rFonts w:ascii="David" w:hAnsi="David" w:cs="David"/>
          <w:b/>
          <w:bCs/>
          <w:color w:val="000000"/>
          <w:sz w:val="26"/>
          <w:szCs w:val="26"/>
          <w:rtl/>
        </w:rPr>
      </w:pPr>
      <w:r w:rsidRPr="00A8106B">
        <w:rPr>
          <w:rStyle w:val="default"/>
          <w:rFonts w:ascii="David" w:hAnsi="David" w:cs="David"/>
          <w:b/>
          <w:bCs/>
          <w:color w:val="000000"/>
          <w:sz w:val="26"/>
          <w:szCs w:val="26"/>
          <w:rtl/>
        </w:rPr>
        <w:t>(3)   על דו"ח כאמור יחולו הוראות פקודה זו בדבר אי-מסירת דו"ח או פרטים הנדרשים בהודעת פקיד השומה.</w:t>
      </w:r>
    </w:p>
    <w:p w14:paraId="41EC7BF0" w14:textId="77777777" w:rsidR="000A1714" w:rsidRPr="00A8106B" w:rsidRDefault="000A1714" w:rsidP="000A1714">
      <w:pPr>
        <w:pStyle w:val="p00"/>
        <w:bidi/>
        <w:spacing w:before="72" w:beforeAutospacing="0" w:after="0" w:afterAutospacing="0" w:line="360" w:lineRule="auto"/>
        <w:ind w:left="1134" w:right="567"/>
        <w:jc w:val="both"/>
        <w:rPr>
          <w:rFonts w:ascii="David" w:hAnsi="David" w:cs="David"/>
          <w:b/>
          <w:bCs/>
          <w:color w:val="000000"/>
          <w:sz w:val="26"/>
          <w:szCs w:val="26"/>
          <w:rtl/>
        </w:rPr>
      </w:pPr>
      <w:r w:rsidRPr="00A8106B">
        <w:rPr>
          <w:rFonts w:ascii="David" w:hAnsi="David" w:cs="David"/>
          <w:b/>
          <w:bCs/>
          <w:color w:val="000000"/>
          <w:sz w:val="26"/>
          <w:szCs w:val="26"/>
          <w:rtl/>
        </w:rPr>
        <w:t>          </w:t>
      </w:r>
      <w:r w:rsidRPr="00A8106B">
        <w:rPr>
          <w:rStyle w:val="default"/>
          <w:rFonts w:ascii="David" w:hAnsi="David" w:cs="David"/>
          <w:b/>
          <w:bCs/>
          <w:color w:val="000000"/>
          <w:sz w:val="26"/>
          <w:szCs w:val="26"/>
          <w:rtl/>
        </w:rPr>
        <w:t xml:space="preserve">(ב)  לא הוכח להנחת דעתו של פקיד השומה שעסק פלוני או משלח-יד פלוני מתנהל על ידי שני בני-אדם או יותר יחד, יראו את ההשתכרות או הרווחים של אותו עסק או משלח-יד כאילו הגיעו לאחד הזכאים לקבל חלק מהם, אשר פקיד השומה יבחר בו, והשומה תיערך בהתאם לכך; נערכה השומה כאמור לא יראו את השותפות כחבר בני-אדם </w:t>
      </w:r>
      <w:proofErr w:type="spellStart"/>
      <w:r w:rsidRPr="00A8106B">
        <w:rPr>
          <w:rStyle w:val="default"/>
          <w:rFonts w:ascii="David" w:hAnsi="David" w:cs="David"/>
          <w:b/>
          <w:bCs/>
          <w:color w:val="000000"/>
          <w:sz w:val="26"/>
          <w:szCs w:val="26"/>
          <w:rtl/>
        </w:rPr>
        <w:t>לענין</w:t>
      </w:r>
      <w:proofErr w:type="spellEnd"/>
      <w:r w:rsidRPr="00A8106B">
        <w:rPr>
          <w:rStyle w:val="default"/>
          <w:rFonts w:ascii="David" w:hAnsi="David" w:cs="David"/>
          <w:b/>
          <w:bCs/>
          <w:color w:val="000000"/>
          <w:sz w:val="26"/>
          <w:szCs w:val="26"/>
          <w:rtl/>
        </w:rPr>
        <w:t xml:space="preserve"> סעיף 162...</w:t>
      </w:r>
      <w:r w:rsidRPr="00A8106B">
        <w:rPr>
          <w:rFonts w:ascii="David" w:hAnsi="David" w:cs="David"/>
          <w:b/>
          <w:bCs/>
          <w:color w:val="000000"/>
          <w:sz w:val="26"/>
          <w:szCs w:val="26"/>
          <w:rtl/>
        </w:rPr>
        <w:t>"</w:t>
      </w:r>
    </w:p>
    <w:p w14:paraId="285B70F8" w14:textId="77777777" w:rsidR="000A1714" w:rsidRPr="00A8106B" w:rsidRDefault="000A1714" w:rsidP="000A1714">
      <w:pPr>
        <w:spacing w:line="360" w:lineRule="auto"/>
        <w:jc w:val="both"/>
        <w:rPr>
          <w:rFonts w:ascii="David" w:hAnsi="David"/>
          <w:b/>
          <w:bCs/>
          <w:sz w:val="26"/>
          <w:szCs w:val="26"/>
          <w:rtl/>
        </w:rPr>
      </w:pPr>
    </w:p>
    <w:p w14:paraId="57099835" w14:textId="77777777" w:rsidR="00686874" w:rsidRDefault="00FB2808"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המונח "שותפות" איננו מוגדר בסעיף 63 לפקודה ואף לא בסעיף 1 לפקודה. </w:t>
      </w:r>
    </w:p>
    <w:p w14:paraId="26211959" w14:textId="77777777" w:rsidR="00FB2808" w:rsidRDefault="00FB2808" w:rsidP="00FB2808">
      <w:pPr>
        <w:pStyle w:val="ac"/>
        <w:spacing w:line="360" w:lineRule="auto"/>
        <w:ind w:left="303"/>
        <w:jc w:val="both"/>
        <w:rPr>
          <w:rFonts w:ascii="Arial" w:hAnsi="Arial"/>
          <w:noProof w:val="0"/>
          <w:sz w:val="26"/>
          <w:szCs w:val="26"/>
        </w:rPr>
      </w:pPr>
    </w:p>
    <w:p w14:paraId="5ED63AFB" w14:textId="77777777" w:rsidR="00FB2808" w:rsidRDefault="00FB2808" w:rsidP="0067361C">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מהוראות סעיף 63 </w:t>
      </w:r>
      <w:r w:rsidR="003420A3">
        <w:rPr>
          <w:rFonts w:ascii="Arial" w:hAnsi="Arial" w:hint="cs"/>
          <w:noProof w:val="0"/>
          <w:sz w:val="26"/>
          <w:szCs w:val="26"/>
          <w:rtl/>
        </w:rPr>
        <w:t xml:space="preserve">עולה </w:t>
      </w:r>
      <w:r>
        <w:rPr>
          <w:rFonts w:ascii="Arial" w:hAnsi="Arial" w:hint="cs"/>
          <w:noProof w:val="0"/>
          <w:sz w:val="26"/>
          <w:szCs w:val="26"/>
          <w:rtl/>
        </w:rPr>
        <w:t xml:space="preserve">כי על נישום שטוען שהוא שותף בשותפות רובץ </w:t>
      </w:r>
      <w:r>
        <w:rPr>
          <w:rFonts w:ascii="Arial" w:hAnsi="Arial" w:hint="cs"/>
          <w:b/>
          <w:bCs/>
          <w:noProof w:val="0"/>
          <w:sz w:val="26"/>
          <w:szCs w:val="26"/>
          <w:rtl/>
        </w:rPr>
        <w:t>נטל</w:t>
      </w:r>
      <w:r>
        <w:rPr>
          <w:rFonts w:ascii="Arial" w:hAnsi="Arial" w:hint="cs"/>
          <w:noProof w:val="0"/>
          <w:sz w:val="26"/>
          <w:szCs w:val="26"/>
          <w:rtl/>
        </w:rPr>
        <w:t xml:space="preserve"> להראות כי בהתאם לנסיבות המקרה אכן </w:t>
      </w:r>
      <w:proofErr w:type="spellStart"/>
      <w:r>
        <w:rPr>
          <w:rFonts w:ascii="Arial" w:hAnsi="Arial" w:hint="cs"/>
          <w:noProof w:val="0"/>
          <w:sz w:val="26"/>
          <w:szCs w:val="26"/>
          <w:rtl/>
        </w:rPr>
        <w:t>נתכוננה</w:t>
      </w:r>
      <w:proofErr w:type="spellEnd"/>
      <w:r>
        <w:rPr>
          <w:rFonts w:ascii="Arial" w:hAnsi="Arial" w:hint="cs"/>
          <w:noProof w:val="0"/>
          <w:sz w:val="26"/>
          <w:szCs w:val="26"/>
          <w:rtl/>
        </w:rPr>
        <w:t xml:space="preserve"> שותפות (</w:t>
      </w:r>
      <w:r w:rsidR="00A03BB7">
        <w:rPr>
          <w:rFonts w:ascii="Arial" w:hAnsi="Arial" w:hint="cs"/>
          <w:noProof w:val="0"/>
          <w:sz w:val="26"/>
          <w:szCs w:val="26"/>
          <w:rtl/>
        </w:rPr>
        <w:t xml:space="preserve">וראו הביטויים </w:t>
      </w:r>
      <w:r>
        <w:rPr>
          <w:rFonts w:ascii="Arial" w:hAnsi="Arial" w:hint="cs"/>
          <w:noProof w:val="0"/>
          <w:sz w:val="26"/>
          <w:szCs w:val="26"/>
          <w:rtl/>
        </w:rPr>
        <w:t xml:space="preserve">"הוכח להנחת דעתו של פקיד  השומה", "לא הוכח להנחת דעתו של פקיד השומה", "על החלטת פקיד השומה  בהשתמשו בשיקול דעת שניתן לו בסעיף זה"). </w:t>
      </w:r>
    </w:p>
    <w:p w14:paraId="5BA18C3E" w14:textId="77777777" w:rsidR="00FB2808" w:rsidRDefault="00FB2808" w:rsidP="00FB2808">
      <w:pPr>
        <w:pStyle w:val="ac"/>
        <w:spacing w:line="360" w:lineRule="auto"/>
        <w:ind w:left="303"/>
        <w:jc w:val="both"/>
        <w:rPr>
          <w:rFonts w:ascii="Arial" w:hAnsi="Arial"/>
          <w:noProof w:val="0"/>
          <w:sz w:val="26"/>
          <w:szCs w:val="26"/>
          <w:rtl/>
        </w:rPr>
      </w:pPr>
    </w:p>
    <w:p w14:paraId="5F8E174A" w14:textId="77777777" w:rsidR="00FB2808" w:rsidRDefault="00FB2808" w:rsidP="003420A3">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עוד ניתן ללמוד מנוסח סעיף 63 כי </w:t>
      </w:r>
      <w:r w:rsidR="003420A3">
        <w:rPr>
          <w:rFonts w:ascii="Arial" w:hAnsi="Arial" w:hint="cs"/>
          <w:noProof w:val="0"/>
          <w:sz w:val="26"/>
          <w:szCs w:val="26"/>
          <w:rtl/>
        </w:rPr>
        <w:t>ניתן</w:t>
      </w:r>
      <w:r>
        <w:rPr>
          <w:rFonts w:ascii="Arial" w:hAnsi="Arial" w:hint="cs"/>
          <w:noProof w:val="0"/>
          <w:sz w:val="26"/>
          <w:szCs w:val="26"/>
          <w:rtl/>
        </w:rPr>
        <w:t xml:space="preserve"> למצוא שותפות בעסק פלוני אף אם לא נרשמה שותפות אצל רשם השותפויות (והשוו, למשל, סעיף 103א לפקודה </w:t>
      </w:r>
      <w:r>
        <w:rPr>
          <w:rFonts w:ascii="Arial" w:hAnsi="Arial"/>
          <w:noProof w:val="0"/>
          <w:sz w:val="26"/>
          <w:szCs w:val="26"/>
          <w:rtl/>
        </w:rPr>
        <w:t>–</w:t>
      </w:r>
      <w:r>
        <w:rPr>
          <w:rFonts w:ascii="Arial" w:hAnsi="Arial" w:hint="cs"/>
          <w:noProof w:val="0"/>
          <w:sz w:val="26"/>
          <w:szCs w:val="26"/>
          <w:rtl/>
        </w:rPr>
        <w:t xml:space="preserve"> שעוסק בנושא שינויי מבנה </w:t>
      </w:r>
      <w:r>
        <w:rPr>
          <w:rFonts w:ascii="Arial" w:hAnsi="Arial"/>
          <w:noProof w:val="0"/>
          <w:sz w:val="26"/>
          <w:szCs w:val="26"/>
          <w:rtl/>
        </w:rPr>
        <w:t>–</w:t>
      </w:r>
      <w:r>
        <w:rPr>
          <w:rFonts w:ascii="Arial" w:hAnsi="Arial" w:hint="cs"/>
          <w:noProof w:val="0"/>
          <w:sz w:val="26"/>
          <w:szCs w:val="26"/>
          <w:rtl/>
        </w:rPr>
        <w:t xml:space="preserve"> שם </w:t>
      </w:r>
      <w:proofErr w:type="spellStart"/>
      <w:r>
        <w:rPr>
          <w:rFonts w:ascii="Arial" w:hAnsi="Arial" w:hint="cs"/>
          <w:noProof w:val="0"/>
          <w:sz w:val="26"/>
          <w:szCs w:val="26"/>
          <w:rtl/>
        </w:rPr>
        <w:t>מסוייגת</w:t>
      </w:r>
      <w:proofErr w:type="spellEnd"/>
      <w:r>
        <w:rPr>
          <w:rFonts w:ascii="Arial" w:hAnsi="Arial" w:hint="cs"/>
          <w:noProof w:val="0"/>
          <w:sz w:val="26"/>
          <w:szCs w:val="26"/>
          <w:rtl/>
        </w:rPr>
        <w:t xml:space="preserve"> ההוראה לשותפות </w:t>
      </w:r>
      <w:r w:rsidR="003420A3">
        <w:rPr>
          <w:rFonts w:ascii="Arial" w:hAnsi="Arial" w:hint="cs"/>
          <w:noProof w:val="0"/>
          <w:sz w:val="26"/>
          <w:szCs w:val="26"/>
          <w:rtl/>
        </w:rPr>
        <w:t>ר</w:t>
      </w:r>
      <w:r>
        <w:rPr>
          <w:rFonts w:ascii="Arial" w:hAnsi="Arial" w:hint="cs"/>
          <w:noProof w:val="0"/>
          <w:sz w:val="26"/>
          <w:szCs w:val="26"/>
          <w:rtl/>
        </w:rPr>
        <w:t xml:space="preserve">שומה בלבד). </w:t>
      </w:r>
    </w:p>
    <w:p w14:paraId="692059E2" w14:textId="77777777" w:rsidR="00FB2808" w:rsidRPr="00FB2808" w:rsidRDefault="00FB2808" w:rsidP="00FB2808">
      <w:pPr>
        <w:pStyle w:val="ac"/>
        <w:spacing w:line="360" w:lineRule="auto"/>
        <w:ind w:left="303"/>
        <w:jc w:val="both"/>
        <w:rPr>
          <w:rFonts w:ascii="Arial" w:hAnsi="Arial"/>
          <w:noProof w:val="0"/>
          <w:sz w:val="26"/>
          <w:szCs w:val="26"/>
        </w:rPr>
      </w:pPr>
    </w:p>
    <w:p w14:paraId="19251170" w14:textId="77777777" w:rsidR="00FB2808" w:rsidRDefault="00FB2808"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אקדים ואומר כי לא השתכנעתי </w:t>
      </w:r>
      <w:proofErr w:type="spellStart"/>
      <w:r>
        <w:rPr>
          <w:rFonts w:ascii="Arial" w:hAnsi="Arial" w:hint="cs"/>
          <w:noProof w:val="0"/>
          <w:sz w:val="26"/>
          <w:szCs w:val="26"/>
          <w:rtl/>
        </w:rPr>
        <w:t>מנסיונה</w:t>
      </w:r>
      <w:proofErr w:type="spellEnd"/>
      <w:r>
        <w:rPr>
          <w:rFonts w:ascii="Arial" w:hAnsi="Arial" w:hint="cs"/>
          <w:noProof w:val="0"/>
          <w:sz w:val="26"/>
          <w:szCs w:val="26"/>
          <w:rtl/>
        </w:rPr>
        <w:t xml:space="preserve"> של המערערת לטעון כי המיזם המשו</w:t>
      </w:r>
      <w:r w:rsidR="00550CC4">
        <w:rPr>
          <w:rFonts w:ascii="Arial" w:hAnsi="Arial" w:hint="cs"/>
          <w:noProof w:val="0"/>
          <w:sz w:val="26"/>
          <w:szCs w:val="26"/>
          <w:rtl/>
        </w:rPr>
        <w:t xml:space="preserve">תף הנדון היה בבחינת "שותפות" לצורך החלת סעיף 63 לפקודת מס הכנסה. </w:t>
      </w:r>
    </w:p>
    <w:p w14:paraId="3E1AC377" w14:textId="77777777" w:rsidR="00550CC4" w:rsidRPr="00550CC4" w:rsidRDefault="00550CC4" w:rsidP="00550CC4">
      <w:pPr>
        <w:pStyle w:val="ac"/>
        <w:spacing w:line="360" w:lineRule="auto"/>
        <w:ind w:left="303"/>
        <w:jc w:val="both"/>
        <w:rPr>
          <w:rFonts w:ascii="Arial" w:hAnsi="Arial"/>
          <w:noProof w:val="0"/>
          <w:sz w:val="26"/>
          <w:szCs w:val="26"/>
          <w:rtl/>
        </w:rPr>
      </w:pPr>
    </w:p>
    <w:p w14:paraId="23C9748A" w14:textId="77777777" w:rsidR="00550CC4" w:rsidRDefault="00550CC4" w:rsidP="00550CC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להלן אנמק מסקנה זו. </w:t>
      </w:r>
    </w:p>
    <w:p w14:paraId="0288907A" w14:textId="77777777" w:rsidR="00550CC4" w:rsidRPr="00550CC4" w:rsidRDefault="00550CC4" w:rsidP="00550CC4">
      <w:pPr>
        <w:pStyle w:val="ac"/>
        <w:spacing w:line="360" w:lineRule="auto"/>
        <w:ind w:left="303"/>
        <w:jc w:val="both"/>
        <w:rPr>
          <w:rFonts w:ascii="Arial" w:hAnsi="Arial"/>
          <w:noProof w:val="0"/>
          <w:sz w:val="26"/>
          <w:szCs w:val="26"/>
        </w:rPr>
      </w:pPr>
    </w:p>
    <w:p w14:paraId="4C1B5097" w14:textId="77777777" w:rsidR="00550CC4" w:rsidRDefault="00550CC4" w:rsidP="005B67CF">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סעיף 1(א) לפקודת השותפויות </w:t>
      </w:r>
      <w:r w:rsidR="003420A3">
        <w:rPr>
          <w:rFonts w:ascii="Arial" w:hAnsi="Arial" w:hint="cs"/>
          <w:noProof w:val="0"/>
          <w:sz w:val="26"/>
          <w:szCs w:val="26"/>
          <w:rtl/>
        </w:rPr>
        <w:t>מגדיר</w:t>
      </w:r>
      <w:r>
        <w:rPr>
          <w:rFonts w:ascii="Arial" w:hAnsi="Arial" w:hint="cs"/>
          <w:noProof w:val="0"/>
          <w:sz w:val="26"/>
          <w:szCs w:val="26"/>
          <w:rtl/>
        </w:rPr>
        <w:t xml:space="preserve"> </w:t>
      </w:r>
      <w:r>
        <w:rPr>
          <w:rFonts w:ascii="Arial" w:hAnsi="Arial" w:hint="cs"/>
          <w:b/>
          <w:bCs/>
          <w:noProof w:val="0"/>
          <w:sz w:val="26"/>
          <w:szCs w:val="26"/>
          <w:rtl/>
        </w:rPr>
        <w:t>"שותף"</w:t>
      </w:r>
      <w:r>
        <w:rPr>
          <w:rFonts w:ascii="Arial" w:hAnsi="Arial" w:hint="cs"/>
          <w:noProof w:val="0"/>
          <w:sz w:val="26"/>
          <w:szCs w:val="26"/>
          <w:rtl/>
        </w:rPr>
        <w:t xml:space="preserve"> כ</w:t>
      </w:r>
      <w:r>
        <w:rPr>
          <w:rFonts w:ascii="Arial" w:hAnsi="Arial" w:hint="cs"/>
          <w:b/>
          <w:bCs/>
          <w:noProof w:val="0"/>
          <w:sz w:val="26"/>
          <w:szCs w:val="26"/>
          <w:rtl/>
        </w:rPr>
        <w:t>"כל מי שהתקשר עם זולתו בקשרי שותפות"</w:t>
      </w:r>
      <w:r>
        <w:rPr>
          <w:rFonts w:ascii="Arial" w:hAnsi="Arial" w:hint="cs"/>
          <w:noProof w:val="0"/>
          <w:sz w:val="26"/>
          <w:szCs w:val="26"/>
          <w:rtl/>
        </w:rPr>
        <w:t xml:space="preserve">. לפי אותו סעיף, "קשרי שותפות" הם </w:t>
      </w:r>
      <w:r>
        <w:rPr>
          <w:rFonts w:ascii="Arial" w:hAnsi="Arial" w:hint="cs"/>
          <w:b/>
          <w:bCs/>
          <w:noProof w:val="0"/>
          <w:sz w:val="26"/>
          <w:szCs w:val="26"/>
          <w:rtl/>
        </w:rPr>
        <w:t>"הקשרים שבין בני אדם המנהלים יחד עסק לשם הפקת רווחים"</w:t>
      </w:r>
      <w:r w:rsidR="003420A3">
        <w:rPr>
          <w:rStyle w:val="af"/>
          <w:rFonts w:ascii="Arial" w:hAnsi="Arial"/>
          <w:noProof w:val="0"/>
          <w:sz w:val="26"/>
          <w:szCs w:val="26"/>
          <w:rtl/>
        </w:rPr>
        <w:footnoteReference w:id="4"/>
      </w:r>
      <w:r w:rsidR="005B67CF">
        <w:rPr>
          <w:rFonts w:ascii="Arial" w:hAnsi="Arial" w:hint="cs"/>
          <w:noProof w:val="0"/>
          <w:sz w:val="26"/>
          <w:szCs w:val="26"/>
          <w:rtl/>
        </w:rPr>
        <w:t xml:space="preserve">. </w:t>
      </w:r>
      <w:r>
        <w:rPr>
          <w:rFonts w:ascii="Arial" w:hAnsi="Arial" w:hint="cs"/>
          <w:noProof w:val="0"/>
          <w:sz w:val="26"/>
          <w:szCs w:val="26"/>
          <w:rtl/>
        </w:rPr>
        <w:t xml:space="preserve">זו כמובן הגדרה רחבה למדי, </w:t>
      </w:r>
      <w:r w:rsidR="00002F63">
        <w:rPr>
          <w:rFonts w:ascii="Arial" w:hAnsi="Arial" w:hint="cs"/>
          <w:noProof w:val="0"/>
          <w:sz w:val="26"/>
          <w:szCs w:val="26"/>
          <w:rtl/>
        </w:rPr>
        <w:t xml:space="preserve">אולם </w:t>
      </w:r>
      <w:r>
        <w:rPr>
          <w:rFonts w:ascii="Arial" w:hAnsi="Arial" w:hint="cs"/>
          <w:noProof w:val="0"/>
          <w:sz w:val="26"/>
          <w:szCs w:val="26"/>
          <w:rtl/>
        </w:rPr>
        <w:t xml:space="preserve">מהוראות סעיף 2 לפקודת השותפויות </w:t>
      </w:r>
      <w:r w:rsidR="004D184E">
        <w:rPr>
          <w:rFonts w:ascii="Arial" w:hAnsi="Arial" w:hint="cs"/>
          <w:noProof w:val="0"/>
          <w:sz w:val="26"/>
          <w:szCs w:val="26"/>
          <w:rtl/>
        </w:rPr>
        <w:t xml:space="preserve">אנו </w:t>
      </w:r>
      <w:r>
        <w:rPr>
          <w:rFonts w:ascii="Arial" w:hAnsi="Arial" w:hint="cs"/>
          <w:noProof w:val="0"/>
          <w:sz w:val="26"/>
          <w:szCs w:val="26"/>
          <w:rtl/>
        </w:rPr>
        <w:t xml:space="preserve">למדים כי לא כל שיתוף עסקי ייחשב שותפות. סעיף 2, שכותרתו "צורות שיתוף שאינן קשרי שותפות", מורה כדלקמן: </w:t>
      </w:r>
    </w:p>
    <w:p w14:paraId="4EEF9A82" w14:textId="77777777" w:rsidR="00304E84" w:rsidRDefault="00304E84" w:rsidP="00304E84">
      <w:pPr>
        <w:rPr>
          <w:rFonts w:ascii="Arial" w:hAnsi="Arial" w:cs="Arial"/>
          <w:b/>
          <w:bCs/>
          <w:sz w:val="32"/>
          <w:szCs w:val="32"/>
          <w:rtl/>
        </w:rPr>
      </w:pPr>
    </w:p>
    <w:p w14:paraId="59073C0D"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"לשם הכרעה אם קיימים קשרי שותפות ואם לאו, יש ליתן את הדעת על כללים אלה:</w:t>
      </w:r>
    </w:p>
    <w:p w14:paraId="05979BDD"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(1) שיתוף מכל צורה או הגדר בנכס או בכל זכות בו – אין בכך בלבד כדי ליצור קשרי שותפות בין בעלי הנכס או הזכות, ואפילו הם נוטלים חלק ברווחים המגיעים מן השימוש בהם;</w:t>
      </w:r>
    </w:p>
    <w:p w14:paraId="2443184C"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lastRenderedPageBreak/>
        <w:t>(2) נטילת חלק בהכנסה ברוטו מנכס, היא בלבד אינה יוצרת קשרי שותפות, בין שנוטלי החלק יש להם בנכס זכות או טובת הנאה משותפות ובין שאין להם;</w:t>
      </w:r>
    </w:p>
    <w:p w14:paraId="3D07D920"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(3) הנפרע חוב או סכום קצוב אחר, בין בשיעורין ובין בצורה אחרת, מתוך רווחיו הנצמחים של עסק, איננו נעשה בשל כך בלבד שותף בעסק או חב כשותף בו;</w:t>
      </w:r>
    </w:p>
    <w:p w14:paraId="71217F55"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(4) חוזה, שעל פיו עובדו או שלוחו של בעל עסק יקבל את גמולו בחלק מרווחיו של העסק, אין בו בלבד כדי לעשות את העובד או את השלוח שותף בעסק או חב כשותף בו;</w:t>
      </w:r>
    </w:p>
    <w:p w14:paraId="2D1ED07F"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(5) בן זוגו או ילדו של שותף שנפטר או התלוי בנפטר, המקבל בדרך של אנונה חלק מרווחי העסק שהנפטר היה שותף בו, אינו נעשה משום כך בלבד לשותף בעסק או חב כשותף בו;</w:t>
      </w:r>
    </w:p>
    <w:p w14:paraId="12317247"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(6) המלווה כסף למי שעושה עסק או עומד לעשות עסק, ועל פי החוזה שביניהם יקבל המלווה ריבית בשיעור משתנה לפי רווחי העסק, או יקבל חלק ברווחים – אין המלווה נעשה משום כך בלבד שותף בעסק או חב כשותף בו;</w:t>
      </w:r>
    </w:p>
    <w:p w14:paraId="0DF9D4FA" w14:textId="77777777" w:rsidR="00304E84" w:rsidRP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(7) המקבל, בדרך של אנונה או בדרך אחרת, חלק ברווחי עסק כתמורה בעד מכירת המוניטין של העסק, אינו נעשה משום כך בלבד לשותף בעסק או חב כשותף בו;</w:t>
      </w:r>
    </w:p>
    <w:p w14:paraId="446C43BA" w14:textId="77777777" w:rsidR="00304E84" w:rsidRDefault="00304E84" w:rsidP="00304E84">
      <w:pPr>
        <w:spacing w:line="360" w:lineRule="auto"/>
        <w:ind w:left="1134" w:right="567"/>
        <w:jc w:val="both"/>
        <w:rPr>
          <w:rFonts w:ascii="David" w:hAnsi="David"/>
          <w:b/>
          <w:bCs/>
          <w:sz w:val="26"/>
          <w:szCs w:val="26"/>
          <w:rtl/>
        </w:rPr>
      </w:pPr>
      <w:r w:rsidRPr="00304E84">
        <w:rPr>
          <w:rFonts w:ascii="David" w:hAnsi="David"/>
          <w:b/>
          <w:bCs/>
          <w:sz w:val="26"/>
          <w:szCs w:val="26"/>
          <w:rtl/>
        </w:rPr>
        <w:t>(8) חוץ מן האמור לעיל בסעיף זה, תהא קבלת חלק ברווחי עסק, או כל תשלום התלוי ברווחי עסק או המשתנה לפיהם, ראיה לכאורה שהמקבל הוא שותף בעסק, אלא שניתן לסתור ראיה זו בשים לב לכל נסיבות העסקה שבין הצדדים."</w:t>
      </w:r>
    </w:p>
    <w:p w14:paraId="086F064C" w14:textId="77777777" w:rsidR="0068340C" w:rsidRPr="00304E84" w:rsidRDefault="0068340C" w:rsidP="00304E84">
      <w:pPr>
        <w:spacing w:line="360" w:lineRule="auto"/>
        <w:ind w:left="1134" w:right="567"/>
        <w:jc w:val="both"/>
        <w:rPr>
          <w:rFonts w:ascii="David" w:hAnsi="David"/>
          <w:b/>
          <w:bCs/>
          <w:sz w:val="26"/>
          <w:szCs w:val="26"/>
          <w:rtl/>
        </w:rPr>
      </w:pPr>
    </w:p>
    <w:p w14:paraId="26514F47" w14:textId="77777777" w:rsidR="00550CC4" w:rsidRDefault="00550CC4" w:rsidP="00002F63">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סעיף 4 לפקודת השותפויות </w:t>
      </w:r>
      <w:r w:rsidR="00002F63">
        <w:rPr>
          <w:rFonts w:ascii="Arial" w:hAnsi="Arial" w:hint="cs"/>
          <w:noProof w:val="0"/>
          <w:sz w:val="26"/>
          <w:szCs w:val="26"/>
          <w:rtl/>
        </w:rPr>
        <w:t>קובע</w:t>
      </w:r>
      <w:r>
        <w:rPr>
          <w:rFonts w:ascii="Arial" w:hAnsi="Arial" w:hint="cs"/>
          <w:noProof w:val="0"/>
          <w:sz w:val="26"/>
          <w:szCs w:val="26"/>
          <w:rtl/>
        </w:rPr>
        <w:t xml:space="preserve"> כי </w:t>
      </w:r>
      <w:r>
        <w:rPr>
          <w:rFonts w:ascii="Arial" w:hAnsi="Arial" w:hint="cs"/>
          <w:b/>
          <w:bCs/>
          <w:noProof w:val="0"/>
          <w:sz w:val="26"/>
          <w:szCs w:val="26"/>
          <w:rtl/>
        </w:rPr>
        <w:t xml:space="preserve">"שותפות </w:t>
      </w:r>
      <w:proofErr w:type="spellStart"/>
      <w:r>
        <w:rPr>
          <w:rFonts w:ascii="Arial" w:hAnsi="Arial" w:hint="cs"/>
          <w:b/>
          <w:bCs/>
          <w:noProof w:val="0"/>
          <w:sz w:val="26"/>
          <w:szCs w:val="26"/>
          <w:rtl/>
        </w:rPr>
        <w:t>שנתכוננה</w:t>
      </w:r>
      <w:proofErr w:type="spellEnd"/>
      <w:r>
        <w:rPr>
          <w:rFonts w:ascii="Arial" w:hAnsi="Arial" w:hint="cs"/>
          <w:b/>
          <w:bCs/>
          <w:noProof w:val="0"/>
          <w:sz w:val="26"/>
          <w:szCs w:val="26"/>
          <w:rtl/>
        </w:rPr>
        <w:t xml:space="preserve"> לשם ניהול עסק, חייבת ברישום לפי הוראות פקודה זו תוך חודש מן היום </w:t>
      </w:r>
      <w:proofErr w:type="spellStart"/>
      <w:r>
        <w:rPr>
          <w:rFonts w:ascii="Arial" w:hAnsi="Arial" w:hint="cs"/>
          <w:b/>
          <w:bCs/>
          <w:noProof w:val="0"/>
          <w:sz w:val="26"/>
          <w:szCs w:val="26"/>
          <w:rtl/>
        </w:rPr>
        <w:t>שנתכוננה</w:t>
      </w:r>
      <w:proofErr w:type="spellEnd"/>
      <w:r>
        <w:rPr>
          <w:rFonts w:ascii="Arial" w:hAnsi="Arial" w:hint="cs"/>
          <w:b/>
          <w:bCs/>
          <w:noProof w:val="0"/>
          <w:sz w:val="26"/>
          <w:szCs w:val="26"/>
          <w:rtl/>
        </w:rPr>
        <w:t>..."</w:t>
      </w:r>
      <w:r>
        <w:rPr>
          <w:rFonts w:ascii="Arial" w:hAnsi="Arial" w:hint="cs"/>
          <w:noProof w:val="0"/>
          <w:sz w:val="26"/>
          <w:szCs w:val="26"/>
          <w:rtl/>
        </w:rPr>
        <w:t xml:space="preserve">. </w:t>
      </w:r>
    </w:p>
    <w:p w14:paraId="185B1D14" w14:textId="77777777" w:rsidR="00550CC4" w:rsidRDefault="00550CC4" w:rsidP="00550CC4">
      <w:pPr>
        <w:pStyle w:val="ac"/>
        <w:spacing w:line="360" w:lineRule="auto"/>
        <w:ind w:left="303"/>
        <w:jc w:val="both"/>
        <w:rPr>
          <w:rFonts w:ascii="Arial" w:hAnsi="Arial"/>
          <w:noProof w:val="0"/>
          <w:sz w:val="26"/>
          <w:szCs w:val="26"/>
          <w:rtl/>
        </w:rPr>
      </w:pPr>
    </w:p>
    <w:p w14:paraId="7A774A46" w14:textId="77777777" w:rsidR="00550CC4" w:rsidRDefault="00550CC4" w:rsidP="00550CC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עם </w:t>
      </w:r>
      <w:r w:rsidR="00002F63">
        <w:rPr>
          <w:rFonts w:ascii="Arial" w:hAnsi="Arial" w:hint="cs"/>
          <w:noProof w:val="0"/>
          <w:sz w:val="26"/>
          <w:szCs w:val="26"/>
          <w:rtl/>
        </w:rPr>
        <w:t>זאת, מבהיר ס</w:t>
      </w:r>
      <w:r w:rsidR="00FA6C4E">
        <w:rPr>
          <w:rFonts w:ascii="Arial" w:hAnsi="Arial" w:hint="cs"/>
          <w:noProof w:val="0"/>
          <w:sz w:val="26"/>
          <w:szCs w:val="26"/>
          <w:rtl/>
        </w:rPr>
        <w:t>ע</w:t>
      </w:r>
      <w:r w:rsidR="00002F63">
        <w:rPr>
          <w:rFonts w:ascii="Arial" w:hAnsi="Arial" w:hint="cs"/>
          <w:noProof w:val="0"/>
          <w:sz w:val="26"/>
          <w:szCs w:val="26"/>
          <w:rtl/>
        </w:rPr>
        <w:t>י</w:t>
      </w:r>
      <w:r w:rsidR="00FA6C4E">
        <w:rPr>
          <w:rFonts w:ascii="Arial" w:hAnsi="Arial" w:hint="cs"/>
          <w:noProof w:val="0"/>
          <w:sz w:val="26"/>
          <w:szCs w:val="26"/>
          <w:rtl/>
        </w:rPr>
        <w:t>ף 6 לפקודת ה</w:t>
      </w:r>
      <w:r>
        <w:rPr>
          <w:rFonts w:ascii="Arial" w:hAnsi="Arial" w:hint="cs"/>
          <w:noProof w:val="0"/>
          <w:sz w:val="26"/>
          <w:szCs w:val="26"/>
          <w:rtl/>
        </w:rPr>
        <w:t>ש</w:t>
      </w:r>
      <w:r w:rsidR="00FA6C4E">
        <w:rPr>
          <w:rFonts w:ascii="Arial" w:hAnsi="Arial" w:hint="cs"/>
          <w:noProof w:val="0"/>
          <w:sz w:val="26"/>
          <w:szCs w:val="26"/>
          <w:rtl/>
        </w:rPr>
        <w:t>ו</w:t>
      </w:r>
      <w:r>
        <w:rPr>
          <w:rFonts w:ascii="Arial" w:hAnsi="Arial" w:hint="cs"/>
          <w:noProof w:val="0"/>
          <w:sz w:val="26"/>
          <w:szCs w:val="26"/>
          <w:rtl/>
        </w:rPr>
        <w:t xml:space="preserve">תפויות כי </w:t>
      </w:r>
      <w:r>
        <w:rPr>
          <w:rFonts w:ascii="Arial" w:hAnsi="Arial" w:hint="cs"/>
          <w:b/>
          <w:bCs/>
          <w:noProof w:val="0"/>
          <w:sz w:val="26"/>
          <w:szCs w:val="26"/>
          <w:rtl/>
        </w:rPr>
        <w:t xml:space="preserve">"... </w:t>
      </w:r>
      <w:r w:rsidR="00FA6C4E">
        <w:rPr>
          <w:rFonts w:ascii="Arial" w:hAnsi="Arial" w:hint="cs"/>
          <w:b/>
          <w:bCs/>
          <w:noProof w:val="0"/>
          <w:sz w:val="26"/>
          <w:szCs w:val="26"/>
          <w:rtl/>
        </w:rPr>
        <w:t>אי-רישומה של שותפות לא ישפיע בשיקול אם השותפות קיימת אם לאו"</w:t>
      </w:r>
      <w:r w:rsidR="00FA6C4E">
        <w:rPr>
          <w:rFonts w:ascii="Arial" w:hAnsi="Arial" w:hint="cs"/>
          <w:noProof w:val="0"/>
          <w:sz w:val="26"/>
          <w:szCs w:val="26"/>
          <w:rtl/>
        </w:rPr>
        <w:t xml:space="preserve">. </w:t>
      </w:r>
    </w:p>
    <w:p w14:paraId="4D69609B" w14:textId="77777777" w:rsidR="00FA6C4E" w:rsidRDefault="00FA6C4E" w:rsidP="00550CC4">
      <w:pPr>
        <w:pStyle w:val="ac"/>
        <w:spacing w:line="360" w:lineRule="auto"/>
        <w:ind w:left="303"/>
        <w:jc w:val="both"/>
        <w:rPr>
          <w:rFonts w:ascii="Arial" w:hAnsi="Arial"/>
          <w:noProof w:val="0"/>
          <w:sz w:val="26"/>
          <w:szCs w:val="26"/>
          <w:rtl/>
        </w:rPr>
      </w:pPr>
    </w:p>
    <w:p w14:paraId="5EABF9D7" w14:textId="77777777" w:rsidR="00FA6C4E" w:rsidRDefault="00FA6C4E" w:rsidP="00EF5B3C">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המיזם המשותף מושא דיוננו מעולם </w:t>
      </w:r>
      <w:r>
        <w:rPr>
          <w:rFonts w:ascii="Arial" w:hAnsi="Arial" w:hint="cs"/>
          <w:b/>
          <w:bCs/>
          <w:noProof w:val="0"/>
          <w:sz w:val="26"/>
          <w:szCs w:val="26"/>
          <w:rtl/>
        </w:rPr>
        <w:t>לא נרשם</w:t>
      </w:r>
      <w:r>
        <w:rPr>
          <w:rFonts w:ascii="Arial" w:hAnsi="Arial" w:hint="cs"/>
          <w:noProof w:val="0"/>
          <w:sz w:val="26"/>
          <w:szCs w:val="26"/>
          <w:rtl/>
        </w:rPr>
        <w:t xml:space="preserve"> כשותפות, למרות שמטרתו הייתה עסקית והוא הוקם לתקופה של עשר שנים, לכל הפחות.</w:t>
      </w:r>
    </w:p>
    <w:p w14:paraId="069C9DA7" w14:textId="77777777" w:rsidR="00FA6C4E" w:rsidRPr="00FA6C4E" w:rsidRDefault="00FA6C4E" w:rsidP="00550CC4">
      <w:pPr>
        <w:pStyle w:val="ac"/>
        <w:spacing w:line="360" w:lineRule="auto"/>
        <w:ind w:left="303"/>
        <w:jc w:val="both"/>
        <w:rPr>
          <w:rFonts w:ascii="Arial" w:hAnsi="Arial"/>
          <w:noProof w:val="0"/>
          <w:sz w:val="26"/>
          <w:szCs w:val="26"/>
        </w:rPr>
      </w:pPr>
      <w:r>
        <w:rPr>
          <w:rFonts w:ascii="Arial" w:hAnsi="Arial" w:hint="cs"/>
          <w:noProof w:val="0"/>
          <w:sz w:val="26"/>
          <w:szCs w:val="26"/>
          <w:rtl/>
        </w:rPr>
        <w:t xml:space="preserve"> </w:t>
      </w:r>
    </w:p>
    <w:p w14:paraId="4158BC67" w14:textId="77777777" w:rsidR="00A270FA" w:rsidRDefault="002E346C" w:rsidP="00EF5B3C">
      <w:pPr>
        <w:pStyle w:val="ac"/>
        <w:spacing w:line="360" w:lineRule="auto"/>
        <w:ind w:left="303"/>
        <w:jc w:val="both"/>
        <w:rPr>
          <w:rFonts w:ascii="Arial" w:hAnsi="Arial"/>
          <w:noProof w:val="0"/>
          <w:sz w:val="26"/>
          <w:szCs w:val="26"/>
        </w:rPr>
      </w:pPr>
      <w:r>
        <w:rPr>
          <w:rFonts w:ascii="Arial" w:hAnsi="Arial" w:hint="cs"/>
          <w:noProof w:val="0"/>
          <w:sz w:val="26"/>
          <w:szCs w:val="26"/>
          <w:rtl/>
        </w:rPr>
        <w:t>יתרה מזו</w:t>
      </w:r>
      <w:r w:rsidR="00EF5B3C">
        <w:rPr>
          <w:rFonts w:ascii="Arial" w:hAnsi="Arial" w:hint="cs"/>
          <w:noProof w:val="0"/>
          <w:sz w:val="26"/>
          <w:szCs w:val="26"/>
          <w:rtl/>
        </w:rPr>
        <w:t xml:space="preserve">, </w:t>
      </w:r>
      <w:r w:rsidR="00FA6C4E">
        <w:rPr>
          <w:rFonts w:ascii="Arial" w:hAnsi="Arial" w:hint="cs"/>
          <w:noProof w:val="0"/>
          <w:sz w:val="26"/>
          <w:szCs w:val="26"/>
          <w:rtl/>
        </w:rPr>
        <w:t xml:space="preserve">עיון בהסכם 2003 מגלה שבשום מקום בו </w:t>
      </w:r>
      <w:r w:rsidR="00FA6C4E">
        <w:rPr>
          <w:rFonts w:ascii="Arial" w:hAnsi="Arial" w:hint="cs"/>
          <w:b/>
          <w:bCs/>
          <w:noProof w:val="0"/>
          <w:sz w:val="26"/>
          <w:szCs w:val="26"/>
          <w:rtl/>
        </w:rPr>
        <w:t>לא</w:t>
      </w:r>
      <w:r w:rsidR="00FA6C4E">
        <w:rPr>
          <w:rFonts w:ascii="Arial" w:hAnsi="Arial" w:hint="cs"/>
          <w:noProof w:val="0"/>
          <w:sz w:val="26"/>
          <w:szCs w:val="26"/>
          <w:rtl/>
        </w:rPr>
        <w:t xml:space="preserve"> נאמר כי תקום שותפות בין הצדדים.</w:t>
      </w:r>
    </w:p>
    <w:p w14:paraId="04407FC2" w14:textId="77777777" w:rsidR="00A270FA" w:rsidRDefault="00A270FA" w:rsidP="00A270FA">
      <w:pPr>
        <w:pStyle w:val="ac"/>
        <w:spacing w:line="360" w:lineRule="auto"/>
        <w:ind w:left="303"/>
        <w:jc w:val="both"/>
        <w:rPr>
          <w:rFonts w:ascii="Arial" w:hAnsi="Arial"/>
          <w:noProof w:val="0"/>
          <w:sz w:val="26"/>
          <w:szCs w:val="26"/>
          <w:rtl/>
        </w:rPr>
      </w:pPr>
    </w:p>
    <w:p w14:paraId="3971DBC4" w14:textId="77777777" w:rsidR="00550CC4" w:rsidRDefault="00FA6C4E" w:rsidP="00A270FA">
      <w:pPr>
        <w:pStyle w:val="ac"/>
        <w:spacing w:line="360" w:lineRule="auto"/>
        <w:ind w:left="303"/>
        <w:jc w:val="both"/>
        <w:rPr>
          <w:rFonts w:ascii="Arial" w:hAnsi="Arial"/>
          <w:noProof w:val="0"/>
          <w:sz w:val="26"/>
          <w:szCs w:val="26"/>
        </w:rPr>
      </w:pPr>
      <w:r>
        <w:rPr>
          <w:rFonts w:ascii="Arial" w:hAnsi="Arial" w:hint="cs"/>
          <w:noProof w:val="0"/>
          <w:sz w:val="26"/>
          <w:szCs w:val="26"/>
          <w:rtl/>
        </w:rPr>
        <w:t>כמוזכר לעיל</w:t>
      </w:r>
      <w:r w:rsidR="00EF5B3C">
        <w:rPr>
          <w:rFonts w:ascii="Arial" w:hAnsi="Arial" w:hint="cs"/>
          <w:noProof w:val="0"/>
          <w:sz w:val="26"/>
          <w:szCs w:val="26"/>
          <w:rtl/>
        </w:rPr>
        <w:t>,</w:t>
      </w:r>
      <w:r>
        <w:rPr>
          <w:rFonts w:ascii="Arial" w:hAnsi="Arial" w:hint="cs"/>
          <w:noProof w:val="0"/>
          <w:sz w:val="26"/>
          <w:szCs w:val="26"/>
          <w:rtl/>
        </w:rPr>
        <w:t xml:space="preserve"> כן הוצהר כי </w:t>
      </w:r>
      <w:r w:rsidR="00A270FA">
        <w:rPr>
          <w:rFonts w:ascii="Arial" w:hAnsi="Arial" w:hint="cs"/>
          <w:noProof w:val="0"/>
          <w:sz w:val="26"/>
          <w:szCs w:val="26"/>
          <w:rtl/>
        </w:rPr>
        <w:t>"</w:t>
      </w:r>
      <w:proofErr w:type="spellStart"/>
      <w:r>
        <w:rPr>
          <w:rFonts w:ascii="Arial" w:hAnsi="Arial" w:hint="cs"/>
          <w:noProof w:val="0"/>
          <w:sz w:val="26"/>
          <w:szCs w:val="26"/>
          <w:rtl/>
        </w:rPr>
        <w:t>קרליין</w:t>
      </w:r>
      <w:proofErr w:type="spellEnd"/>
      <w:r>
        <w:rPr>
          <w:rFonts w:ascii="Arial" w:hAnsi="Arial" w:hint="cs"/>
          <w:noProof w:val="0"/>
          <w:sz w:val="26"/>
          <w:szCs w:val="26"/>
          <w:rtl/>
        </w:rPr>
        <w:t>, נקה ונאש מעוניינות לאחד את פעילויותיהן במסגרת מיזם משותף", וכי מיזם משותף זה ייקרא "הפעילות המשותפת". הצדדים נמנעו מלכנות את המיזם המשותף "שותפות" -  דבר שהיה טבעי ומתבקש לעשות אילו</w:t>
      </w:r>
      <w:r w:rsidR="00A270FA">
        <w:rPr>
          <w:rFonts w:ascii="Arial" w:hAnsi="Arial" w:hint="cs"/>
          <w:noProof w:val="0"/>
          <w:sz w:val="26"/>
          <w:szCs w:val="26"/>
          <w:rtl/>
        </w:rPr>
        <w:t xml:space="preserve"> כוונתם באמת הייתה לכונן שותפות.</w:t>
      </w:r>
    </w:p>
    <w:p w14:paraId="6008C112" w14:textId="77777777" w:rsidR="00FA6C4E" w:rsidRPr="00A270FA" w:rsidRDefault="00FA6C4E" w:rsidP="00FA6C4E">
      <w:pPr>
        <w:pStyle w:val="ac"/>
        <w:spacing w:line="360" w:lineRule="auto"/>
        <w:ind w:left="303"/>
        <w:jc w:val="both"/>
        <w:rPr>
          <w:rFonts w:ascii="Arial" w:hAnsi="Arial"/>
          <w:noProof w:val="0"/>
          <w:sz w:val="26"/>
          <w:szCs w:val="26"/>
          <w:rtl/>
        </w:rPr>
      </w:pPr>
    </w:p>
    <w:p w14:paraId="4AE3CBB2" w14:textId="77777777" w:rsidR="00A270FA" w:rsidRDefault="00A270FA" w:rsidP="00EF5B3C">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כאמור, </w:t>
      </w:r>
      <w:r>
        <w:rPr>
          <w:rFonts w:ascii="Arial" w:hAnsi="Arial" w:hint="cs"/>
          <w:b/>
          <w:bCs/>
          <w:noProof w:val="0"/>
          <w:sz w:val="26"/>
          <w:szCs w:val="26"/>
          <w:rtl/>
        </w:rPr>
        <w:t>לא</w:t>
      </w:r>
      <w:r>
        <w:rPr>
          <w:rFonts w:ascii="Arial" w:hAnsi="Arial" w:hint="cs"/>
          <w:noProof w:val="0"/>
          <w:sz w:val="26"/>
          <w:szCs w:val="26"/>
          <w:rtl/>
        </w:rPr>
        <w:t xml:space="preserve"> הוקם גוף משפטי חדש כל</w:t>
      </w:r>
      <w:r w:rsidR="00E4046D">
        <w:rPr>
          <w:rFonts w:ascii="Arial" w:hAnsi="Arial" w:hint="cs"/>
          <w:noProof w:val="0"/>
          <w:sz w:val="26"/>
          <w:szCs w:val="26"/>
          <w:rtl/>
        </w:rPr>
        <w:t>שהו כדי לנהל בו את המיזם המשותף.</w:t>
      </w:r>
      <w:r>
        <w:rPr>
          <w:rFonts w:ascii="Arial" w:hAnsi="Arial" w:hint="cs"/>
          <w:noProof w:val="0"/>
          <w:sz w:val="26"/>
          <w:szCs w:val="26"/>
          <w:rtl/>
        </w:rPr>
        <w:t xml:space="preserve">  אדרבה, מובהר בהסכם 2003 כי הפעילות המשותפת תבוצע  באמצעות חברת </w:t>
      </w:r>
      <w:proofErr w:type="spellStart"/>
      <w:r>
        <w:rPr>
          <w:rFonts w:ascii="Arial" w:hAnsi="Arial" w:hint="cs"/>
          <w:noProof w:val="0"/>
          <w:sz w:val="26"/>
          <w:szCs w:val="26"/>
          <w:rtl/>
        </w:rPr>
        <w:t>קרליין</w:t>
      </w:r>
      <w:proofErr w:type="spellEnd"/>
      <w:r>
        <w:rPr>
          <w:rFonts w:ascii="Arial" w:hAnsi="Arial" w:hint="cs"/>
          <w:noProof w:val="0"/>
          <w:sz w:val="26"/>
          <w:szCs w:val="26"/>
        </w:rPr>
        <w:t xml:space="preserve"> </w:t>
      </w:r>
      <w:r w:rsidR="00A82ED8">
        <w:rPr>
          <w:rFonts w:ascii="Arial" w:hAnsi="Arial" w:hint="cs"/>
          <w:noProof w:val="0"/>
          <w:sz w:val="26"/>
          <w:szCs w:val="26"/>
          <w:rtl/>
        </w:rPr>
        <w:t>(</w:t>
      </w:r>
      <w:r w:rsidRPr="00A82ED8">
        <w:rPr>
          <w:rFonts w:ascii="Arial" w:hAnsi="Arial" w:hint="cs"/>
          <w:b/>
          <w:bCs/>
          <w:noProof w:val="0"/>
          <w:sz w:val="26"/>
          <w:szCs w:val="26"/>
          <w:rtl/>
        </w:rPr>
        <w:t>"... כל פעילויו</w:t>
      </w:r>
      <w:r w:rsidR="00A82ED8" w:rsidRPr="00A82ED8">
        <w:rPr>
          <w:rFonts w:ascii="Arial" w:hAnsi="Arial" w:hint="cs"/>
          <w:b/>
          <w:bCs/>
          <w:noProof w:val="0"/>
          <w:sz w:val="26"/>
          <w:szCs w:val="26"/>
          <w:rtl/>
        </w:rPr>
        <w:t>ת</w:t>
      </w:r>
      <w:r w:rsidRPr="00A82ED8">
        <w:rPr>
          <w:rFonts w:ascii="Arial" w:hAnsi="Arial" w:hint="cs"/>
          <w:b/>
          <w:bCs/>
          <w:noProof w:val="0"/>
          <w:sz w:val="26"/>
          <w:szCs w:val="26"/>
          <w:rtl/>
        </w:rPr>
        <w:t xml:space="preserve">יהן... תאוחדנה... במסגרת מיזם משותף תחת הנהלת </w:t>
      </w:r>
      <w:proofErr w:type="spellStart"/>
      <w:r w:rsidRPr="00A82ED8">
        <w:rPr>
          <w:rFonts w:ascii="Arial" w:hAnsi="Arial" w:hint="cs"/>
          <w:b/>
          <w:bCs/>
          <w:noProof w:val="0"/>
          <w:sz w:val="26"/>
          <w:szCs w:val="26"/>
          <w:rtl/>
        </w:rPr>
        <w:t>קרליין</w:t>
      </w:r>
      <w:proofErr w:type="spellEnd"/>
      <w:r w:rsidRPr="00A82ED8">
        <w:rPr>
          <w:rFonts w:ascii="Arial" w:hAnsi="Arial" w:hint="cs"/>
          <w:b/>
          <w:bCs/>
          <w:noProof w:val="0"/>
          <w:sz w:val="26"/>
          <w:szCs w:val="26"/>
          <w:rtl/>
        </w:rPr>
        <w:t>..."</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סעיף 3.1)</w:t>
      </w:r>
      <w:r w:rsidR="00A82ED8">
        <w:rPr>
          <w:rFonts w:ascii="Arial" w:hAnsi="Arial" w:hint="cs"/>
          <w:noProof w:val="0"/>
          <w:sz w:val="26"/>
          <w:szCs w:val="26"/>
          <w:rtl/>
        </w:rPr>
        <w:t xml:space="preserve">. בין היתר, לשם כך נאש העבירה </w:t>
      </w:r>
      <w:r w:rsidR="00A82ED8">
        <w:rPr>
          <w:rFonts w:ascii="Arial" w:hAnsi="Arial" w:hint="cs"/>
          <w:b/>
          <w:bCs/>
          <w:noProof w:val="0"/>
          <w:sz w:val="26"/>
          <w:szCs w:val="26"/>
          <w:rtl/>
        </w:rPr>
        <w:t xml:space="preserve">לידי </w:t>
      </w:r>
      <w:proofErr w:type="spellStart"/>
      <w:r w:rsidR="00A82ED8">
        <w:rPr>
          <w:rFonts w:ascii="Arial" w:hAnsi="Arial" w:hint="cs"/>
          <w:b/>
          <w:bCs/>
          <w:noProof w:val="0"/>
          <w:sz w:val="26"/>
          <w:szCs w:val="26"/>
          <w:rtl/>
        </w:rPr>
        <w:t>קרליין</w:t>
      </w:r>
      <w:proofErr w:type="spellEnd"/>
      <w:r w:rsidR="00A82ED8">
        <w:rPr>
          <w:rFonts w:ascii="Arial" w:hAnsi="Arial" w:hint="cs"/>
          <w:noProof w:val="0"/>
          <w:sz w:val="26"/>
          <w:szCs w:val="26"/>
          <w:rtl/>
        </w:rPr>
        <w:t xml:space="preserve"> את נכסיה הקבועים (סעיף 3.2), ולשם כך נאש העניקה </w:t>
      </w:r>
      <w:proofErr w:type="spellStart"/>
      <w:r w:rsidR="00A82ED8">
        <w:rPr>
          <w:rFonts w:ascii="Arial" w:hAnsi="Arial" w:hint="cs"/>
          <w:b/>
          <w:bCs/>
          <w:noProof w:val="0"/>
          <w:sz w:val="26"/>
          <w:szCs w:val="26"/>
          <w:rtl/>
        </w:rPr>
        <w:t>לקרליין</w:t>
      </w:r>
      <w:proofErr w:type="spellEnd"/>
      <w:r w:rsidR="00A82ED8">
        <w:rPr>
          <w:rFonts w:ascii="Arial" w:hAnsi="Arial" w:hint="cs"/>
          <w:noProof w:val="0"/>
          <w:sz w:val="26"/>
          <w:szCs w:val="26"/>
          <w:rtl/>
        </w:rPr>
        <w:t xml:space="preserve">  זכות שימוש בלעדי ובלתי מוגבלת בזמן במותגי נאש (לרבות </w:t>
      </w:r>
      <w:proofErr w:type="spellStart"/>
      <w:r w:rsidR="00A82ED8">
        <w:rPr>
          <w:rFonts w:ascii="Arial" w:hAnsi="Arial" w:hint="cs"/>
          <w:noProof w:val="0"/>
          <w:sz w:val="26"/>
          <w:szCs w:val="26"/>
          <w:rtl/>
        </w:rPr>
        <w:t>נטורל</w:t>
      </w:r>
      <w:proofErr w:type="spellEnd"/>
      <w:r w:rsidR="00A82ED8">
        <w:rPr>
          <w:rFonts w:ascii="Arial" w:hAnsi="Arial" w:hint="cs"/>
          <w:noProof w:val="0"/>
          <w:sz w:val="26"/>
          <w:szCs w:val="26"/>
          <w:rtl/>
        </w:rPr>
        <w:t xml:space="preserve"> פורמולה) (סעיף 3.3).</w:t>
      </w:r>
    </w:p>
    <w:p w14:paraId="200A44AE" w14:textId="77777777" w:rsidR="00A82ED8" w:rsidRDefault="00A82ED8" w:rsidP="00A82ED8">
      <w:pPr>
        <w:pStyle w:val="ac"/>
        <w:spacing w:line="360" w:lineRule="auto"/>
        <w:ind w:left="303"/>
        <w:jc w:val="both"/>
        <w:rPr>
          <w:rFonts w:ascii="Arial" w:hAnsi="Arial"/>
          <w:noProof w:val="0"/>
          <w:sz w:val="26"/>
          <w:szCs w:val="26"/>
          <w:rtl/>
        </w:rPr>
      </w:pPr>
    </w:p>
    <w:p w14:paraId="44F998F5" w14:textId="77777777" w:rsidR="00A82ED8" w:rsidRPr="00E4046D" w:rsidRDefault="00A82ED8" w:rsidP="00A82ED8">
      <w:pPr>
        <w:pStyle w:val="ac"/>
        <w:spacing w:line="360" w:lineRule="auto"/>
        <w:ind w:left="303"/>
        <w:jc w:val="both"/>
        <w:rPr>
          <w:rFonts w:ascii="Arial" w:hAnsi="Arial"/>
          <w:noProof w:val="0"/>
          <w:sz w:val="26"/>
          <w:szCs w:val="26"/>
          <w:rtl/>
        </w:rPr>
      </w:pPr>
      <w:r>
        <w:rPr>
          <w:rFonts w:ascii="Arial" w:hAnsi="Arial" w:hint="cs"/>
          <w:b/>
          <w:bCs/>
          <w:noProof w:val="0"/>
          <w:sz w:val="26"/>
          <w:szCs w:val="26"/>
          <w:rtl/>
        </w:rPr>
        <w:t>לא</w:t>
      </w:r>
      <w:r>
        <w:rPr>
          <w:rFonts w:ascii="Arial" w:hAnsi="Arial" w:hint="cs"/>
          <w:noProof w:val="0"/>
          <w:sz w:val="26"/>
          <w:szCs w:val="26"/>
          <w:rtl/>
        </w:rPr>
        <w:t xml:space="preserve"> הוקם מנגנון ניהולי של שותפות, אלא ה"ה שקד ושנקל השתלבו בדירקטוריון </w:t>
      </w:r>
      <w:r>
        <w:rPr>
          <w:rFonts w:ascii="Arial" w:hAnsi="Arial" w:hint="cs"/>
          <w:b/>
          <w:bCs/>
          <w:noProof w:val="0"/>
          <w:sz w:val="26"/>
          <w:szCs w:val="26"/>
          <w:rtl/>
        </w:rPr>
        <w:t xml:space="preserve">של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w:t>
      </w:r>
      <w:r>
        <w:rPr>
          <w:rFonts w:ascii="Arial" w:hAnsi="Arial" w:hint="cs"/>
          <w:noProof w:val="0"/>
          <w:sz w:val="26"/>
          <w:szCs w:val="26"/>
          <w:rtl/>
        </w:rPr>
        <w:t>(סעיף 5.5) והם התמנו להיות מנכ"לים משותפים</w:t>
      </w:r>
      <w:r>
        <w:rPr>
          <w:rFonts w:ascii="Arial" w:hAnsi="Arial" w:hint="cs"/>
          <w:b/>
          <w:bCs/>
          <w:noProof w:val="0"/>
          <w:sz w:val="26"/>
          <w:szCs w:val="26"/>
          <w:rtl/>
        </w:rPr>
        <w:t xml:space="preserve"> של </w:t>
      </w:r>
      <w:proofErr w:type="spellStart"/>
      <w:r>
        <w:rPr>
          <w:rFonts w:ascii="Arial" w:hAnsi="Arial" w:hint="cs"/>
          <w:b/>
          <w:bCs/>
          <w:noProof w:val="0"/>
          <w:sz w:val="26"/>
          <w:szCs w:val="26"/>
          <w:rtl/>
        </w:rPr>
        <w:t>קרליין</w:t>
      </w:r>
      <w:proofErr w:type="spellEnd"/>
      <w:r w:rsidR="00E4046D">
        <w:rPr>
          <w:rFonts w:ascii="Arial" w:hAnsi="Arial" w:hint="cs"/>
          <w:noProof w:val="0"/>
          <w:sz w:val="26"/>
          <w:szCs w:val="26"/>
          <w:rtl/>
        </w:rPr>
        <w:t xml:space="preserve"> (והשוו סעיף 34(6) לפקודת השותפויות לפיו </w:t>
      </w:r>
      <w:r w:rsidR="00E4046D">
        <w:rPr>
          <w:rFonts w:ascii="Arial" w:hAnsi="Arial" w:hint="cs"/>
          <w:b/>
          <w:bCs/>
          <w:noProof w:val="0"/>
          <w:sz w:val="26"/>
          <w:szCs w:val="26"/>
          <w:rtl/>
        </w:rPr>
        <w:t>"אין שותף זכאי לשכר בעד עבודתו בעסקי השותפות"</w:t>
      </w:r>
      <w:r w:rsidR="00E4046D">
        <w:rPr>
          <w:rFonts w:ascii="Arial" w:hAnsi="Arial" w:hint="cs"/>
          <w:noProof w:val="0"/>
          <w:sz w:val="26"/>
          <w:szCs w:val="26"/>
          <w:rtl/>
        </w:rPr>
        <w:t>)</w:t>
      </w:r>
      <w:r w:rsidR="005F25AD">
        <w:rPr>
          <w:rFonts w:ascii="Arial" w:hAnsi="Arial" w:hint="cs"/>
          <w:noProof w:val="0"/>
          <w:sz w:val="26"/>
          <w:szCs w:val="26"/>
          <w:rtl/>
        </w:rPr>
        <w:t>.</w:t>
      </w:r>
    </w:p>
    <w:p w14:paraId="366DCF5D" w14:textId="77777777" w:rsidR="00A82ED8" w:rsidRDefault="00A82ED8" w:rsidP="00A82ED8">
      <w:pPr>
        <w:pStyle w:val="ac"/>
        <w:spacing w:line="360" w:lineRule="auto"/>
        <w:ind w:left="303"/>
        <w:jc w:val="both"/>
        <w:rPr>
          <w:rFonts w:ascii="Arial" w:hAnsi="Arial"/>
          <w:b/>
          <w:bCs/>
          <w:noProof w:val="0"/>
          <w:sz w:val="26"/>
          <w:szCs w:val="26"/>
        </w:rPr>
      </w:pPr>
    </w:p>
    <w:p w14:paraId="2DB8ECE4" w14:textId="77777777" w:rsidR="00A82ED8" w:rsidRDefault="00A82ED8" w:rsidP="00A82ED8">
      <w:pPr>
        <w:pStyle w:val="ac"/>
        <w:spacing w:line="360" w:lineRule="auto"/>
        <w:ind w:left="303"/>
        <w:jc w:val="both"/>
        <w:rPr>
          <w:rFonts w:ascii="Arial" w:hAnsi="Arial"/>
          <w:noProof w:val="0"/>
          <w:sz w:val="26"/>
          <w:szCs w:val="26"/>
          <w:rtl/>
        </w:rPr>
      </w:pPr>
      <w:r w:rsidRPr="00A82ED8">
        <w:rPr>
          <w:rFonts w:ascii="Arial" w:hAnsi="Arial"/>
          <w:noProof w:val="0"/>
          <w:sz w:val="26"/>
          <w:szCs w:val="26"/>
          <w:rtl/>
        </w:rPr>
        <w:t xml:space="preserve">למותר לציין כי </w:t>
      </w:r>
      <w:proofErr w:type="spellStart"/>
      <w:r w:rsidRPr="00A82ED8">
        <w:rPr>
          <w:rFonts w:ascii="Arial" w:hAnsi="Arial"/>
          <w:noProof w:val="0"/>
          <w:sz w:val="26"/>
          <w:szCs w:val="26"/>
          <w:rtl/>
        </w:rPr>
        <w:t>קרליין</w:t>
      </w:r>
      <w:proofErr w:type="spellEnd"/>
      <w:r w:rsidRPr="00A82ED8">
        <w:rPr>
          <w:rFonts w:ascii="Arial" w:hAnsi="Arial"/>
          <w:noProof w:val="0"/>
          <w:sz w:val="26"/>
          <w:szCs w:val="26"/>
          <w:rtl/>
        </w:rPr>
        <w:t xml:space="preserve"> לא יכלה להיות</w:t>
      </w:r>
      <w:r w:rsidR="00B9046C">
        <w:rPr>
          <w:rFonts w:ascii="Arial" w:hAnsi="Arial"/>
          <w:noProof w:val="0"/>
          <w:sz w:val="26"/>
          <w:szCs w:val="26"/>
          <w:rtl/>
        </w:rPr>
        <w:t>, בעת ובעונה אחת, גם חברה בערבו</w:t>
      </w:r>
      <w:r w:rsidR="00B9046C">
        <w:rPr>
          <w:rFonts w:ascii="Arial" w:hAnsi="Arial" w:hint="cs"/>
          <w:noProof w:val="0"/>
          <w:sz w:val="26"/>
          <w:szCs w:val="26"/>
          <w:rtl/>
        </w:rPr>
        <w:t>ן</w:t>
      </w:r>
      <w:r w:rsidRPr="00A82ED8">
        <w:rPr>
          <w:rFonts w:ascii="Arial" w:hAnsi="Arial"/>
          <w:noProof w:val="0"/>
          <w:sz w:val="26"/>
          <w:szCs w:val="26"/>
          <w:rtl/>
        </w:rPr>
        <w:t xml:space="preserve"> מוגבל וגם שותפות </w:t>
      </w:r>
      <w:r w:rsidRPr="00A82ED8">
        <w:rPr>
          <w:rFonts w:ascii="Arial" w:hAnsi="Arial" w:hint="cs"/>
          <w:noProof w:val="0"/>
          <w:sz w:val="26"/>
          <w:szCs w:val="26"/>
          <w:rtl/>
        </w:rPr>
        <w:t>(בלתי רשו</w:t>
      </w:r>
      <w:r>
        <w:rPr>
          <w:rFonts w:ascii="Arial" w:hAnsi="Arial" w:hint="cs"/>
          <w:noProof w:val="0"/>
          <w:sz w:val="26"/>
          <w:szCs w:val="26"/>
          <w:rtl/>
        </w:rPr>
        <w:t>מה</w:t>
      </w:r>
      <w:r w:rsidRPr="00A82ED8">
        <w:rPr>
          <w:rFonts w:ascii="Arial" w:hAnsi="Arial" w:hint="cs"/>
          <w:noProof w:val="0"/>
          <w:sz w:val="26"/>
          <w:szCs w:val="26"/>
          <w:rtl/>
        </w:rPr>
        <w:t>) (ובהקשר זה השוו את הסיפא להגדרת "קשרי שותפות" שבפקודת השותפ</w:t>
      </w:r>
      <w:r w:rsidR="0001279E">
        <w:rPr>
          <w:rFonts w:ascii="Arial" w:hAnsi="Arial" w:hint="cs"/>
          <w:noProof w:val="0"/>
          <w:sz w:val="26"/>
          <w:szCs w:val="26"/>
          <w:rtl/>
        </w:rPr>
        <w:t>ו</w:t>
      </w:r>
      <w:r w:rsidRPr="00A82ED8">
        <w:rPr>
          <w:rFonts w:ascii="Arial" w:hAnsi="Arial" w:hint="cs"/>
          <w:noProof w:val="0"/>
          <w:sz w:val="26"/>
          <w:szCs w:val="26"/>
          <w:rtl/>
        </w:rPr>
        <w:t>יות:</w:t>
      </w:r>
      <w:r>
        <w:rPr>
          <w:rFonts w:ascii="Arial" w:hAnsi="Arial" w:hint="cs"/>
          <w:b/>
          <w:bCs/>
          <w:noProof w:val="0"/>
          <w:sz w:val="26"/>
          <w:szCs w:val="26"/>
          <w:rtl/>
        </w:rPr>
        <w:t xml:space="preserve"> "... למעט את הקשרים שבין חברי תאגיד </w:t>
      </w:r>
      <w:proofErr w:type="spellStart"/>
      <w:r>
        <w:rPr>
          <w:rFonts w:ascii="Arial" w:hAnsi="Arial" w:hint="cs"/>
          <w:b/>
          <w:bCs/>
          <w:noProof w:val="0"/>
          <w:sz w:val="26"/>
          <w:szCs w:val="26"/>
          <w:rtl/>
        </w:rPr>
        <w:t>שהואגד</w:t>
      </w:r>
      <w:proofErr w:type="spellEnd"/>
      <w:r>
        <w:rPr>
          <w:rFonts w:ascii="Arial" w:hAnsi="Arial" w:hint="cs"/>
          <w:b/>
          <w:bCs/>
          <w:noProof w:val="0"/>
          <w:sz w:val="26"/>
          <w:szCs w:val="26"/>
          <w:rtl/>
        </w:rPr>
        <w:t xml:space="preserve"> לפי כל דין אחר"</w:t>
      </w:r>
      <w:r>
        <w:rPr>
          <w:rFonts w:ascii="Arial" w:hAnsi="Arial" w:hint="cs"/>
          <w:noProof w:val="0"/>
          <w:sz w:val="26"/>
          <w:szCs w:val="26"/>
          <w:rtl/>
        </w:rPr>
        <w:t xml:space="preserve">). </w:t>
      </w:r>
    </w:p>
    <w:p w14:paraId="2A64B2F5" w14:textId="77777777" w:rsidR="00B52FFE" w:rsidRDefault="00B52FFE" w:rsidP="00A82ED8">
      <w:pPr>
        <w:pStyle w:val="ac"/>
        <w:spacing w:line="360" w:lineRule="auto"/>
        <w:ind w:left="303"/>
        <w:jc w:val="both"/>
        <w:rPr>
          <w:rFonts w:ascii="Arial" w:hAnsi="Arial"/>
          <w:noProof w:val="0"/>
          <w:sz w:val="26"/>
          <w:szCs w:val="26"/>
          <w:rtl/>
        </w:rPr>
      </w:pPr>
    </w:p>
    <w:p w14:paraId="74322975" w14:textId="77777777" w:rsidR="00D40AE0" w:rsidRDefault="00D40AE0" w:rsidP="00A82ED8">
      <w:pPr>
        <w:pStyle w:val="ac"/>
        <w:spacing w:line="360" w:lineRule="auto"/>
        <w:ind w:left="303"/>
        <w:jc w:val="both"/>
        <w:rPr>
          <w:rFonts w:ascii="Arial" w:hAnsi="Arial"/>
          <w:b/>
          <w:bCs/>
          <w:noProof w:val="0"/>
          <w:sz w:val="28"/>
          <w:szCs w:val="28"/>
          <w:u w:val="single"/>
          <w:rtl/>
        </w:rPr>
      </w:pPr>
    </w:p>
    <w:p w14:paraId="436D6025" w14:textId="77777777" w:rsidR="00D40AE0" w:rsidRDefault="00D40AE0" w:rsidP="00A82ED8">
      <w:pPr>
        <w:pStyle w:val="ac"/>
        <w:spacing w:line="360" w:lineRule="auto"/>
        <w:ind w:left="303"/>
        <w:jc w:val="both"/>
        <w:rPr>
          <w:rFonts w:ascii="Arial" w:hAnsi="Arial"/>
          <w:b/>
          <w:bCs/>
          <w:noProof w:val="0"/>
          <w:sz w:val="28"/>
          <w:szCs w:val="28"/>
          <w:u w:val="single"/>
          <w:rtl/>
        </w:rPr>
      </w:pPr>
    </w:p>
    <w:p w14:paraId="560E41FC" w14:textId="77777777" w:rsidR="00B9046C" w:rsidRPr="00B9046C" w:rsidRDefault="00B9046C" w:rsidP="00A82ED8">
      <w:pPr>
        <w:pStyle w:val="ac"/>
        <w:spacing w:line="360" w:lineRule="auto"/>
        <w:ind w:left="303"/>
        <w:jc w:val="both"/>
        <w:rPr>
          <w:rFonts w:ascii="Arial" w:hAnsi="Arial"/>
          <w:b/>
          <w:bCs/>
          <w:noProof w:val="0"/>
          <w:sz w:val="28"/>
          <w:szCs w:val="28"/>
          <w:u w:val="single"/>
        </w:rPr>
      </w:pPr>
      <w:r>
        <w:rPr>
          <w:rFonts w:ascii="Arial" w:hAnsi="Arial" w:hint="cs"/>
          <w:b/>
          <w:bCs/>
          <w:noProof w:val="0"/>
          <w:sz w:val="28"/>
          <w:szCs w:val="28"/>
          <w:u w:val="single"/>
          <w:rtl/>
        </w:rPr>
        <w:lastRenderedPageBreak/>
        <w:t>דיווחיה של המערערת</w:t>
      </w:r>
    </w:p>
    <w:p w14:paraId="7C063284" w14:textId="77777777" w:rsidR="00FA6C4E" w:rsidRDefault="0001279E" w:rsidP="00E4046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המערערת </w:t>
      </w:r>
      <w:r>
        <w:rPr>
          <w:rFonts w:ascii="Arial" w:hAnsi="Arial" w:hint="cs"/>
          <w:b/>
          <w:bCs/>
          <w:noProof w:val="0"/>
          <w:sz w:val="26"/>
          <w:szCs w:val="26"/>
          <w:rtl/>
        </w:rPr>
        <w:t xml:space="preserve">לא </w:t>
      </w:r>
      <w:r>
        <w:rPr>
          <w:rFonts w:ascii="Arial" w:hAnsi="Arial" w:hint="cs"/>
          <w:noProof w:val="0"/>
          <w:sz w:val="26"/>
          <w:szCs w:val="26"/>
          <w:rtl/>
        </w:rPr>
        <w:t xml:space="preserve">דיווחה לפקיד השומה על היותה שותפה בשותפות עד למועד הגשת הדו"ח לשנת </w:t>
      </w:r>
      <w:r w:rsidR="00B9046C">
        <w:rPr>
          <w:rFonts w:ascii="Arial" w:hAnsi="Arial" w:hint="cs"/>
          <w:noProof w:val="0"/>
          <w:sz w:val="26"/>
          <w:szCs w:val="26"/>
          <w:rtl/>
        </w:rPr>
        <w:t>ה</w:t>
      </w:r>
      <w:r>
        <w:rPr>
          <w:rFonts w:ascii="Arial" w:hAnsi="Arial" w:hint="cs"/>
          <w:noProof w:val="0"/>
          <w:sz w:val="26"/>
          <w:szCs w:val="26"/>
          <w:rtl/>
        </w:rPr>
        <w:t xml:space="preserve">מס 2012, ביום 12.6.2014, דהיינו </w:t>
      </w:r>
      <w:r>
        <w:rPr>
          <w:rFonts w:ascii="Arial" w:hAnsi="Arial" w:hint="cs"/>
          <w:b/>
          <w:bCs/>
          <w:noProof w:val="0"/>
          <w:sz w:val="26"/>
          <w:szCs w:val="26"/>
          <w:rtl/>
        </w:rPr>
        <w:t>אחת עשרה שנים</w:t>
      </w:r>
      <w:r>
        <w:rPr>
          <w:rFonts w:ascii="Arial" w:hAnsi="Arial" w:hint="cs"/>
          <w:noProof w:val="0"/>
          <w:sz w:val="26"/>
          <w:szCs w:val="26"/>
          <w:rtl/>
        </w:rPr>
        <w:t xml:space="preserve"> לאחר </w:t>
      </w:r>
      <w:r w:rsidR="00B9046C">
        <w:rPr>
          <w:rFonts w:ascii="Arial" w:hAnsi="Arial" w:hint="cs"/>
          <w:noProof w:val="0"/>
          <w:sz w:val="26"/>
          <w:szCs w:val="26"/>
          <w:rtl/>
        </w:rPr>
        <w:t>ש</w:t>
      </w:r>
      <w:r>
        <w:rPr>
          <w:rFonts w:ascii="Arial" w:hAnsi="Arial" w:hint="cs"/>
          <w:noProof w:val="0"/>
          <w:sz w:val="26"/>
          <w:szCs w:val="26"/>
          <w:rtl/>
        </w:rPr>
        <w:t xml:space="preserve">הוקמה השותפות </w:t>
      </w:r>
      <w:r w:rsidR="00B9046C">
        <w:rPr>
          <w:rFonts w:ascii="Arial" w:hAnsi="Arial" w:hint="cs"/>
          <w:noProof w:val="0"/>
          <w:sz w:val="26"/>
          <w:szCs w:val="26"/>
          <w:rtl/>
        </w:rPr>
        <w:t>לפי תפיסתה</w:t>
      </w:r>
      <w:r w:rsidR="007D1B29">
        <w:rPr>
          <w:rFonts w:ascii="Arial" w:hAnsi="Arial" w:hint="cs"/>
          <w:noProof w:val="0"/>
          <w:sz w:val="26"/>
          <w:szCs w:val="26"/>
          <w:rtl/>
        </w:rPr>
        <w:t>.</w:t>
      </w:r>
      <w:r>
        <w:rPr>
          <w:rFonts w:ascii="Arial" w:hAnsi="Arial" w:hint="cs"/>
          <w:noProof w:val="0"/>
          <w:sz w:val="26"/>
          <w:szCs w:val="26"/>
          <w:rtl/>
        </w:rPr>
        <w:t xml:space="preserve"> </w:t>
      </w:r>
    </w:p>
    <w:p w14:paraId="14CCE738" w14:textId="77777777" w:rsidR="0001279E" w:rsidRDefault="0001279E" w:rsidP="0001279E">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בכל הדיווחים שקדמו לכך </w:t>
      </w:r>
      <w:r>
        <w:rPr>
          <w:rFonts w:ascii="Arial" w:hAnsi="Arial" w:hint="cs"/>
          <w:b/>
          <w:bCs/>
          <w:noProof w:val="0"/>
          <w:sz w:val="26"/>
          <w:szCs w:val="26"/>
          <w:rtl/>
        </w:rPr>
        <w:t xml:space="preserve">לא </w:t>
      </w:r>
      <w:r>
        <w:rPr>
          <w:rFonts w:ascii="Arial" w:hAnsi="Arial" w:hint="cs"/>
          <w:noProof w:val="0"/>
          <w:sz w:val="26"/>
          <w:szCs w:val="26"/>
          <w:rtl/>
        </w:rPr>
        <w:t xml:space="preserve">הוזכרה </w:t>
      </w:r>
      <w:r>
        <w:rPr>
          <w:rFonts w:ascii="Arial" w:hAnsi="Arial" w:hint="cs"/>
          <w:b/>
          <w:bCs/>
          <w:noProof w:val="0"/>
          <w:sz w:val="26"/>
          <w:szCs w:val="26"/>
          <w:rtl/>
        </w:rPr>
        <w:t>שותפות</w:t>
      </w:r>
      <w:r>
        <w:rPr>
          <w:rFonts w:ascii="Arial" w:hAnsi="Arial" w:hint="cs"/>
          <w:noProof w:val="0"/>
          <w:sz w:val="26"/>
          <w:szCs w:val="26"/>
          <w:rtl/>
        </w:rPr>
        <w:t xml:space="preserve"> והמערערת לא התיימרה ליישם את הוראות סעיף 63 לפקודת מס הכנסה כחלק  מדיווחיה השנתיים. נזכיר בהקשר זה את סעיף 63(א)(1)</w:t>
      </w:r>
      <w:r w:rsidR="00B9046C">
        <w:rPr>
          <w:rFonts w:ascii="Arial" w:hAnsi="Arial" w:hint="cs"/>
          <w:noProof w:val="0"/>
          <w:sz w:val="26"/>
          <w:szCs w:val="26"/>
          <w:rtl/>
        </w:rPr>
        <w:t xml:space="preserve"> לפקודת מס הכנסה,</w:t>
      </w:r>
      <w:r>
        <w:rPr>
          <w:rFonts w:ascii="Arial" w:hAnsi="Arial" w:hint="cs"/>
          <w:noProof w:val="0"/>
          <w:sz w:val="26"/>
          <w:szCs w:val="26"/>
          <w:rtl/>
        </w:rPr>
        <w:t xml:space="preserve"> לפיו חלקו של </w:t>
      </w:r>
      <w:r>
        <w:rPr>
          <w:rFonts w:ascii="Arial" w:hAnsi="Arial" w:hint="cs"/>
          <w:b/>
          <w:bCs/>
          <w:noProof w:val="0"/>
          <w:sz w:val="26"/>
          <w:szCs w:val="26"/>
          <w:rtl/>
        </w:rPr>
        <w:t>כל</w:t>
      </w:r>
      <w:r>
        <w:rPr>
          <w:rFonts w:ascii="Arial" w:hAnsi="Arial" w:hint="cs"/>
          <w:noProof w:val="0"/>
          <w:sz w:val="26"/>
          <w:szCs w:val="26"/>
          <w:rtl/>
        </w:rPr>
        <w:t xml:space="preserve"> שותף מהכנסת השותפות בשנת המס, ייראה "כהכנסתו של אותו שותף, והיא תיכלל בדו"ח על הכנסתו שעליו להגיש לפי הוראות פקודה זו". </w:t>
      </w:r>
    </w:p>
    <w:p w14:paraId="13CF0D2A" w14:textId="77777777" w:rsidR="0001279E" w:rsidRDefault="0001279E" w:rsidP="0001279E">
      <w:pPr>
        <w:pStyle w:val="ac"/>
        <w:spacing w:line="360" w:lineRule="auto"/>
        <w:ind w:left="303"/>
        <w:jc w:val="both"/>
        <w:rPr>
          <w:rFonts w:ascii="Arial" w:hAnsi="Arial"/>
          <w:noProof w:val="0"/>
          <w:sz w:val="26"/>
          <w:szCs w:val="26"/>
          <w:rtl/>
        </w:rPr>
      </w:pPr>
    </w:p>
    <w:p w14:paraId="0938B21E" w14:textId="77777777" w:rsidR="0001279E" w:rsidRDefault="0001279E" w:rsidP="00010641">
      <w:pPr>
        <w:pStyle w:val="ac"/>
        <w:spacing w:line="360" w:lineRule="auto"/>
        <w:ind w:left="303"/>
        <w:jc w:val="both"/>
        <w:rPr>
          <w:rFonts w:ascii="Arial" w:hAnsi="Arial"/>
          <w:noProof w:val="0"/>
          <w:sz w:val="26"/>
          <w:szCs w:val="26"/>
          <w:rtl/>
        </w:rPr>
      </w:pPr>
      <w:proofErr w:type="spellStart"/>
      <w:r>
        <w:rPr>
          <w:rFonts w:ascii="Arial" w:hAnsi="Arial" w:hint="cs"/>
          <w:noProof w:val="0"/>
          <w:sz w:val="26"/>
          <w:szCs w:val="26"/>
          <w:rtl/>
        </w:rPr>
        <w:t>יצויין</w:t>
      </w:r>
      <w:proofErr w:type="spellEnd"/>
      <w:r>
        <w:rPr>
          <w:rFonts w:ascii="Arial" w:hAnsi="Arial" w:hint="cs"/>
          <w:noProof w:val="0"/>
          <w:sz w:val="26"/>
          <w:szCs w:val="26"/>
          <w:rtl/>
        </w:rPr>
        <w:t xml:space="preserve"> כי הד</w:t>
      </w:r>
      <w:r w:rsidR="007B0EAA">
        <w:rPr>
          <w:rFonts w:ascii="Arial" w:hAnsi="Arial" w:hint="cs"/>
          <w:noProof w:val="0"/>
          <w:sz w:val="26"/>
          <w:szCs w:val="26"/>
          <w:rtl/>
        </w:rPr>
        <w:t>י</w:t>
      </w:r>
      <w:r>
        <w:rPr>
          <w:rFonts w:ascii="Arial" w:hAnsi="Arial" w:hint="cs"/>
          <w:noProof w:val="0"/>
          <w:sz w:val="26"/>
          <w:szCs w:val="26"/>
          <w:rtl/>
        </w:rPr>
        <w:t xml:space="preserve">ווח הנדרש משותף לפי סעיף 63(א)(1) </w:t>
      </w:r>
      <w:r>
        <w:rPr>
          <w:rFonts w:ascii="Arial" w:hAnsi="Arial" w:hint="cs"/>
          <w:b/>
          <w:bCs/>
          <w:noProof w:val="0"/>
          <w:sz w:val="26"/>
          <w:szCs w:val="26"/>
          <w:rtl/>
        </w:rPr>
        <w:t>איננו</w:t>
      </w:r>
      <w:r>
        <w:rPr>
          <w:rFonts w:ascii="Arial" w:hAnsi="Arial" w:hint="cs"/>
          <w:noProof w:val="0"/>
          <w:sz w:val="26"/>
          <w:szCs w:val="26"/>
          <w:rtl/>
        </w:rPr>
        <w:t xml:space="preserve"> מותנה בחלוקת כספים או רווחים לידי השותף על ידי השותפות, </w:t>
      </w:r>
      <w:r w:rsidR="007B0EAA">
        <w:rPr>
          <w:rFonts w:ascii="Arial" w:hAnsi="Arial" w:hint="cs"/>
          <w:noProof w:val="0"/>
          <w:sz w:val="26"/>
          <w:szCs w:val="26"/>
          <w:rtl/>
        </w:rPr>
        <w:t>אל</w:t>
      </w:r>
      <w:r w:rsidR="00E4046D">
        <w:rPr>
          <w:rFonts w:ascii="Arial" w:hAnsi="Arial" w:hint="cs"/>
          <w:noProof w:val="0"/>
          <w:sz w:val="26"/>
          <w:szCs w:val="26"/>
          <w:rtl/>
        </w:rPr>
        <w:t>א</w:t>
      </w:r>
      <w:r w:rsidR="007B0EAA">
        <w:rPr>
          <w:rFonts w:ascii="Arial" w:hAnsi="Arial" w:hint="cs"/>
          <w:noProof w:val="0"/>
          <w:sz w:val="26"/>
          <w:szCs w:val="26"/>
          <w:rtl/>
        </w:rPr>
        <w:t xml:space="preserve"> </w:t>
      </w:r>
      <w:r>
        <w:rPr>
          <w:rFonts w:ascii="Arial" w:hAnsi="Arial" w:hint="cs"/>
          <w:noProof w:val="0"/>
          <w:sz w:val="26"/>
          <w:szCs w:val="26"/>
          <w:rtl/>
        </w:rPr>
        <w:t xml:space="preserve">כאשר ההכנסה נוצרת בידי השותפות, </w:t>
      </w:r>
      <w:r w:rsidR="00805BCF">
        <w:rPr>
          <w:rFonts w:ascii="Arial" w:hAnsi="Arial" w:hint="cs"/>
          <w:noProof w:val="0"/>
          <w:sz w:val="26"/>
          <w:szCs w:val="26"/>
          <w:rtl/>
        </w:rPr>
        <w:t>ו</w:t>
      </w:r>
      <w:r>
        <w:rPr>
          <w:rFonts w:ascii="Arial" w:hAnsi="Arial" w:hint="cs"/>
          <w:noProof w:val="0"/>
          <w:sz w:val="26"/>
          <w:szCs w:val="26"/>
          <w:rtl/>
        </w:rPr>
        <w:t xml:space="preserve">באותה שנת מס קמה חובת הדיווח של השותף על חלקו היחסי בהכנסות השותפות. </w:t>
      </w:r>
    </w:p>
    <w:p w14:paraId="5F15E2AB" w14:textId="77777777" w:rsidR="0001279E" w:rsidRPr="0001279E" w:rsidRDefault="0001279E" w:rsidP="0001279E">
      <w:pPr>
        <w:pStyle w:val="ac"/>
        <w:spacing w:line="360" w:lineRule="auto"/>
        <w:ind w:left="303"/>
        <w:jc w:val="both"/>
        <w:rPr>
          <w:rFonts w:ascii="Arial" w:hAnsi="Arial"/>
          <w:noProof w:val="0"/>
          <w:sz w:val="26"/>
          <w:szCs w:val="26"/>
        </w:rPr>
      </w:pPr>
    </w:p>
    <w:p w14:paraId="65A595AE" w14:textId="77777777" w:rsidR="0001279E" w:rsidRDefault="0001279E"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עיון בדו"חות הכספים ובדו"</w:t>
      </w:r>
      <w:r w:rsidR="006259DA">
        <w:rPr>
          <w:rFonts w:ascii="Arial" w:hAnsi="Arial" w:hint="cs"/>
          <w:noProof w:val="0"/>
          <w:sz w:val="26"/>
          <w:szCs w:val="26"/>
          <w:rtl/>
        </w:rPr>
        <w:t>חות</w:t>
      </w:r>
      <w:r>
        <w:rPr>
          <w:rFonts w:ascii="Arial" w:hAnsi="Arial" w:hint="cs"/>
          <w:noProof w:val="0"/>
          <w:sz w:val="26"/>
          <w:szCs w:val="26"/>
          <w:rtl/>
        </w:rPr>
        <w:t xml:space="preserve"> ההתאמה לצור</w:t>
      </w:r>
      <w:r w:rsidR="002D0FC7">
        <w:rPr>
          <w:rFonts w:ascii="Arial" w:hAnsi="Arial" w:hint="cs"/>
          <w:noProof w:val="0"/>
          <w:sz w:val="26"/>
          <w:szCs w:val="26"/>
          <w:rtl/>
        </w:rPr>
        <w:t>כי</w:t>
      </w:r>
      <w:r w:rsidR="007B0EAA">
        <w:rPr>
          <w:rFonts w:ascii="Arial" w:hAnsi="Arial" w:hint="cs"/>
          <w:noProof w:val="0"/>
          <w:sz w:val="26"/>
          <w:szCs w:val="26"/>
          <w:rtl/>
        </w:rPr>
        <w:t xml:space="preserve"> מס של המערערת על פני השנים למן</w:t>
      </w:r>
      <w:r w:rsidR="002D0FC7">
        <w:rPr>
          <w:rFonts w:ascii="Arial" w:hAnsi="Arial" w:hint="cs"/>
          <w:noProof w:val="0"/>
          <w:sz w:val="26"/>
          <w:szCs w:val="26"/>
          <w:rtl/>
        </w:rPr>
        <w:t xml:space="preserve"> </w:t>
      </w:r>
      <w:r w:rsidR="007B0EAA">
        <w:rPr>
          <w:rFonts w:ascii="Arial" w:hAnsi="Arial" w:hint="cs"/>
          <w:noProof w:val="0"/>
          <w:sz w:val="26"/>
          <w:szCs w:val="26"/>
          <w:rtl/>
        </w:rPr>
        <w:t>ה</w:t>
      </w:r>
      <w:r w:rsidR="002D0FC7">
        <w:rPr>
          <w:rFonts w:ascii="Arial" w:hAnsi="Arial" w:hint="cs"/>
          <w:noProof w:val="0"/>
          <w:sz w:val="26"/>
          <w:szCs w:val="26"/>
          <w:rtl/>
        </w:rPr>
        <w:t xml:space="preserve">קמת המיזם המשותף עם קבוצת </w:t>
      </w:r>
      <w:proofErr w:type="spellStart"/>
      <w:r w:rsidR="002D0FC7">
        <w:rPr>
          <w:rFonts w:ascii="Arial" w:hAnsi="Arial" w:hint="cs"/>
          <w:noProof w:val="0"/>
          <w:sz w:val="26"/>
          <w:szCs w:val="26"/>
          <w:rtl/>
        </w:rPr>
        <w:t>אגיס</w:t>
      </w:r>
      <w:proofErr w:type="spellEnd"/>
      <w:r w:rsidR="002D0FC7">
        <w:rPr>
          <w:rFonts w:ascii="Arial" w:hAnsi="Arial" w:hint="cs"/>
          <w:noProof w:val="0"/>
          <w:sz w:val="26"/>
          <w:szCs w:val="26"/>
          <w:rtl/>
        </w:rPr>
        <w:t xml:space="preserve"> מגלה כי אין בהם כל סימן של קיום שותפות (עד לדו"ח 2012 כאמור). </w:t>
      </w:r>
    </w:p>
    <w:p w14:paraId="1C6C3311" w14:textId="77777777" w:rsidR="002D0FC7" w:rsidRDefault="002D0FC7" w:rsidP="002D0FC7">
      <w:pPr>
        <w:pStyle w:val="ac"/>
        <w:spacing w:line="360" w:lineRule="auto"/>
        <w:ind w:left="303"/>
        <w:jc w:val="both"/>
        <w:rPr>
          <w:rFonts w:ascii="Arial" w:hAnsi="Arial"/>
          <w:noProof w:val="0"/>
          <w:sz w:val="26"/>
          <w:szCs w:val="26"/>
          <w:rtl/>
        </w:rPr>
      </w:pPr>
    </w:p>
    <w:p w14:paraId="7DEFDA81" w14:textId="77777777" w:rsidR="002D0FC7" w:rsidRDefault="002D0FC7" w:rsidP="002D0FC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הדו"חות הכספיים של המערערת לשנת 2003 </w:t>
      </w:r>
      <w:r>
        <w:rPr>
          <w:rFonts w:ascii="Arial" w:hAnsi="Arial"/>
          <w:noProof w:val="0"/>
          <w:sz w:val="26"/>
          <w:szCs w:val="26"/>
          <w:rtl/>
        </w:rPr>
        <w:t>–</w:t>
      </w:r>
      <w:r>
        <w:rPr>
          <w:rFonts w:ascii="Arial" w:hAnsi="Arial" w:hint="cs"/>
          <w:noProof w:val="0"/>
          <w:sz w:val="26"/>
          <w:szCs w:val="26"/>
          <w:rtl/>
        </w:rPr>
        <w:t xml:space="preserve"> שנת ייסוד המ</w:t>
      </w:r>
      <w:r w:rsidR="007B0EAA">
        <w:rPr>
          <w:rFonts w:ascii="Arial" w:hAnsi="Arial" w:hint="cs"/>
          <w:noProof w:val="0"/>
          <w:sz w:val="26"/>
          <w:szCs w:val="26"/>
          <w:rtl/>
        </w:rPr>
        <w:t>יז</w:t>
      </w:r>
      <w:r>
        <w:rPr>
          <w:rFonts w:ascii="Arial" w:hAnsi="Arial" w:hint="cs"/>
          <w:noProof w:val="0"/>
          <w:sz w:val="26"/>
          <w:szCs w:val="26"/>
          <w:rtl/>
        </w:rPr>
        <w:t xml:space="preserve">ם המשותף </w:t>
      </w:r>
      <w:r>
        <w:rPr>
          <w:rFonts w:ascii="Arial" w:hAnsi="Arial"/>
          <w:noProof w:val="0"/>
          <w:sz w:val="26"/>
          <w:szCs w:val="26"/>
          <w:rtl/>
        </w:rPr>
        <w:t>–</w:t>
      </w:r>
      <w:r>
        <w:rPr>
          <w:rFonts w:ascii="Arial" w:hAnsi="Arial" w:hint="cs"/>
          <w:noProof w:val="0"/>
          <w:sz w:val="26"/>
          <w:szCs w:val="26"/>
          <w:rtl/>
        </w:rPr>
        <w:t xml:space="preserve"> נחתמו בחודש אוקטובר 2004. </w:t>
      </w:r>
      <w:proofErr w:type="spellStart"/>
      <w:r>
        <w:rPr>
          <w:rFonts w:ascii="Arial" w:hAnsi="Arial" w:hint="cs"/>
          <w:noProof w:val="0"/>
          <w:sz w:val="26"/>
          <w:szCs w:val="26"/>
          <w:rtl/>
        </w:rPr>
        <w:t>בבאור</w:t>
      </w:r>
      <w:proofErr w:type="spellEnd"/>
      <w:r>
        <w:rPr>
          <w:rFonts w:ascii="Arial" w:hAnsi="Arial" w:hint="cs"/>
          <w:noProof w:val="0"/>
          <w:sz w:val="26"/>
          <w:szCs w:val="26"/>
          <w:rtl/>
        </w:rPr>
        <w:t xml:space="preserve"> 1 לדו"חות אלה נכתב:  </w:t>
      </w:r>
    </w:p>
    <w:p w14:paraId="759E8411" w14:textId="77777777" w:rsidR="002D0FC7" w:rsidRDefault="002D0FC7" w:rsidP="002D0FC7">
      <w:pPr>
        <w:pStyle w:val="ac"/>
        <w:spacing w:line="360" w:lineRule="auto"/>
        <w:ind w:left="303"/>
        <w:jc w:val="both"/>
        <w:rPr>
          <w:rFonts w:ascii="Arial" w:hAnsi="Arial"/>
          <w:noProof w:val="0"/>
          <w:sz w:val="26"/>
          <w:szCs w:val="26"/>
          <w:highlight w:val="yellow"/>
          <w:rtl/>
        </w:rPr>
      </w:pPr>
    </w:p>
    <w:p w14:paraId="5D3D6E18" w14:textId="77777777" w:rsidR="002D0FC7" w:rsidRDefault="007E06FB" w:rsidP="006259DA">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"א.</w:t>
      </w:r>
      <w:r>
        <w:rPr>
          <w:rFonts w:ascii="Arial" w:hAnsi="Arial" w:hint="cs"/>
          <w:b/>
          <w:bCs/>
          <w:noProof w:val="0"/>
          <w:sz w:val="26"/>
          <w:szCs w:val="26"/>
          <w:rtl/>
        </w:rPr>
        <w:tab/>
        <w:t xml:space="preserve">החברה עוסקת בשיווק מוצרי קוסמטיקה וטואלטיקה. </w:t>
      </w:r>
    </w:p>
    <w:p w14:paraId="18B57A8B" w14:textId="77777777" w:rsidR="007E06FB" w:rsidRDefault="007E06FB" w:rsidP="007E06FB">
      <w:pPr>
        <w:pStyle w:val="ac"/>
        <w:spacing w:line="360" w:lineRule="auto"/>
        <w:ind w:left="2154" w:right="567" w:hanging="900"/>
        <w:jc w:val="both"/>
        <w:rPr>
          <w:rFonts w:ascii="Arial" w:hAnsi="Arial"/>
          <w:b/>
          <w:bCs/>
          <w:noProof w:val="0"/>
          <w:sz w:val="26"/>
          <w:szCs w:val="26"/>
          <w:rtl/>
        </w:rPr>
      </w:pPr>
      <w:r>
        <w:rPr>
          <w:rFonts w:ascii="Arial" w:hAnsi="Arial" w:hint="cs"/>
          <w:b/>
          <w:bCs/>
          <w:noProof w:val="0"/>
          <w:sz w:val="26"/>
          <w:szCs w:val="26"/>
          <w:rtl/>
        </w:rPr>
        <w:t>ב.</w:t>
      </w:r>
      <w:r>
        <w:rPr>
          <w:rFonts w:ascii="Arial" w:hAnsi="Arial" w:hint="cs"/>
          <w:b/>
          <w:bCs/>
          <w:noProof w:val="0"/>
          <w:sz w:val="26"/>
          <w:szCs w:val="26"/>
          <w:rtl/>
        </w:rPr>
        <w:tab/>
        <w:t>בשנת 2003 חתמה החברה הסכם עם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לאיחוד הפעילות </w:t>
      </w:r>
      <w:proofErr w:type="spellStart"/>
      <w:r>
        <w:rPr>
          <w:rFonts w:ascii="Arial" w:hAnsi="Arial" w:hint="cs"/>
          <w:b/>
          <w:bCs/>
          <w:noProof w:val="0"/>
          <w:sz w:val="26"/>
          <w:szCs w:val="26"/>
          <w:rtl/>
        </w:rPr>
        <w:t>העיסקית</w:t>
      </w:r>
      <w:proofErr w:type="spellEnd"/>
      <w:r>
        <w:rPr>
          <w:rFonts w:ascii="Arial" w:hAnsi="Arial" w:hint="cs"/>
          <w:b/>
          <w:bCs/>
          <w:noProof w:val="0"/>
          <w:sz w:val="26"/>
          <w:szCs w:val="26"/>
          <w:rtl/>
        </w:rPr>
        <w:t xml:space="preserve">/שיווקית של מוצריה בחברת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הפצה ושיווק (1989) בע"מ. </w:t>
      </w:r>
    </w:p>
    <w:p w14:paraId="052AE896" w14:textId="77777777" w:rsidR="007E06FB" w:rsidRDefault="007E06FB" w:rsidP="007E06FB">
      <w:pPr>
        <w:pStyle w:val="ac"/>
        <w:spacing w:line="360" w:lineRule="auto"/>
        <w:ind w:left="1440" w:right="567" w:firstLine="714"/>
        <w:jc w:val="both"/>
        <w:rPr>
          <w:rFonts w:ascii="Arial" w:hAnsi="Arial"/>
          <w:b/>
          <w:bCs/>
          <w:noProof w:val="0"/>
          <w:sz w:val="26"/>
          <w:szCs w:val="26"/>
          <w:rtl/>
        </w:rPr>
      </w:pPr>
      <w:r>
        <w:rPr>
          <w:rFonts w:ascii="Arial" w:hAnsi="Arial" w:hint="cs"/>
          <w:b/>
          <w:bCs/>
          <w:noProof w:val="0"/>
          <w:sz w:val="26"/>
          <w:szCs w:val="26"/>
          <w:rtl/>
        </w:rPr>
        <w:t xml:space="preserve">החל מחתימת ההסכם נובעות מרבית הכנסות החברה מדמי </w:t>
      </w:r>
    </w:p>
    <w:p w14:paraId="5A297DE9" w14:textId="77777777" w:rsidR="007E06FB" w:rsidRPr="007E06FB" w:rsidRDefault="007E06FB" w:rsidP="007E06FB">
      <w:pPr>
        <w:pStyle w:val="ac"/>
        <w:spacing w:line="360" w:lineRule="auto"/>
        <w:ind w:left="1440" w:right="567" w:firstLine="714"/>
        <w:jc w:val="both"/>
        <w:rPr>
          <w:rFonts w:ascii="Arial" w:hAnsi="Arial"/>
          <w:b/>
          <w:bCs/>
          <w:noProof w:val="0"/>
          <w:sz w:val="26"/>
          <w:szCs w:val="26"/>
          <w:rtl/>
        </w:rPr>
      </w:pPr>
      <w:r w:rsidRPr="007D1B29">
        <w:rPr>
          <w:rFonts w:ascii="Arial" w:hAnsi="Arial" w:hint="cs"/>
          <w:b/>
          <w:bCs/>
          <w:noProof w:val="0"/>
          <w:sz w:val="26"/>
          <w:szCs w:val="26"/>
          <w:rtl/>
        </w:rPr>
        <w:t xml:space="preserve">ניהול </w:t>
      </w:r>
      <w:r w:rsidRPr="007B0EAA">
        <w:rPr>
          <w:rFonts w:ascii="Arial" w:hAnsi="Arial" w:hint="cs"/>
          <w:b/>
          <w:bCs/>
          <w:noProof w:val="0"/>
          <w:sz w:val="26"/>
          <w:szCs w:val="26"/>
          <w:u w:val="single"/>
          <w:rtl/>
        </w:rPr>
        <w:t>לחברה המאוחדת</w:t>
      </w:r>
      <w:r>
        <w:rPr>
          <w:rFonts w:ascii="Arial" w:hAnsi="Arial" w:hint="cs"/>
          <w:b/>
          <w:bCs/>
          <w:noProof w:val="0"/>
          <w:sz w:val="26"/>
          <w:szCs w:val="26"/>
          <w:rtl/>
        </w:rPr>
        <w:t>.</w:t>
      </w:r>
      <w:r w:rsidR="007B0EAA">
        <w:rPr>
          <w:rFonts w:ascii="Arial" w:hAnsi="Arial" w:hint="cs"/>
          <w:b/>
          <w:bCs/>
          <w:noProof w:val="0"/>
          <w:sz w:val="26"/>
          <w:szCs w:val="26"/>
          <w:rtl/>
        </w:rPr>
        <w:t xml:space="preserve">" </w:t>
      </w:r>
      <w:r w:rsidR="007B0EAA">
        <w:rPr>
          <w:rFonts w:ascii="Arial" w:hAnsi="Arial" w:hint="cs"/>
          <w:noProof w:val="0"/>
          <w:sz w:val="26"/>
          <w:szCs w:val="26"/>
          <w:rtl/>
        </w:rPr>
        <w:t>(קו ההדגשה אינו במקור)</w:t>
      </w:r>
    </w:p>
    <w:p w14:paraId="04D02F10" w14:textId="77777777" w:rsidR="002D0FC7" w:rsidRDefault="002D0FC7" w:rsidP="002D0FC7">
      <w:pPr>
        <w:pStyle w:val="ac"/>
        <w:spacing w:line="360" w:lineRule="auto"/>
        <w:ind w:left="303"/>
        <w:jc w:val="both"/>
        <w:rPr>
          <w:rFonts w:ascii="Arial" w:hAnsi="Arial"/>
          <w:noProof w:val="0"/>
          <w:sz w:val="26"/>
          <w:szCs w:val="26"/>
          <w:rtl/>
        </w:rPr>
      </w:pPr>
    </w:p>
    <w:p w14:paraId="41AA1D01" w14:textId="77777777" w:rsidR="002D0FC7" w:rsidRDefault="002D0FC7" w:rsidP="00805BCF">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ואכן </w:t>
      </w:r>
      <w:proofErr w:type="spellStart"/>
      <w:r>
        <w:rPr>
          <w:rFonts w:ascii="Arial" w:hAnsi="Arial" w:hint="cs"/>
          <w:noProof w:val="0"/>
          <w:sz w:val="26"/>
          <w:szCs w:val="26"/>
          <w:rtl/>
        </w:rPr>
        <w:t>בבאור</w:t>
      </w:r>
      <w:proofErr w:type="spellEnd"/>
      <w:r>
        <w:rPr>
          <w:rFonts w:ascii="Arial" w:hAnsi="Arial" w:hint="cs"/>
          <w:noProof w:val="0"/>
          <w:sz w:val="26"/>
          <w:szCs w:val="26"/>
          <w:rtl/>
        </w:rPr>
        <w:t xml:space="preserve"> 16 ("הכנסות") לא מדווח על חלק מהכנסות השותפות ועיקר הכנסה המופיע שם הוא "הכנסות מדמי ניהול" (הרי הם תשלומי המנכ"ל הנ"ל)</w:t>
      </w:r>
      <w:r>
        <w:rPr>
          <w:rStyle w:val="af"/>
          <w:rFonts w:ascii="Arial" w:hAnsi="Arial"/>
          <w:noProof w:val="0"/>
          <w:sz w:val="26"/>
          <w:szCs w:val="26"/>
          <w:rtl/>
        </w:rPr>
        <w:footnoteReference w:id="5"/>
      </w:r>
      <w:r>
        <w:rPr>
          <w:rFonts w:ascii="Arial" w:hAnsi="Arial" w:hint="cs"/>
          <w:noProof w:val="0"/>
          <w:sz w:val="26"/>
          <w:szCs w:val="26"/>
          <w:rtl/>
        </w:rPr>
        <w:t>.</w:t>
      </w:r>
    </w:p>
    <w:p w14:paraId="36277EF0" w14:textId="77777777" w:rsidR="00F45E23" w:rsidRDefault="00F45E23" w:rsidP="002D0FC7">
      <w:pPr>
        <w:pStyle w:val="ac"/>
        <w:spacing w:line="360" w:lineRule="auto"/>
        <w:ind w:left="303"/>
        <w:jc w:val="both"/>
        <w:rPr>
          <w:rFonts w:ascii="Arial" w:hAnsi="Arial"/>
          <w:noProof w:val="0"/>
          <w:sz w:val="26"/>
          <w:szCs w:val="26"/>
          <w:rtl/>
        </w:rPr>
      </w:pPr>
    </w:p>
    <w:p w14:paraId="243D9348" w14:textId="77777777" w:rsidR="00F45E23" w:rsidRDefault="00F45E23" w:rsidP="002D0FC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גם בדו"ח ההתאמה לצורכי מס לשנת 2003 אין זכר לקיום שותפות ולא </w:t>
      </w:r>
      <w:proofErr w:type="spellStart"/>
      <w:r>
        <w:rPr>
          <w:rFonts w:ascii="Arial" w:hAnsi="Arial" w:hint="cs"/>
          <w:noProof w:val="0"/>
          <w:sz w:val="26"/>
          <w:szCs w:val="26"/>
          <w:rtl/>
        </w:rPr>
        <w:t>צויין</w:t>
      </w:r>
      <w:proofErr w:type="spellEnd"/>
      <w:r>
        <w:rPr>
          <w:rFonts w:ascii="Arial" w:hAnsi="Arial" w:hint="cs"/>
          <w:noProof w:val="0"/>
          <w:sz w:val="26"/>
          <w:szCs w:val="26"/>
          <w:rtl/>
        </w:rPr>
        <w:t xml:space="preserve"> שם כי במהלך אותה שנת מס המערערת נעשתה שותפה בשותפות. </w:t>
      </w:r>
    </w:p>
    <w:p w14:paraId="6947FFAE" w14:textId="77777777" w:rsidR="00F45E23" w:rsidRDefault="00F45E23" w:rsidP="002D0FC7">
      <w:pPr>
        <w:pStyle w:val="ac"/>
        <w:spacing w:line="360" w:lineRule="auto"/>
        <w:ind w:left="303"/>
        <w:jc w:val="both"/>
        <w:rPr>
          <w:rFonts w:ascii="Arial" w:hAnsi="Arial"/>
          <w:noProof w:val="0"/>
          <w:sz w:val="26"/>
          <w:szCs w:val="26"/>
          <w:rtl/>
        </w:rPr>
      </w:pPr>
    </w:p>
    <w:p w14:paraId="0A289DD7" w14:textId="77777777" w:rsidR="00F45E23" w:rsidRDefault="00F45E23" w:rsidP="00805BCF">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תיאור עסקי המערערת בדו"חות הכספיים לשנת 2004 (באור 1) </w:t>
      </w:r>
      <w:r w:rsidR="007B0EAA">
        <w:rPr>
          <w:rFonts w:ascii="Arial" w:hAnsi="Arial" w:hint="cs"/>
          <w:noProof w:val="0"/>
          <w:sz w:val="26"/>
          <w:szCs w:val="26"/>
          <w:rtl/>
        </w:rPr>
        <w:t xml:space="preserve">הוא </w:t>
      </w:r>
      <w:r>
        <w:rPr>
          <w:rFonts w:ascii="Arial" w:hAnsi="Arial" w:hint="cs"/>
          <w:noProof w:val="0"/>
          <w:sz w:val="26"/>
          <w:szCs w:val="26"/>
          <w:rtl/>
        </w:rPr>
        <w:t>כמעט זה</w:t>
      </w:r>
      <w:r w:rsidR="000B614A">
        <w:rPr>
          <w:rFonts w:ascii="Arial" w:hAnsi="Arial" w:hint="cs"/>
          <w:noProof w:val="0"/>
          <w:sz w:val="26"/>
          <w:szCs w:val="26"/>
          <w:rtl/>
        </w:rPr>
        <w:t>ה</w:t>
      </w:r>
      <w:r>
        <w:rPr>
          <w:rFonts w:ascii="Arial" w:hAnsi="Arial" w:hint="cs"/>
          <w:noProof w:val="0"/>
          <w:sz w:val="26"/>
          <w:szCs w:val="26"/>
          <w:rtl/>
        </w:rPr>
        <w:t xml:space="preserve"> לתיאור משנת 2003. אולם </w:t>
      </w:r>
      <w:r w:rsidR="000B614A">
        <w:rPr>
          <w:rFonts w:ascii="Arial" w:hAnsi="Arial" w:hint="cs"/>
          <w:noProof w:val="0"/>
          <w:sz w:val="26"/>
          <w:szCs w:val="26"/>
          <w:rtl/>
        </w:rPr>
        <w:t xml:space="preserve">במקום לומר כי מרבית הכנסות </w:t>
      </w:r>
      <w:r w:rsidR="007B0EAA">
        <w:rPr>
          <w:rFonts w:ascii="Arial" w:hAnsi="Arial" w:hint="cs"/>
          <w:noProof w:val="0"/>
          <w:sz w:val="26"/>
          <w:szCs w:val="26"/>
          <w:rtl/>
        </w:rPr>
        <w:t>ה</w:t>
      </w:r>
      <w:r>
        <w:rPr>
          <w:rFonts w:ascii="Arial" w:hAnsi="Arial" w:hint="cs"/>
          <w:noProof w:val="0"/>
          <w:sz w:val="26"/>
          <w:szCs w:val="26"/>
          <w:rtl/>
        </w:rPr>
        <w:t>חברה נובע</w:t>
      </w:r>
      <w:r w:rsidR="000B614A">
        <w:rPr>
          <w:rFonts w:ascii="Arial" w:hAnsi="Arial" w:hint="cs"/>
          <w:noProof w:val="0"/>
          <w:sz w:val="26"/>
          <w:szCs w:val="26"/>
          <w:rtl/>
        </w:rPr>
        <w:t>ו</w:t>
      </w:r>
      <w:r>
        <w:rPr>
          <w:rFonts w:ascii="Arial" w:hAnsi="Arial" w:hint="cs"/>
          <w:noProof w:val="0"/>
          <w:sz w:val="26"/>
          <w:szCs w:val="26"/>
          <w:rtl/>
        </w:rPr>
        <w:t xml:space="preserve">ת מדמי ניהול </w:t>
      </w:r>
      <w:r w:rsidR="000B614A">
        <w:rPr>
          <w:rFonts w:ascii="Arial" w:hAnsi="Arial" w:hint="cs"/>
          <w:noProof w:val="0"/>
          <w:sz w:val="26"/>
          <w:szCs w:val="26"/>
          <w:rtl/>
        </w:rPr>
        <w:t xml:space="preserve">"לחברה המאוחדת", נאמר עתה </w:t>
      </w:r>
      <w:r w:rsidR="000B614A">
        <w:rPr>
          <w:rFonts w:ascii="Arial" w:hAnsi="Arial" w:hint="cs"/>
          <w:b/>
          <w:bCs/>
          <w:noProof w:val="0"/>
          <w:sz w:val="26"/>
          <w:szCs w:val="26"/>
          <w:rtl/>
        </w:rPr>
        <w:t>"מדמי ניהול למיזם המשותף"</w:t>
      </w:r>
      <w:r w:rsidR="000B614A">
        <w:rPr>
          <w:rFonts w:ascii="Arial" w:hAnsi="Arial" w:hint="cs"/>
          <w:noProof w:val="0"/>
          <w:sz w:val="26"/>
          <w:szCs w:val="26"/>
          <w:rtl/>
        </w:rPr>
        <w:t>. בנוסף</w:t>
      </w:r>
      <w:r w:rsidR="007B0EAA">
        <w:rPr>
          <w:rFonts w:ascii="Arial" w:hAnsi="Arial" w:hint="cs"/>
          <w:noProof w:val="0"/>
          <w:sz w:val="26"/>
          <w:szCs w:val="26"/>
          <w:rtl/>
        </w:rPr>
        <w:t>,</w:t>
      </w:r>
      <w:r w:rsidR="000B614A">
        <w:rPr>
          <w:rFonts w:ascii="Arial" w:hAnsi="Arial" w:hint="cs"/>
          <w:noProof w:val="0"/>
          <w:sz w:val="26"/>
          <w:szCs w:val="26"/>
          <w:rtl/>
        </w:rPr>
        <w:t xml:space="preserve"> בדו"חות 2004 מופיע לראשונה ההסבר הבא לגבי התחייבויות המערערת (כלומר, החובות כלפי </w:t>
      </w:r>
      <w:proofErr w:type="spellStart"/>
      <w:r w:rsidR="000B614A">
        <w:rPr>
          <w:rFonts w:ascii="Arial" w:hAnsi="Arial" w:hint="cs"/>
          <w:noProof w:val="0"/>
          <w:sz w:val="26"/>
          <w:szCs w:val="26"/>
          <w:rtl/>
        </w:rPr>
        <w:t>קרליין</w:t>
      </w:r>
      <w:proofErr w:type="spellEnd"/>
      <w:r w:rsidR="007B0EAA">
        <w:rPr>
          <w:rFonts w:ascii="Arial" w:hAnsi="Arial" w:hint="cs"/>
          <w:noProof w:val="0"/>
          <w:sz w:val="26"/>
          <w:szCs w:val="26"/>
          <w:rtl/>
        </w:rPr>
        <w:t>)</w:t>
      </w:r>
      <w:r w:rsidR="000B614A">
        <w:rPr>
          <w:rFonts w:ascii="Arial" w:hAnsi="Arial" w:hint="cs"/>
          <w:noProof w:val="0"/>
          <w:sz w:val="26"/>
          <w:szCs w:val="26"/>
          <w:rtl/>
        </w:rPr>
        <w:t xml:space="preserve">: </w:t>
      </w:r>
    </w:p>
    <w:p w14:paraId="533BFC99" w14:textId="77777777" w:rsidR="000B614A" w:rsidRDefault="000B614A" w:rsidP="002D0FC7">
      <w:pPr>
        <w:pStyle w:val="ac"/>
        <w:spacing w:line="360" w:lineRule="auto"/>
        <w:ind w:left="303"/>
        <w:jc w:val="both"/>
        <w:rPr>
          <w:rFonts w:ascii="Arial" w:hAnsi="Arial"/>
          <w:noProof w:val="0"/>
          <w:sz w:val="26"/>
          <w:szCs w:val="26"/>
          <w:rtl/>
        </w:rPr>
      </w:pPr>
    </w:p>
    <w:p w14:paraId="3F565BF7" w14:textId="77777777" w:rsidR="00773823" w:rsidRDefault="00E1203B" w:rsidP="007E06FB">
      <w:pPr>
        <w:pStyle w:val="ac"/>
        <w:spacing w:line="360" w:lineRule="auto"/>
        <w:ind w:left="1134" w:right="567"/>
        <w:jc w:val="both"/>
        <w:rPr>
          <w:rFonts w:ascii="Arial" w:hAnsi="Arial"/>
          <w:b/>
          <w:bCs/>
          <w:noProof w:val="0"/>
          <w:sz w:val="26"/>
          <w:szCs w:val="26"/>
          <w:rtl/>
        </w:rPr>
      </w:pPr>
      <w:r w:rsidRPr="007E06FB">
        <w:rPr>
          <w:rFonts w:ascii="Arial" w:hAnsi="Arial" w:hint="cs"/>
          <w:b/>
          <w:bCs/>
          <w:noProof w:val="0"/>
          <w:sz w:val="26"/>
          <w:szCs w:val="26"/>
          <w:rtl/>
        </w:rPr>
        <w:t>"</w:t>
      </w:r>
      <w:r w:rsidR="007E06FB">
        <w:rPr>
          <w:rFonts w:ascii="Arial" w:hAnsi="Arial" w:hint="cs"/>
          <w:b/>
          <w:bCs/>
          <w:noProof w:val="0"/>
          <w:sz w:val="26"/>
          <w:szCs w:val="26"/>
          <w:rtl/>
        </w:rPr>
        <w:t xml:space="preserve">עפ"י הסכם בין החברה לבין </w:t>
      </w:r>
      <w:proofErr w:type="spellStart"/>
      <w:r w:rsidR="007E06FB">
        <w:rPr>
          <w:rFonts w:ascii="Arial" w:hAnsi="Arial" w:hint="cs"/>
          <w:b/>
          <w:bCs/>
          <w:noProof w:val="0"/>
          <w:sz w:val="26"/>
          <w:szCs w:val="26"/>
          <w:rtl/>
        </w:rPr>
        <w:t>אגיס</w:t>
      </w:r>
      <w:proofErr w:type="spellEnd"/>
      <w:r w:rsidR="007E06FB">
        <w:rPr>
          <w:rFonts w:ascii="Arial" w:hAnsi="Arial" w:hint="cs"/>
          <w:b/>
          <w:bCs/>
          <w:noProof w:val="0"/>
          <w:sz w:val="26"/>
          <w:szCs w:val="26"/>
          <w:rtl/>
        </w:rPr>
        <w:t>, אמורה הייתה ההלוואה להיפרע מחלקה של החברה ברווחי המיזם</w:t>
      </w:r>
      <w:r w:rsidR="00773823">
        <w:rPr>
          <w:rFonts w:ascii="Arial" w:hAnsi="Arial" w:hint="cs"/>
          <w:b/>
          <w:bCs/>
          <w:noProof w:val="0"/>
          <w:sz w:val="26"/>
          <w:szCs w:val="26"/>
          <w:rtl/>
        </w:rPr>
        <w:t xml:space="preserve"> המשותף </w:t>
      </w:r>
      <w:r w:rsidR="00773823" w:rsidRPr="007B0EAA">
        <w:rPr>
          <w:rFonts w:ascii="Arial" w:hAnsi="Arial" w:hint="cs"/>
          <w:b/>
          <w:bCs/>
          <w:noProof w:val="0"/>
          <w:sz w:val="26"/>
          <w:szCs w:val="26"/>
          <w:rtl/>
        </w:rPr>
        <w:t>(ראה באו</w:t>
      </w:r>
      <w:r w:rsidR="000A525E" w:rsidRPr="007B0EAA">
        <w:rPr>
          <w:rFonts w:ascii="Arial" w:hAnsi="Arial" w:hint="cs"/>
          <w:b/>
          <w:bCs/>
          <w:noProof w:val="0"/>
          <w:sz w:val="26"/>
          <w:szCs w:val="26"/>
          <w:rtl/>
        </w:rPr>
        <w:t>ר</w:t>
      </w:r>
      <w:r w:rsidR="007B0EAA" w:rsidRPr="007B0EAA">
        <w:rPr>
          <w:rFonts w:ascii="Arial" w:hAnsi="Arial" w:hint="cs"/>
          <w:b/>
          <w:bCs/>
          <w:noProof w:val="0"/>
          <w:sz w:val="26"/>
          <w:szCs w:val="26"/>
          <w:rtl/>
        </w:rPr>
        <w:t xml:space="preserve"> 1</w:t>
      </w:r>
      <w:r w:rsidR="00773823" w:rsidRPr="007B0EAA">
        <w:rPr>
          <w:rFonts w:ascii="Arial" w:hAnsi="Arial" w:hint="cs"/>
          <w:b/>
          <w:bCs/>
          <w:noProof w:val="0"/>
          <w:sz w:val="26"/>
          <w:szCs w:val="26"/>
          <w:rtl/>
        </w:rPr>
        <w:t>ב').</w:t>
      </w:r>
      <w:r w:rsidR="00773823">
        <w:rPr>
          <w:rFonts w:ascii="Arial" w:hAnsi="Arial" w:hint="cs"/>
          <w:b/>
          <w:bCs/>
          <w:noProof w:val="0"/>
          <w:sz w:val="26"/>
          <w:szCs w:val="26"/>
          <w:rtl/>
        </w:rPr>
        <w:t xml:space="preserve"> </w:t>
      </w:r>
    </w:p>
    <w:p w14:paraId="6F12D929" w14:textId="77777777" w:rsidR="000B614A" w:rsidRPr="007E06FB" w:rsidRDefault="00773823" w:rsidP="007E06FB">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להבטחת </w:t>
      </w:r>
      <w:proofErr w:type="spellStart"/>
      <w:r>
        <w:rPr>
          <w:rFonts w:ascii="Arial" w:hAnsi="Arial" w:hint="cs"/>
          <w:b/>
          <w:bCs/>
          <w:noProof w:val="0"/>
          <w:sz w:val="26"/>
          <w:szCs w:val="26"/>
          <w:rtl/>
        </w:rPr>
        <w:t>פרעון</w:t>
      </w:r>
      <w:proofErr w:type="spellEnd"/>
      <w:r>
        <w:rPr>
          <w:rFonts w:ascii="Arial" w:hAnsi="Arial" w:hint="cs"/>
          <w:b/>
          <w:bCs/>
          <w:noProof w:val="0"/>
          <w:sz w:val="26"/>
          <w:szCs w:val="26"/>
          <w:rtl/>
        </w:rPr>
        <w:t xml:space="preserve"> ההלוואה, שיעבדה החברה לטובת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את המוניטין</w:t>
      </w:r>
      <w:r w:rsidR="00E1203B" w:rsidRPr="007E06FB">
        <w:rPr>
          <w:rFonts w:ascii="Arial" w:hAnsi="Arial" w:hint="cs"/>
          <w:b/>
          <w:bCs/>
          <w:noProof w:val="0"/>
          <w:sz w:val="26"/>
          <w:szCs w:val="26"/>
          <w:rtl/>
        </w:rPr>
        <w:t>"</w:t>
      </w:r>
      <w:r>
        <w:rPr>
          <w:rFonts w:ascii="Arial" w:hAnsi="Arial" w:hint="cs"/>
          <w:b/>
          <w:bCs/>
          <w:noProof w:val="0"/>
          <w:sz w:val="26"/>
          <w:szCs w:val="26"/>
          <w:rtl/>
        </w:rPr>
        <w:t>.</w:t>
      </w:r>
    </w:p>
    <w:p w14:paraId="4121F035" w14:textId="77777777" w:rsidR="000B614A" w:rsidRDefault="000B614A" w:rsidP="00773823">
      <w:pPr>
        <w:pStyle w:val="ac"/>
        <w:spacing w:line="360" w:lineRule="auto"/>
        <w:ind w:left="717" w:firstLine="417"/>
        <w:jc w:val="both"/>
        <w:rPr>
          <w:rFonts w:ascii="Arial" w:hAnsi="Arial"/>
          <w:noProof w:val="0"/>
          <w:sz w:val="26"/>
          <w:szCs w:val="26"/>
          <w:rtl/>
        </w:rPr>
      </w:pPr>
      <w:r>
        <w:rPr>
          <w:rFonts w:ascii="Arial" w:hAnsi="Arial" w:hint="cs"/>
          <w:noProof w:val="0"/>
          <w:sz w:val="26"/>
          <w:szCs w:val="26"/>
          <w:rtl/>
        </w:rPr>
        <w:t xml:space="preserve">(הערה </w:t>
      </w:r>
      <w:proofErr w:type="spellStart"/>
      <w:r>
        <w:rPr>
          <w:rFonts w:ascii="Arial" w:hAnsi="Arial" w:hint="cs"/>
          <w:noProof w:val="0"/>
          <w:sz w:val="26"/>
          <w:szCs w:val="26"/>
          <w:rtl/>
        </w:rPr>
        <w:t>לבאור</w:t>
      </w:r>
      <w:proofErr w:type="spellEnd"/>
      <w:r>
        <w:rPr>
          <w:rFonts w:ascii="Arial" w:hAnsi="Arial" w:hint="cs"/>
          <w:noProof w:val="0"/>
          <w:sz w:val="26"/>
          <w:szCs w:val="26"/>
          <w:rtl/>
        </w:rPr>
        <w:t xml:space="preserve"> 13(א) לדו"חות 2004)</w:t>
      </w:r>
    </w:p>
    <w:p w14:paraId="4E08F3E6" w14:textId="77777777" w:rsidR="000B614A" w:rsidRDefault="000B614A" w:rsidP="002D0FC7">
      <w:pPr>
        <w:pStyle w:val="ac"/>
        <w:spacing w:line="360" w:lineRule="auto"/>
        <w:ind w:left="303"/>
        <w:jc w:val="both"/>
        <w:rPr>
          <w:rFonts w:ascii="Arial" w:hAnsi="Arial"/>
          <w:noProof w:val="0"/>
          <w:sz w:val="26"/>
          <w:szCs w:val="26"/>
          <w:rtl/>
        </w:rPr>
      </w:pPr>
    </w:p>
    <w:p w14:paraId="4881A5CE" w14:textId="77777777" w:rsidR="000B614A" w:rsidRDefault="000B614A" w:rsidP="002D0FC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מתכונת הדיווח הנ"ל, הן בדו"חות החשבונאיים והן בדו"ח ההתאמה למס, נמשכה ללא שינוי מהותי גם בשנים 2005, 2006 ו- 2007. </w:t>
      </w:r>
    </w:p>
    <w:p w14:paraId="30C2B537" w14:textId="77777777" w:rsidR="000B614A" w:rsidRPr="000B614A" w:rsidRDefault="000B614A" w:rsidP="002D0FC7">
      <w:pPr>
        <w:pStyle w:val="ac"/>
        <w:spacing w:line="360" w:lineRule="auto"/>
        <w:ind w:left="303"/>
        <w:jc w:val="both"/>
        <w:rPr>
          <w:rFonts w:ascii="Arial" w:hAnsi="Arial"/>
          <w:noProof w:val="0"/>
          <w:sz w:val="26"/>
          <w:szCs w:val="26"/>
        </w:rPr>
      </w:pPr>
    </w:p>
    <w:p w14:paraId="38AECF9B" w14:textId="77777777" w:rsidR="002D0FC7" w:rsidRDefault="000B614A"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שינוי במינוח מופיע בדו"חות הכספיים לשנת 2008, אשר נח</w:t>
      </w:r>
      <w:r w:rsidR="00AE0977">
        <w:rPr>
          <w:rFonts w:ascii="Arial" w:hAnsi="Arial" w:hint="cs"/>
          <w:noProof w:val="0"/>
          <w:sz w:val="26"/>
          <w:szCs w:val="26"/>
          <w:rtl/>
        </w:rPr>
        <w:t>ת</w:t>
      </w:r>
      <w:r>
        <w:rPr>
          <w:rFonts w:ascii="Arial" w:hAnsi="Arial" w:hint="cs"/>
          <w:noProof w:val="0"/>
          <w:sz w:val="26"/>
          <w:szCs w:val="26"/>
          <w:rtl/>
        </w:rPr>
        <w:t xml:space="preserve">מו </w:t>
      </w:r>
      <w:r>
        <w:rPr>
          <w:rFonts w:ascii="Arial" w:hAnsi="Arial" w:hint="cs"/>
          <w:b/>
          <w:bCs/>
          <w:noProof w:val="0"/>
          <w:sz w:val="26"/>
          <w:szCs w:val="26"/>
          <w:rtl/>
        </w:rPr>
        <w:t>ביום 28.2.2010</w:t>
      </w:r>
      <w:r>
        <w:rPr>
          <w:rFonts w:ascii="Arial" w:hAnsi="Arial" w:hint="cs"/>
          <w:noProof w:val="0"/>
          <w:sz w:val="26"/>
          <w:szCs w:val="26"/>
          <w:rtl/>
        </w:rPr>
        <w:t xml:space="preserve">, דהיינו </w:t>
      </w:r>
      <w:r>
        <w:rPr>
          <w:rFonts w:ascii="Arial" w:hAnsi="Arial" w:hint="cs"/>
          <w:b/>
          <w:bCs/>
          <w:noProof w:val="0"/>
          <w:sz w:val="26"/>
          <w:szCs w:val="26"/>
          <w:rtl/>
        </w:rPr>
        <w:t>לאחר</w:t>
      </w:r>
      <w:r>
        <w:rPr>
          <w:rFonts w:ascii="Arial" w:hAnsi="Arial" w:hint="cs"/>
          <w:noProof w:val="0"/>
          <w:sz w:val="26"/>
          <w:szCs w:val="26"/>
          <w:rtl/>
        </w:rPr>
        <w:t xml:space="preserve">  מכירת כלל הפעילות המשותפת </w:t>
      </w:r>
      <w:r>
        <w:rPr>
          <w:rFonts w:ascii="Arial" w:hAnsi="Arial" w:hint="cs"/>
          <w:b/>
          <w:bCs/>
          <w:noProof w:val="0"/>
          <w:sz w:val="26"/>
          <w:szCs w:val="26"/>
          <w:rtl/>
        </w:rPr>
        <w:t>ולאחר</w:t>
      </w:r>
      <w:r>
        <w:rPr>
          <w:rFonts w:ascii="Arial" w:hAnsi="Arial" w:hint="cs"/>
          <w:noProof w:val="0"/>
          <w:sz w:val="26"/>
          <w:szCs w:val="26"/>
          <w:rtl/>
        </w:rPr>
        <w:t xml:space="preserve"> תחילת הסכסוך הכספי מול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w:t>
      </w:r>
    </w:p>
    <w:p w14:paraId="255F31DF" w14:textId="77777777" w:rsidR="000B614A" w:rsidRDefault="000B614A" w:rsidP="000B614A">
      <w:pPr>
        <w:pStyle w:val="ac"/>
        <w:spacing w:line="360" w:lineRule="auto"/>
        <w:ind w:left="303"/>
        <w:jc w:val="both"/>
        <w:rPr>
          <w:rFonts w:ascii="Arial" w:hAnsi="Arial"/>
          <w:noProof w:val="0"/>
          <w:sz w:val="26"/>
          <w:szCs w:val="26"/>
          <w:rtl/>
        </w:rPr>
      </w:pPr>
    </w:p>
    <w:p w14:paraId="5008F334" w14:textId="77777777" w:rsidR="000B614A" w:rsidRDefault="000B614A" w:rsidP="000B614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והנה </w:t>
      </w:r>
      <w:r>
        <w:rPr>
          <w:rFonts w:ascii="Arial" w:hAnsi="Arial" w:hint="cs"/>
          <w:b/>
          <w:bCs/>
          <w:noProof w:val="0"/>
          <w:sz w:val="26"/>
          <w:szCs w:val="26"/>
          <w:rtl/>
        </w:rPr>
        <w:t>לראשונה</w:t>
      </w:r>
      <w:r>
        <w:rPr>
          <w:rFonts w:ascii="Arial" w:hAnsi="Arial" w:hint="cs"/>
          <w:noProof w:val="0"/>
          <w:sz w:val="26"/>
          <w:szCs w:val="26"/>
          <w:rtl/>
        </w:rPr>
        <w:t xml:space="preserve"> עסקי המערערת מתוארים כך </w:t>
      </w:r>
      <w:proofErr w:type="spellStart"/>
      <w:r>
        <w:rPr>
          <w:rFonts w:ascii="Arial" w:hAnsi="Arial" w:hint="cs"/>
          <w:noProof w:val="0"/>
          <w:sz w:val="26"/>
          <w:szCs w:val="26"/>
          <w:rtl/>
        </w:rPr>
        <w:t>בבאור</w:t>
      </w:r>
      <w:proofErr w:type="spellEnd"/>
      <w:r>
        <w:rPr>
          <w:rFonts w:ascii="Arial" w:hAnsi="Arial" w:hint="cs"/>
          <w:noProof w:val="0"/>
          <w:sz w:val="26"/>
          <w:szCs w:val="26"/>
          <w:rtl/>
        </w:rPr>
        <w:t xml:space="preserve"> 1 לדו"ח 2008:</w:t>
      </w:r>
    </w:p>
    <w:p w14:paraId="0266FEC4" w14:textId="77777777" w:rsidR="000B614A" w:rsidRDefault="000B614A" w:rsidP="000B614A">
      <w:pPr>
        <w:pStyle w:val="ac"/>
        <w:spacing w:line="360" w:lineRule="auto"/>
        <w:ind w:left="303"/>
        <w:jc w:val="both"/>
        <w:rPr>
          <w:rFonts w:ascii="Arial" w:hAnsi="Arial"/>
          <w:noProof w:val="0"/>
          <w:sz w:val="26"/>
          <w:szCs w:val="26"/>
          <w:rtl/>
        </w:rPr>
      </w:pPr>
    </w:p>
    <w:p w14:paraId="444855C2" w14:textId="77777777" w:rsidR="000B614A" w:rsidRDefault="00652FFC" w:rsidP="00773823">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 </w:t>
      </w:r>
      <w:r w:rsidR="00773823">
        <w:rPr>
          <w:rFonts w:ascii="Arial" w:hAnsi="Arial" w:hint="cs"/>
          <w:b/>
          <w:bCs/>
          <w:noProof w:val="0"/>
          <w:sz w:val="26"/>
          <w:szCs w:val="26"/>
          <w:rtl/>
        </w:rPr>
        <w:t>"א.</w:t>
      </w:r>
      <w:r w:rsidR="00773823">
        <w:rPr>
          <w:rFonts w:ascii="Arial" w:hAnsi="Arial"/>
          <w:b/>
          <w:bCs/>
          <w:noProof w:val="0"/>
          <w:sz w:val="26"/>
          <w:szCs w:val="26"/>
          <w:rtl/>
        </w:rPr>
        <w:tab/>
      </w:r>
      <w:r w:rsidR="00773823" w:rsidRPr="00773823">
        <w:rPr>
          <w:rFonts w:ascii="Arial" w:hAnsi="Arial" w:hint="cs"/>
          <w:b/>
          <w:bCs/>
          <w:noProof w:val="0"/>
          <w:sz w:val="26"/>
          <w:szCs w:val="26"/>
          <w:rtl/>
        </w:rPr>
        <w:t xml:space="preserve">החברה עוסקת בשיווק מוצרי קוסמטיקה וטואלטיקה. </w:t>
      </w:r>
    </w:p>
    <w:p w14:paraId="260EC1EE" w14:textId="77777777" w:rsidR="00773823" w:rsidRDefault="00773823" w:rsidP="00773823">
      <w:pPr>
        <w:spacing w:line="360" w:lineRule="auto"/>
        <w:ind w:left="2154" w:right="567" w:hanging="840"/>
        <w:jc w:val="both"/>
        <w:rPr>
          <w:rFonts w:ascii="Arial" w:hAnsi="Arial"/>
          <w:b/>
          <w:bCs/>
          <w:noProof w:val="0"/>
          <w:sz w:val="26"/>
          <w:szCs w:val="26"/>
          <w:rtl/>
        </w:rPr>
      </w:pPr>
      <w:r>
        <w:rPr>
          <w:rFonts w:ascii="Arial" w:hAnsi="Arial" w:hint="cs"/>
          <w:b/>
          <w:bCs/>
          <w:noProof w:val="0"/>
          <w:sz w:val="26"/>
          <w:szCs w:val="26"/>
          <w:rtl/>
        </w:rPr>
        <w:lastRenderedPageBreak/>
        <w:t>ב.</w:t>
      </w:r>
      <w:r>
        <w:rPr>
          <w:rFonts w:ascii="Arial" w:hAnsi="Arial" w:hint="cs"/>
          <w:b/>
          <w:bCs/>
          <w:noProof w:val="0"/>
          <w:sz w:val="26"/>
          <w:szCs w:val="26"/>
          <w:rtl/>
        </w:rPr>
        <w:tab/>
        <w:t>בשנת 2003 חתמה החברה הסכם שותפות עם</w:t>
      </w:r>
      <w:r w:rsidR="002804EB">
        <w:rPr>
          <w:rFonts w:ascii="Arial" w:hAnsi="Arial" w:hint="cs"/>
          <w:b/>
          <w:bCs/>
          <w:noProof w:val="0"/>
          <w:sz w:val="26"/>
          <w:szCs w:val="26"/>
          <w:rtl/>
        </w:rPr>
        <w:t xml:space="preserve"> ק</w:t>
      </w:r>
      <w:r>
        <w:rPr>
          <w:rFonts w:ascii="Arial" w:hAnsi="Arial" w:hint="cs"/>
          <w:b/>
          <w:bCs/>
          <w:noProof w:val="0"/>
          <w:sz w:val="26"/>
          <w:szCs w:val="26"/>
          <w:rtl/>
        </w:rPr>
        <w:t>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לפיה מוזגו כל עסקי נאש עם עס</w:t>
      </w:r>
      <w:r w:rsidR="002804EB">
        <w:rPr>
          <w:rFonts w:ascii="Arial" w:hAnsi="Arial" w:hint="cs"/>
          <w:b/>
          <w:bCs/>
          <w:noProof w:val="0"/>
          <w:sz w:val="26"/>
          <w:szCs w:val="26"/>
          <w:rtl/>
        </w:rPr>
        <w:t>ק</w:t>
      </w:r>
      <w:r>
        <w:rPr>
          <w:rFonts w:ascii="Arial" w:hAnsi="Arial" w:hint="cs"/>
          <w:b/>
          <w:bCs/>
          <w:noProof w:val="0"/>
          <w:sz w:val="26"/>
          <w:szCs w:val="26"/>
          <w:rtl/>
        </w:rPr>
        <w:t>י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בתחום מוצרי הצריכה, וזאת החל מתאריך 1.2.2003. ביום 1.11.2009 מכרה קבוצת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xml:space="preserve">' </w:t>
      </w:r>
      <w:r w:rsidRPr="00AE0977">
        <w:rPr>
          <w:rFonts w:ascii="Arial" w:hAnsi="Arial" w:hint="cs"/>
          <w:b/>
          <w:bCs/>
          <w:noProof w:val="0"/>
          <w:sz w:val="26"/>
          <w:szCs w:val="26"/>
          <w:rtl/>
        </w:rPr>
        <w:t>(</w:t>
      </w:r>
      <w:proofErr w:type="spellStart"/>
      <w:r w:rsidRPr="00AE0977">
        <w:rPr>
          <w:rFonts w:ascii="Arial" w:hAnsi="Arial" w:hint="cs"/>
          <w:b/>
          <w:bCs/>
          <w:noProof w:val="0"/>
          <w:sz w:val="26"/>
          <w:szCs w:val="26"/>
          <w:rtl/>
        </w:rPr>
        <w:t>אגיס</w:t>
      </w:r>
      <w:proofErr w:type="spellEnd"/>
      <w:r w:rsidRPr="00AE0977">
        <w:rPr>
          <w:rFonts w:ascii="Arial" w:hAnsi="Arial" w:hint="cs"/>
          <w:b/>
          <w:bCs/>
          <w:noProof w:val="0"/>
          <w:sz w:val="26"/>
          <w:szCs w:val="26"/>
          <w:rtl/>
        </w:rPr>
        <w:t>)</w:t>
      </w:r>
      <w:r>
        <w:rPr>
          <w:rFonts w:ascii="Arial" w:hAnsi="Arial" w:hint="cs"/>
          <w:b/>
          <w:bCs/>
          <w:noProof w:val="0"/>
          <w:sz w:val="26"/>
          <w:szCs w:val="26"/>
          <w:rtl/>
        </w:rPr>
        <w:t xml:space="preserve"> את כל נכסי השותפות ופעילותה (ללא הסכמת נאש)</w:t>
      </w:r>
      <w:r w:rsidR="005F2D51">
        <w:rPr>
          <w:rFonts w:ascii="Arial" w:hAnsi="Arial" w:hint="cs"/>
          <w:b/>
          <w:bCs/>
          <w:noProof w:val="0"/>
          <w:sz w:val="26"/>
          <w:szCs w:val="26"/>
          <w:rtl/>
        </w:rPr>
        <w:t>.</w:t>
      </w:r>
      <w:r>
        <w:rPr>
          <w:rFonts w:ascii="Arial" w:hAnsi="Arial" w:hint="cs"/>
          <w:b/>
          <w:bCs/>
          <w:noProof w:val="0"/>
          <w:sz w:val="26"/>
          <w:szCs w:val="26"/>
          <w:rtl/>
        </w:rPr>
        <w:t xml:space="preserve"> כפועל יוצא מכך הגישה  נאש ובעלי השליטה שלה ביום 17.11.2009 תובענה כספית כנגד קבוצ</w:t>
      </w:r>
      <w:r w:rsidR="005F2D51">
        <w:rPr>
          <w:rFonts w:ascii="Arial" w:hAnsi="Arial" w:hint="cs"/>
          <w:b/>
          <w:bCs/>
          <w:noProof w:val="0"/>
          <w:sz w:val="26"/>
          <w:szCs w:val="26"/>
          <w:rtl/>
        </w:rPr>
        <w:t>ת</w:t>
      </w:r>
      <w:r>
        <w:rPr>
          <w:rFonts w:ascii="Arial" w:hAnsi="Arial" w:hint="cs"/>
          <w:b/>
          <w:bCs/>
          <w:noProof w:val="0"/>
          <w:sz w:val="26"/>
          <w:szCs w:val="26"/>
          <w:rtl/>
        </w:rPr>
        <w:t xml:space="preserve">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xml:space="preserve"> המתנהלת עתה בבוררות. </w:t>
      </w:r>
    </w:p>
    <w:p w14:paraId="1F3298C3" w14:textId="77777777" w:rsidR="00773823" w:rsidRPr="00773823" w:rsidRDefault="00773823" w:rsidP="00773823">
      <w:pPr>
        <w:spacing w:line="360" w:lineRule="auto"/>
        <w:ind w:left="2154" w:right="567"/>
        <w:jc w:val="both"/>
        <w:rPr>
          <w:rFonts w:ascii="Arial" w:hAnsi="Arial"/>
          <w:b/>
          <w:bCs/>
          <w:noProof w:val="0"/>
          <w:sz w:val="26"/>
          <w:szCs w:val="26"/>
          <w:rtl/>
        </w:rPr>
      </w:pPr>
      <w:r>
        <w:rPr>
          <w:rFonts w:ascii="Arial" w:hAnsi="Arial" w:hint="cs"/>
          <w:b/>
          <w:bCs/>
          <w:noProof w:val="0"/>
          <w:sz w:val="26"/>
          <w:szCs w:val="26"/>
          <w:rtl/>
        </w:rPr>
        <w:t xml:space="preserve">קבוצת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xml:space="preserve"> הגישה ביום 26.1.2010 תביעה כנגד נאש ובעלי מניותיה, המתנהלת גם היא במסגרת אותה בוררות." </w:t>
      </w:r>
    </w:p>
    <w:p w14:paraId="731B2763" w14:textId="77777777" w:rsidR="00B80082" w:rsidRDefault="00B80082" w:rsidP="000B614A">
      <w:pPr>
        <w:pStyle w:val="ac"/>
        <w:spacing w:line="360" w:lineRule="auto"/>
        <w:ind w:left="303"/>
        <w:jc w:val="both"/>
        <w:rPr>
          <w:rFonts w:ascii="Arial" w:hAnsi="Arial"/>
          <w:noProof w:val="0"/>
          <w:sz w:val="26"/>
          <w:szCs w:val="26"/>
          <w:rtl/>
        </w:rPr>
      </w:pPr>
    </w:p>
    <w:p w14:paraId="73C2E3CB" w14:textId="77777777" w:rsidR="00B80082" w:rsidRDefault="00B80082" w:rsidP="001B492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כאן, בפעם הראשונה בדו"חות המערערת, מכונה המיזם המשותף </w:t>
      </w:r>
      <w:r w:rsidRPr="00B80082">
        <w:rPr>
          <w:rFonts w:ascii="Arial" w:hAnsi="Arial" w:hint="cs"/>
          <w:b/>
          <w:bCs/>
          <w:noProof w:val="0"/>
          <w:sz w:val="26"/>
          <w:szCs w:val="26"/>
          <w:rtl/>
        </w:rPr>
        <w:t>"שותפות"</w:t>
      </w:r>
      <w:r>
        <w:rPr>
          <w:rFonts w:ascii="Arial" w:hAnsi="Arial" w:hint="cs"/>
          <w:noProof w:val="0"/>
          <w:sz w:val="26"/>
          <w:szCs w:val="26"/>
          <w:rtl/>
        </w:rPr>
        <w:t xml:space="preserve">. ברי כי השינוי במינוח לא נבע מגילוי עובדה חדשה על אודות מהות מתכונת שיתוף הפעולה בין המערערת ובין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כי הרי מתכונת זו הוסכמה ופורטה עוד בשנת 2003 (ואם בכלל, אופי</w:t>
      </w:r>
      <w:r w:rsidR="00715ED8">
        <w:rPr>
          <w:rFonts w:ascii="Arial" w:hAnsi="Arial" w:hint="cs"/>
          <w:noProof w:val="0"/>
          <w:sz w:val="26"/>
          <w:szCs w:val="26"/>
          <w:rtl/>
        </w:rPr>
        <w:t>י</w:t>
      </w:r>
      <w:r>
        <w:rPr>
          <w:rFonts w:ascii="Arial" w:hAnsi="Arial" w:hint="cs"/>
          <w:noProof w:val="0"/>
          <w:sz w:val="26"/>
          <w:szCs w:val="26"/>
          <w:rtl/>
        </w:rPr>
        <w:t xml:space="preserve">ה כ"שותפות" רק הלך ופחת עם הזמן למורת רוחם של המערערת ובעלי מניותיה). </w:t>
      </w:r>
    </w:p>
    <w:p w14:paraId="16A9D311" w14:textId="77777777" w:rsidR="00B80082" w:rsidRDefault="00B80082" w:rsidP="000B614A">
      <w:pPr>
        <w:pStyle w:val="ac"/>
        <w:spacing w:line="360" w:lineRule="auto"/>
        <w:ind w:left="303"/>
        <w:jc w:val="both"/>
        <w:rPr>
          <w:rFonts w:ascii="Arial" w:hAnsi="Arial"/>
          <w:noProof w:val="0"/>
          <w:sz w:val="26"/>
          <w:szCs w:val="26"/>
          <w:rtl/>
        </w:rPr>
      </w:pPr>
    </w:p>
    <w:p w14:paraId="0C12F172" w14:textId="77777777" w:rsidR="00B80082" w:rsidRDefault="00B80082" w:rsidP="000B614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בדו"ח הכספי לשנת 2008 גם ההערה הנ"ל בקשר לחובות המערערת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שונתה ועתה נכתב כי ההלוואה </w:t>
      </w:r>
      <w:r>
        <w:rPr>
          <w:rFonts w:ascii="Arial" w:hAnsi="Arial" w:hint="cs"/>
          <w:b/>
          <w:bCs/>
          <w:noProof w:val="0"/>
          <w:sz w:val="26"/>
          <w:szCs w:val="26"/>
          <w:rtl/>
        </w:rPr>
        <w:t>"... אמורה הייתה... להיפרע מחלקה של החברה ברווחי השותפות"</w:t>
      </w:r>
      <w:r>
        <w:rPr>
          <w:rFonts w:ascii="Arial" w:hAnsi="Arial" w:hint="cs"/>
          <w:noProof w:val="0"/>
          <w:sz w:val="26"/>
          <w:szCs w:val="26"/>
          <w:rtl/>
        </w:rPr>
        <w:t xml:space="preserve"> (ולא "ברווחי המיזם המשותף") </w:t>
      </w:r>
      <w:r>
        <w:rPr>
          <w:rFonts w:ascii="Arial" w:hAnsi="Arial"/>
          <w:noProof w:val="0"/>
          <w:sz w:val="26"/>
          <w:szCs w:val="26"/>
          <w:rtl/>
        </w:rPr>
        <w:t>–</w:t>
      </w:r>
      <w:r w:rsidR="005F2D51">
        <w:rPr>
          <w:rFonts w:ascii="Arial" w:hAnsi="Arial" w:hint="cs"/>
          <w:noProof w:val="0"/>
          <w:sz w:val="26"/>
          <w:szCs w:val="26"/>
          <w:rtl/>
        </w:rPr>
        <w:t xml:space="preserve"> באור 9.</w:t>
      </w:r>
      <w:r>
        <w:rPr>
          <w:rFonts w:ascii="Arial" w:hAnsi="Arial" w:hint="cs"/>
          <w:noProof w:val="0"/>
          <w:sz w:val="26"/>
          <w:szCs w:val="26"/>
          <w:rtl/>
        </w:rPr>
        <w:t xml:space="preserve"> עוד הוסף שם כי </w:t>
      </w:r>
      <w:r>
        <w:rPr>
          <w:rFonts w:ascii="Arial" w:hAnsi="Arial" w:hint="cs"/>
          <w:b/>
          <w:bCs/>
          <w:noProof w:val="0"/>
          <w:sz w:val="26"/>
          <w:szCs w:val="26"/>
          <w:rtl/>
        </w:rPr>
        <w:t>"קיימת מחלוקת לגבי עצם קיום החוב, גובהו ו/או  על סכומי הריבית בגינו"</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עניין שנשוב אליו בסעיף </w:t>
      </w:r>
      <w:r w:rsidR="00681671">
        <w:rPr>
          <w:rFonts w:ascii="Arial" w:hAnsi="Arial" w:hint="cs"/>
          <w:noProof w:val="0"/>
          <w:sz w:val="26"/>
          <w:szCs w:val="26"/>
          <w:rtl/>
        </w:rPr>
        <w:t>76</w:t>
      </w:r>
      <w:r>
        <w:rPr>
          <w:rFonts w:ascii="Arial" w:hAnsi="Arial" w:hint="cs"/>
          <w:noProof w:val="0"/>
          <w:sz w:val="26"/>
          <w:szCs w:val="26"/>
          <w:rtl/>
        </w:rPr>
        <w:t xml:space="preserve"> להלן. </w:t>
      </w:r>
    </w:p>
    <w:p w14:paraId="4DC553B7" w14:textId="77777777" w:rsidR="00B80082" w:rsidRDefault="00B80082" w:rsidP="000B614A">
      <w:pPr>
        <w:pStyle w:val="ac"/>
        <w:spacing w:line="360" w:lineRule="auto"/>
        <w:ind w:left="303"/>
        <w:jc w:val="both"/>
        <w:rPr>
          <w:rFonts w:ascii="Arial" w:hAnsi="Arial"/>
          <w:noProof w:val="0"/>
          <w:sz w:val="26"/>
          <w:szCs w:val="26"/>
          <w:rtl/>
        </w:rPr>
      </w:pPr>
    </w:p>
    <w:p w14:paraId="26298141" w14:textId="77777777" w:rsidR="00B80082" w:rsidRDefault="00B80082" w:rsidP="00B80082">
      <w:pPr>
        <w:spacing w:line="360" w:lineRule="auto"/>
        <w:jc w:val="both"/>
        <w:rPr>
          <w:rFonts w:ascii="Arial" w:hAnsi="Arial"/>
          <w:noProof w:val="0"/>
          <w:sz w:val="26"/>
          <w:szCs w:val="26"/>
          <w:rtl/>
        </w:rPr>
      </w:pPr>
      <w:r>
        <w:rPr>
          <w:rFonts w:ascii="Arial" w:hAnsi="Arial" w:hint="cs"/>
          <w:noProof w:val="0"/>
          <w:sz w:val="26"/>
          <w:szCs w:val="26"/>
          <w:rtl/>
        </w:rPr>
        <w:t xml:space="preserve">     עם זאת, דו"ח ההתאמה לצורכי מס לשנת 2008 נותר כפי שהיה בשנות המס הקודמות. </w:t>
      </w:r>
    </w:p>
    <w:p w14:paraId="21505210" w14:textId="77777777" w:rsidR="00B80082" w:rsidRDefault="00B80082" w:rsidP="00B80082">
      <w:pPr>
        <w:spacing w:line="360" w:lineRule="auto"/>
        <w:jc w:val="both"/>
        <w:rPr>
          <w:rFonts w:ascii="Arial" w:hAnsi="Arial"/>
          <w:noProof w:val="0"/>
          <w:sz w:val="26"/>
          <w:szCs w:val="26"/>
          <w:rtl/>
        </w:rPr>
      </w:pPr>
    </w:p>
    <w:p w14:paraId="2168F32D" w14:textId="77777777" w:rsidR="00B80082" w:rsidRDefault="00B80082" w:rsidP="005F2D51">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באור 1 לדו"חות הכספיים לשנת 2009 </w:t>
      </w:r>
      <w:r>
        <w:rPr>
          <w:rFonts w:ascii="Arial" w:hAnsi="Arial"/>
          <w:noProof w:val="0"/>
          <w:sz w:val="26"/>
          <w:szCs w:val="26"/>
          <w:rtl/>
        </w:rPr>
        <w:t>–</w:t>
      </w:r>
      <w:r>
        <w:rPr>
          <w:rFonts w:ascii="Arial" w:hAnsi="Arial" w:hint="cs"/>
          <w:noProof w:val="0"/>
          <w:sz w:val="26"/>
          <w:szCs w:val="26"/>
          <w:rtl/>
        </w:rPr>
        <w:t xml:space="preserve"> השנה האחרונה של הפע</w:t>
      </w:r>
      <w:r w:rsidR="001303A5">
        <w:rPr>
          <w:rFonts w:ascii="Arial" w:hAnsi="Arial" w:hint="cs"/>
          <w:noProof w:val="0"/>
          <w:sz w:val="26"/>
          <w:szCs w:val="26"/>
          <w:rtl/>
        </w:rPr>
        <w:t>ילות</w:t>
      </w:r>
      <w:r w:rsidR="005F2D51">
        <w:rPr>
          <w:rFonts w:ascii="Arial" w:hAnsi="Arial" w:hint="cs"/>
          <w:noProof w:val="0"/>
          <w:sz w:val="26"/>
          <w:szCs w:val="26"/>
          <w:rtl/>
        </w:rPr>
        <w:t xml:space="preserve"> המשותפת לפני מכירתה לידי  אמיליה</w:t>
      </w:r>
      <w:r w:rsidR="001303A5">
        <w:rPr>
          <w:rFonts w:ascii="Arial" w:hAnsi="Arial" w:hint="cs"/>
          <w:noProof w:val="0"/>
          <w:sz w:val="26"/>
          <w:szCs w:val="26"/>
          <w:rtl/>
        </w:rPr>
        <w:t xml:space="preserve"> </w:t>
      </w:r>
      <w:r w:rsidR="001303A5">
        <w:rPr>
          <w:rFonts w:ascii="Arial" w:hAnsi="Arial"/>
          <w:noProof w:val="0"/>
          <w:sz w:val="26"/>
          <w:szCs w:val="26"/>
          <w:rtl/>
        </w:rPr>
        <w:t>–</w:t>
      </w:r>
      <w:r w:rsidR="001303A5">
        <w:rPr>
          <w:rFonts w:ascii="Arial" w:hAnsi="Arial" w:hint="cs"/>
          <w:noProof w:val="0"/>
          <w:sz w:val="26"/>
          <w:szCs w:val="26"/>
          <w:rtl/>
        </w:rPr>
        <w:t xml:space="preserve"> דומה מאוד לזה של שנת 2008, וכך גם ההערה לגבי החובות </w:t>
      </w:r>
      <w:proofErr w:type="spellStart"/>
      <w:r w:rsidR="001303A5">
        <w:rPr>
          <w:rFonts w:ascii="Arial" w:hAnsi="Arial" w:hint="cs"/>
          <w:noProof w:val="0"/>
          <w:sz w:val="26"/>
          <w:szCs w:val="26"/>
          <w:rtl/>
        </w:rPr>
        <w:t>לקרליין</w:t>
      </w:r>
      <w:proofErr w:type="spellEnd"/>
      <w:r w:rsidR="001303A5">
        <w:rPr>
          <w:rFonts w:ascii="Arial" w:hAnsi="Arial" w:hint="cs"/>
          <w:noProof w:val="0"/>
          <w:sz w:val="26"/>
          <w:szCs w:val="26"/>
          <w:rtl/>
        </w:rPr>
        <w:t xml:space="preserve"> (באור 8). </w:t>
      </w:r>
    </w:p>
    <w:p w14:paraId="5245C423" w14:textId="77777777" w:rsidR="001303A5" w:rsidRPr="00B80082" w:rsidRDefault="001303A5" w:rsidP="001303A5">
      <w:pPr>
        <w:spacing w:line="360" w:lineRule="auto"/>
        <w:ind w:left="285"/>
        <w:jc w:val="both"/>
        <w:rPr>
          <w:rFonts w:ascii="Arial" w:hAnsi="Arial"/>
          <w:noProof w:val="0"/>
          <w:sz w:val="26"/>
          <w:szCs w:val="26"/>
        </w:rPr>
      </w:pPr>
    </w:p>
    <w:p w14:paraId="598254CB" w14:textId="77777777" w:rsidR="000B614A" w:rsidRDefault="001303A5" w:rsidP="001303A5">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להשלמת התמונה, נביא גם את האמור בדו"חות לשנת 2012, היא השנה השנויה במחלוקת בערעור המס של המערערת</w:t>
      </w:r>
      <w:r w:rsidR="00F45111">
        <w:rPr>
          <w:rFonts w:ascii="Arial" w:hAnsi="Arial" w:hint="cs"/>
          <w:noProof w:val="0"/>
          <w:sz w:val="26"/>
          <w:szCs w:val="26"/>
          <w:rtl/>
        </w:rPr>
        <w:t>.</w:t>
      </w:r>
      <w:r>
        <w:rPr>
          <w:rFonts w:ascii="Arial" w:hAnsi="Arial" w:hint="cs"/>
          <w:noProof w:val="0"/>
          <w:sz w:val="26"/>
          <w:szCs w:val="26"/>
          <w:rtl/>
        </w:rPr>
        <w:t xml:space="preserve"> דו"חות אלה נחתמו בחודש יוני 2014. </w:t>
      </w:r>
      <w:proofErr w:type="spellStart"/>
      <w:r>
        <w:rPr>
          <w:rFonts w:ascii="Arial" w:hAnsi="Arial" w:hint="cs"/>
          <w:noProof w:val="0"/>
          <w:sz w:val="26"/>
          <w:szCs w:val="26"/>
          <w:rtl/>
        </w:rPr>
        <w:t>לבאור</w:t>
      </w:r>
      <w:proofErr w:type="spellEnd"/>
      <w:r>
        <w:rPr>
          <w:rFonts w:ascii="Arial" w:hAnsi="Arial" w:hint="cs"/>
          <w:noProof w:val="0"/>
          <w:sz w:val="26"/>
          <w:szCs w:val="26"/>
          <w:rtl/>
        </w:rPr>
        <w:t xml:space="preserve"> 1 לדו"חות הכספיים נוספו אמירות אלה: </w:t>
      </w:r>
    </w:p>
    <w:p w14:paraId="77FBE707" w14:textId="77777777" w:rsidR="001303A5" w:rsidRPr="001303A5" w:rsidRDefault="001303A5" w:rsidP="001303A5">
      <w:pPr>
        <w:pStyle w:val="ac"/>
        <w:spacing w:line="360" w:lineRule="auto"/>
        <w:ind w:left="303"/>
        <w:jc w:val="both"/>
        <w:rPr>
          <w:rFonts w:ascii="Arial" w:hAnsi="Arial"/>
          <w:noProof w:val="0"/>
          <w:sz w:val="26"/>
          <w:szCs w:val="26"/>
          <w:rtl/>
        </w:rPr>
      </w:pPr>
    </w:p>
    <w:p w14:paraId="15DAFE58" w14:textId="77777777" w:rsidR="001303A5" w:rsidRDefault="001303A5" w:rsidP="001303A5">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"החברה הפסיקה פעילותה העסקית הנ"ל והחלה באיתור פעילויו</w:t>
      </w:r>
      <w:r w:rsidR="00F45111">
        <w:rPr>
          <w:rFonts w:ascii="Arial" w:hAnsi="Arial" w:hint="cs"/>
          <w:b/>
          <w:bCs/>
          <w:noProof w:val="0"/>
          <w:sz w:val="26"/>
          <w:szCs w:val="26"/>
          <w:rtl/>
        </w:rPr>
        <w:t>ת ומיזמים עסקיים בתחומים שונים.</w:t>
      </w:r>
      <w:r>
        <w:rPr>
          <w:rFonts w:ascii="Arial" w:hAnsi="Arial" w:hint="cs"/>
          <w:b/>
          <w:bCs/>
          <w:noProof w:val="0"/>
          <w:sz w:val="26"/>
          <w:szCs w:val="26"/>
          <w:rtl/>
        </w:rPr>
        <w:t xml:space="preserve"> </w:t>
      </w:r>
    </w:p>
    <w:p w14:paraId="0D5C20C2" w14:textId="77777777" w:rsidR="001303A5" w:rsidRDefault="001303A5" w:rsidP="001303A5">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22615B17" w14:textId="77777777" w:rsidR="001303A5" w:rsidRDefault="001303A5" w:rsidP="001303A5">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במהלך שנת 2012 התקבל פסק הבורר ותוצאות פסיקתו קיבלו ביטוי בדו"חות הכספיים."</w:t>
      </w:r>
    </w:p>
    <w:p w14:paraId="0BF04611" w14:textId="77777777" w:rsidR="001303A5" w:rsidRDefault="001303A5" w:rsidP="001303A5">
      <w:pPr>
        <w:spacing w:line="360" w:lineRule="auto"/>
        <w:ind w:right="567"/>
        <w:jc w:val="both"/>
        <w:rPr>
          <w:rFonts w:ascii="Arial" w:hAnsi="Arial"/>
          <w:noProof w:val="0"/>
          <w:sz w:val="26"/>
          <w:szCs w:val="26"/>
          <w:rtl/>
        </w:rPr>
      </w:pPr>
    </w:p>
    <w:p w14:paraId="1BBCC34F" w14:textId="77777777" w:rsidR="001303A5" w:rsidRDefault="001303A5" w:rsidP="001303A5">
      <w:pPr>
        <w:pStyle w:val="ac"/>
        <w:spacing w:line="360" w:lineRule="auto"/>
        <w:ind w:left="303"/>
        <w:jc w:val="both"/>
        <w:rPr>
          <w:rFonts w:ascii="Arial" w:hAnsi="Arial"/>
          <w:noProof w:val="0"/>
          <w:sz w:val="26"/>
          <w:szCs w:val="26"/>
          <w:rtl/>
        </w:rPr>
      </w:pPr>
      <w:proofErr w:type="spellStart"/>
      <w:r w:rsidRPr="001303A5">
        <w:rPr>
          <w:rFonts w:ascii="Arial" w:hAnsi="Arial" w:hint="cs"/>
          <w:noProof w:val="0"/>
          <w:sz w:val="26"/>
          <w:szCs w:val="26"/>
          <w:rtl/>
        </w:rPr>
        <w:t>בבאור</w:t>
      </w:r>
      <w:proofErr w:type="spellEnd"/>
      <w:r w:rsidRPr="001303A5">
        <w:rPr>
          <w:rFonts w:ascii="Arial" w:hAnsi="Arial" w:hint="cs"/>
          <w:noProof w:val="0"/>
          <w:sz w:val="26"/>
          <w:szCs w:val="26"/>
          <w:rtl/>
        </w:rPr>
        <w:t xml:space="preserve"> 15 (</w:t>
      </w:r>
      <w:r w:rsidR="00EB17F4">
        <w:rPr>
          <w:rFonts w:ascii="Arial" w:hAnsi="Arial" w:hint="cs"/>
          <w:noProof w:val="0"/>
          <w:sz w:val="26"/>
          <w:szCs w:val="26"/>
          <w:rtl/>
        </w:rPr>
        <w:t>"</w:t>
      </w:r>
      <w:r w:rsidRPr="001303A5">
        <w:rPr>
          <w:rFonts w:ascii="Arial" w:hAnsi="Arial" w:hint="cs"/>
          <w:noProof w:val="0"/>
          <w:sz w:val="26"/>
          <w:szCs w:val="26"/>
          <w:rtl/>
        </w:rPr>
        <w:t>מס הכנסה") נכתב:</w:t>
      </w:r>
    </w:p>
    <w:p w14:paraId="339D6BF7" w14:textId="77777777" w:rsidR="002804EB" w:rsidRDefault="002804EB" w:rsidP="002804EB">
      <w:pPr>
        <w:pStyle w:val="ac"/>
        <w:spacing w:line="360" w:lineRule="auto"/>
        <w:ind w:left="1134" w:right="567"/>
        <w:jc w:val="both"/>
        <w:rPr>
          <w:rFonts w:ascii="Arial" w:hAnsi="Arial"/>
          <w:b/>
          <w:bCs/>
          <w:noProof w:val="0"/>
          <w:sz w:val="26"/>
          <w:szCs w:val="26"/>
          <w:rtl/>
        </w:rPr>
      </w:pPr>
    </w:p>
    <w:p w14:paraId="3943BA66" w14:textId="77777777" w:rsidR="003B2E87" w:rsidRDefault="002804EB" w:rsidP="002804EB">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"בדוח ההתאמה ולצרכי חישוב ההכנסה החייבת במס קיזזה החברה הפסדים שהתהוו משותפות עם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תעשיות (1983) בע"מ בסך 20 מיליון ש"ח, מוניטין וסימנים מסחריים שהופחתו לצרכים חשבונאיים אך תואמו לצרכי מס בשנים קודמות בסך נומינלי של 5 מיליון ש"ח וכן הפסדי הון מועברים משנים קודמות וזאת בהתבסס על חוות דעת משפטית שהתקבלה לידי החברה."</w:t>
      </w:r>
    </w:p>
    <w:p w14:paraId="7652A275" w14:textId="77777777" w:rsidR="002804EB" w:rsidRPr="002804EB" w:rsidRDefault="002804EB" w:rsidP="002804EB">
      <w:pPr>
        <w:pStyle w:val="ac"/>
        <w:spacing w:line="360" w:lineRule="auto"/>
        <w:ind w:left="1134" w:right="567"/>
        <w:jc w:val="both"/>
        <w:rPr>
          <w:rFonts w:ascii="Arial" w:hAnsi="Arial"/>
          <w:b/>
          <w:bCs/>
          <w:noProof w:val="0"/>
          <w:sz w:val="26"/>
          <w:szCs w:val="26"/>
          <w:rtl/>
        </w:rPr>
      </w:pPr>
    </w:p>
    <w:p w14:paraId="5B2F66AD" w14:textId="77777777" w:rsidR="003B2E87" w:rsidRDefault="003B2E87" w:rsidP="00EB17F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מלל דומה נמצא בדו"ח ההתאמה לשנת המס 2012 ואכן שם נתבע ניכויו של </w:t>
      </w:r>
      <w:r w:rsidR="00107536">
        <w:rPr>
          <w:rFonts w:ascii="Arial" w:hAnsi="Arial" w:hint="cs"/>
          <w:b/>
          <w:bCs/>
          <w:noProof w:val="0"/>
          <w:sz w:val="26"/>
          <w:szCs w:val="26"/>
          <w:rtl/>
        </w:rPr>
        <w:t>"</w:t>
      </w:r>
      <w:r>
        <w:rPr>
          <w:rFonts w:ascii="Arial" w:hAnsi="Arial" w:hint="cs"/>
          <w:b/>
          <w:bCs/>
          <w:noProof w:val="0"/>
          <w:sz w:val="26"/>
          <w:szCs w:val="26"/>
          <w:rtl/>
        </w:rPr>
        <w:t>הפסד משותפות עפ"י חוות דעת משפטית"</w:t>
      </w:r>
      <w:r>
        <w:rPr>
          <w:rFonts w:ascii="Arial" w:hAnsi="Arial" w:hint="cs"/>
          <w:noProof w:val="0"/>
          <w:sz w:val="26"/>
          <w:szCs w:val="26"/>
          <w:rtl/>
        </w:rPr>
        <w:t xml:space="preserve"> בסך 20 מיליון ש"ח </w:t>
      </w:r>
      <w:r>
        <w:rPr>
          <w:rFonts w:ascii="Arial" w:hAnsi="Arial"/>
          <w:noProof w:val="0"/>
          <w:sz w:val="26"/>
          <w:szCs w:val="26"/>
          <w:rtl/>
        </w:rPr>
        <w:t>–</w:t>
      </w:r>
      <w:r>
        <w:rPr>
          <w:rFonts w:ascii="Arial" w:hAnsi="Arial" w:hint="cs"/>
          <w:noProof w:val="0"/>
          <w:sz w:val="26"/>
          <w:szCs w:val="26"/>
          <w:rtl/>
        </w:rPr>
        <w:t xml:space="preserve"> הוא סכום ההפסד השנוי במחלוקת בערעור דנן. </w:t>
      </w:r>
    </w:p>
    <w:p w14:paraId="4482E492" w14:textId="77777777" w:rsidR="00805BCF" w:rsidRDefault="00805BCF" w:rsidP="00EB17F4">
      <w:pPr>
        <w:pStyle w:val="ac"/>
        <w:spacing w:line="360" w:lineRule="auto"/>
        <w:ind w:left="303"/>
        <w:jc w:val="both"/>
        <w:rPr>
          <w:rFonts w:ascii="Arial" w:hAnsi="Arial"/>
          <w:noProof w:val="0"/>
          <w:sz w:val="26"/>
          <w:szCs w:val="26"/>
          <w:rtl/>
        </w:rPr>
      </w:pPr>
    </w:p>
    <w:p w14:paraId="6C879A31" w14:textId="77777777" w:rsidR="00E45F33" w:rsidRDefault="00805BCF" w:rsidP="00805BCF">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יוער כי לא הובאה כל ראיה לכך שהמשתתפים במיזם המשותף יישמו את ההוראות הנוגעות לרישו</w:t>
      </w:r>
      <w:r w:rsidR="00703DD3">
        <w:rPr>
          <w:rFonts w:ascii="Arial" w:hAnsi="Arial" w:hint="cs"/>
          <w:noProof w:val="0"/>
          <w:sz w:val="26"/>
          <w:szCs w:val="26"/>
          <w:rtl/>
        </w:rPr>
        <w:t>ם ודיווח של שותפות המצויות בסעיפים</w:t>
      </w:r>
      <w:r>
        <w:rPr>
          <w:rFonts w:ascii="Arial" w:hAnsi="Arial" w:hint="cs"/>
          <w:noProof w:val="0"/>
          <w:sz w:val="26"/>
          <w:szCs w:val="26"/>
          <w:rtl/>
        </w:rPr>
        <w:t xml:space="preserve"> 56 ו- 128 לחוק מס ערך מוסף התשל"ו-1975 או בתקנה 4 לתקנות מס ערך מוסף (רישום), התשל"ו-1976. </w:t>
      </w:r>
    </w:p>
    <w:p w14:paraId="29332BE2" w14:textId="77777777" w:rsidR="00C252F5" w:rsidRPr="003B2E87" w:rsidRDefault="00C252F5" w:rsidP="00C252F5">
      <w:pPr>
        <w:pStyle w:val="ac"/>
        <w:spacing w:line="360" w:lineRule="auto"/>
        <w:ind w:left="303"/>
        <w:jc w:val="both"/>
        <w:rPr>
          <w:rFonts w:ascii="Arial" w:hAnsi="Arial"/>
          <w:noProof w:val="0"/>
          <w:sz w:val="26"/>
          <w:szCs w:val="26"/>
        </w:rPr>
      </w:pPr>
    </w:p>
    <w:p w14:paraId="2B274E1A" w14:textId="77777777" w:rsidR="001303A5" w:rsidRDefault="00E45F33" w:rsidP="00B717F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נמצא כי במהלך כל קיומו של המיזם המשותף המערערת </w:t>
      </w:r>
      <w:proofErr w:type="spellStart"/>
      <w:r>
        <w:rPr>
          <w:rFonts w:ascii="Arial" w:hAnsi="Arial" w:hint="cs"/>
          <w:noProof w:val="0"/>
          <w:sz w:val="26"/>
          <w:szCs w:val="26"/>
          <w:rtl/>
        </w:rPr>
        <w:t>בדו"חותיה</w:t>
      </w:r>
      <w:proofErr w:type="spellEnd"/>
      <w:r>
        <w:rPr>
          <w:rFonts w:ascii="Arial" w:hAnsi="Arial" w:hint="cs"/>
          <w:noProof w:val="0"/>
          <w:sz w:val="26"/>
          <w:szCs w:val="26"/>
          <w:rtl/>
        </w:rPr>
        <w:t xml:space="preserve"> השונים נמנעה מלהתייחס להסדר המסחרי עם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כאל "שותפות" ובדו"חות המס לא נרשם דבר שמעיד על </w:t>
      </w:r>
      <w:r w:rsidR="00B717F8">
        <w:rPr>
          <w:rFonts w:ascii="Arial" w:hAnsi="Arial" w:hint="cs"/>
          <w:noProof w:val="0"/>
          <w:sz w:val="26"/>
          <w:szCs w:val="26"/>
          <w:rtl/>
        </w:rPr>
        <w:t>תחולתן</w:t>
      </w:r>
      <w:r>
        <w:rPr>
          <w:rFonts w:ascii="Arial" w:hAnsi="Arial" w:hint="cs"/>
          <w:noProof w:val="0"/>
          <w:sz w:val="26"/>
          <w:szCs w:val="26"/>
          <w:rtl/>
        </w:rPr>
        <w:t xml:space="preserve"> של הוראות סעיף 63 לפקודה. </w:t>
      </w:r>
    </w:p>
    <w:p w14:paraId="1DEBFC7C" w14:textId="77777777" w:rsidR="00E45F33" w:rsidRPr="00C252F5" w:rsidRDefault="00E45F33" w:rsidP="00E45F33">
      <w:pPr>
        <w:pStyle w:val="ac"/>
        <w:spacing w:line="360" w:lineRule="auto"/>
        <w:ind w:left="303"/>
        <w:jc w:val="both"/>
        <w:rPr>
          <w:rFonts w:ascii="Arial" w:hAnsi="Arial"/>
          <w:noProof w:val="0"/>
          <w:sz w:val="26"/>
          <w:szCs w:val="26"/>
          <w:rtl/>
        </w:rPr>
      </w:pPr>
    </w:p>
    <w:p w14:paraId="0141EE01" w14:textId="77777777" w:rsidR="00E45F33" w:rsidRDefault="00E45F33" w:rsidP="00646864">
      <w:pPr>
        <w:pStyle w:val="ac"/>
        <w:spacing w:line="360" w:lineRule="auto"/>
        <w:ind w:left="303"/>
        <w:jc w:val="both"/>
        <w:rPr>
          <w:rFonts w:ascii="Arial" w:hAnsi="Arial"/>
          <w:noProof w:val="0"/>
          <w:sz w:val="26"/>
          <w:szCs w:val="26"/>
          <w:rtl/>
        </w:rPr>
      </w:pPr>
      <w:r>
        <w:rPr>
          <w:rFonts w:ascii="Arial" w:hAnsi="Arial" w:hint="cs"/>
          <w:noProof w:val="0"/>
          <w:sz w:val="26"/>
          <w:szCs w:val="26"/>
          <w:rtl/>
        </w:rPr>
        <w:t>כמוסבר</w:t>
      </w:r>
      <w:r w:rsidR="00A21631">
        <w:rPr>
          <w:rFonts w:ascii="Arial" w:hAnsi="Arial" w:hint="cs"/>
          <w:noProof w:val="0"/>
          <w:sz w:val="26"/>
          <w:szCs w:val="26"/>
          <w:rtl/>
        </w:rPr>
        <w:t>,</w:t>
      </w:r>
      <w:r>
        <w:rPr>
          <w:rFonts w:ascii="Arial" w:hAnsi="Arial" w:hint="cs"/>
          <w:noProof w:val="0"/>
          <w:sz w:val="26"/>
          <w:szCs w:val="26"/>
          <w:rtl/>
        </w:rPr>
        <w:t xml:space="preserve"> רק בדו"חות לשנת 2008 שנערכו בחודש פברואר  2010 </w:t>
      </w:r>
      <w:r>
        <w:rPr>
          <w:rFonts w:ascii="Arial" w:hAnsi="Arial"/>
          <w:noProof w:val="0"/>
          <w:sz w:val="26"/>
          <w:szCs w:val="26"/>
          <w:rtl/>
        </w:rPr>
        <w:t>–</w:t>
      </w:r>
      <w:r>
        <w:rPr>
          <w:rFonts w:ascii="Arial" w:hAnsi="Arial" w:hint="cs"/>
          <w:noProof w:val="0"/>
          <w:sz w:val="26"/>
          <w:szCs w:val="26"/>
          <w:rtl/>
        </w:rPr>
        <w:t xml:space="preserve"> בעיצומו של הסכסוך המשפטי מול </w:t>
      </w:r>
      <w:r w:rsidR="00900AD2">
        <w:rPr>
          <w:rFonts w:ascii="Arial" w:hAnsi="Arial" w:hint="cs"/>
          <w:noProof w:val="0"/>
          <w:sz w:val="26"/>
          <w:szCs w:val="26"/>
          <w:rtl/>
        </w:rPr>
        <w:t xml:space="preserve">קבוצת </w:t>
      </w:r>
      <w:proofErr w:type="spellStart"/>
      <w:r w:rsidR="00900AD2">
        <w:rPr>
          <w:rFonts w:ascii="Arial" w:hAnsi="Arial" w:hint="cs"/>
          <w:noProof w:val="0"/>
          <w:sz w:val="26"/>
          <w:szCs w:val="26"/>
          <w:rtl/>
        </w:rPr>
        <w:t>אגיס</w:t>
      </w:r>
      <w:proofErr w:type="spellEnd"/>
      <w:r w:rsidR="00900AD2">
        <w:rPr>
          <w:rFonts w:ascii="Arial" w:hAnsi="Arial" w:hint="cs"/>
          <w:noProof w:val="0"/>
          <w:sz w:val="26"/>
          <w:szCs w:val="26"/>
          <w:rtl/>
        </w:rPr>
        <w:t xml:space="preserve"> ואחרי </w:t>
      </w:r>
      <w:proofErr w:type="spellStart"/>
      <w:r w:rsidR="00900AD2">
        <w:rPr>
          <w:rFonts w:ascii="Arial" w:hAnsi="Arial" w:hint="cs"/>
          <w:noProof w:val="0"/>
          <w:sz w:val="26"/>
          <w:szCs w:val="26"/>
          <w:rtl/>
        </w:rPr>
        <w:t>שאגיס</w:t>
      </w:r>
      <w:proofErr w:type="spellEnd"/>
      <w:r w:rsidR="00900AD2">
        <w:rPr>
          <w:rFonts w:ascii="Arial" w:hAnsi="Arial" w:hint="cs"/>
          <w:noProof w:val="0"/>
          <w:sz w:val="26"/>
          <w:szCs w:val="26"/>
          <w:rtl/>
        </w:rPr>
        <w:t xml:space="preserve"> הספיקה להגיש </w:t>
      </w:r>
      <w:r>
        <w:rPr>
          <w:rFonts w:ascii="Arial" w:hAnsi="Arial" w:hint="cs"/>
          <w:noProof w:val="0"/>
          <w:sz w:val="26"/>
          <w:szCs w:val="26"/>
          <w:rtl/>
        </w:rPr>
        <w:t xml:space="preserve">תביעה שכנגד </w:t>
      </w:r>
      <w:r w:rsidR="00A21631">
        <w:rPr>
          <w:rFonts w:ascii="Arial" w:hAnsi="Arial"/>
          <w:noProof w:val="0"/>
          <w:sz w:val="26"/>
          <w:szCs w:val="26"/>
          <w:rtl/>
        </w:rPr>
        <w:t>–</w:t>
      </w:r>
      <w:r w:rsidR="00A21631">
        <w:rPr>
          <w:rFonts w:ascii="Arial" w:hAnsi="Arial" w:hint="cs"/>
          <w:noProof w:val="0"/>
          <w:sz w:val="26"/>
          <w:szCs w:val="26"/>
          <w:rtl/>
        </w:rPr>
        <w:t xml:space="preserve"> </w:t>
      </w:r>
      <w:r>
        <w:rPr>
          <w:rFonts w:ascii="Arial" w:hAnsi="Arial" w:hint="cs"/>
          <w:noProof w:val="0"/>
          <w:sz w:val="26"/>
          <w:szCs w:val="26"/>
          <w:rtl/>
        </w:rPr>
        <w:t xml:space="preserve">חל שינוי מהותי בתוכן הדו"חות הכספיים והמיזם החל להיות מתואר כ"שותפות". </w:t>
      </w:r>
    </w:p>
    <w:p w14:paraId="59543E61" w14:textId="77777777" w:rsidR="00E75D92" w:rsidRDefault="00E75D92" w:rsidP="00E45F33">
      <w:pPr>
        <w:pStyle w:val="ac"/>
        <w:spacing w:line="360" w:lineRule="auto"/>
        <w:ind w:left="303"/>
        <w:jc w:val="both"/>
        <w:rPr>
          <w:rFonts w:ascii="Arial" w:hAnsi="Arial"/>
          <w:noProof w:val="0"/>
          <w:sz w:val="26"/>
          <w:szCs w:val="26"/>
          <w:rtl/>
        </w:rPr>
      </w:pPr>
    </w:p>
    <w:p w14:paraId="0FE9FAEA" w14:textId="77777777" w:rsidR="00E75D92" w:rsidRDefault="00E75D92" w:rsidP="00646864">
      <w:pPr>
        <w:pStyle w:val="ac"/>
        <w:numPr>
          <w:ilvl w:val="0"/>
          <w:numId w:val="4"/>
        </w:numPr>
        <w:spacing w:line="360" w:lineRule="auto"/>
        <w:ind w:left="303"/>
        <w:jc w:val="both"/>
        <w:rPr>
          <w:rFonts w:ascii="Arial" w:hAnsi="Arial"/>
          <w:noProof w:val="0"/>
          <w:sz w:val="26"/>
          <w:szCs w:val="26"/>
          <w:rtl/>
        </w:rPr>
      </w:pPr>
      <w:r>
        <w:rPr>
          <w:rFonts w:ascii="Arial" w:hAnsi="Arial" w:hint="cs"/>
          <w:noProof w:val="0"/>
          <w:sz w:val="26"/>
          <w:szCs w:val="26"/>
          <w:rtl/>
        </w:rPr>
        <w:t xml:space="preserve">המערערת מנסה להסביר את הדבר בכך שדו"חות נפרדים לפעילות המשותפת לא הוכנו על ידי </w:t>
      </w:r>
      <w:proofErr w:type="spellStart"/>
      <w:r>
        <w:rPr>
          <w:rFonts w:ascii="Arial" w:hAnsi="Arial" w:hint="cs"/>
          <w:noProof w:val="0"/>
          <w:sz w:val="26"/>
          <w:szCs w:val="26"/>
          <w:rtl/>
        </w:rPr>
        <w:t>קרליין</w:t>
      </w:r>
      <w:proofErr w:type="spellEnd"/>
      <w:r w:rsidR="00900AD2">
        <w:rPr>
          <w:rFonts w:ascii="Arial" w:hAnsi="Arial" w:hint="cs"/>
          <w:noProof w:val="0"/>
          <w:sz w:val="26"/>
          <w:szCs w:val="26"/>
          <w:rtl/>
        </w:rPr>
        <w:t xml:space="preserve"> מדי שנה</w:t>
      </w:r>
      <w:r>
        <w:rPr>
          <w:rFonts w:ascii="Arial" w:hAnsi="Arial" w:hint="cs"/>
          <w:noProof w:val="0"/>
          <w:sz w:val="26"/>
          <w:szCs w:val="26"/>
          <w:rtl/>
        </w:rPr>
        <w:t>, כנדרש על פי הגדרת "רווח" בהסכם 2003</w:t>
      </w:r>
      <w:r w:rsidR="00900AD2">
        <w:rPr>
          <w:rFonts w:ascii="Arial" w:hAnsi="Arial" w:hint="cs"/>
          <w:noProof w:val="0"/>
          <w:sz w:val="26"/>
          <w:szCs w:val="26"/>
          <w:rtl/>
        </w:rPr>
        <w:t>,</w:t>
      </w:r>
      <w:r>
        <w:rPr>
          <w:rFonts w:ascii="Arial" w:hAnsi="Arial" w:hint="cs"/>
          <w:noProof w:val="0"/>
          <w:sz w:val="26"/>
          <w:szCs w:val="26"/>
          <w:rtl/>
        </w:rPr>
        <w:t xml:space="preserve"> למצער משנת 2004 ואילך</w:t>
      </w:r>
      <w:r w:rsidR="000B3D8B">
        <w:rPr>
          <w:rFonts w:ascii="Arial" w:hAnsi="Arial" w:hint="cs"/>
          <w:noProof w:val="0"/>
          <w:sz w:val="26"/>
          <w:szCs w:val="26"/>
          <w:rtl/>
        </w:rPr>
        <w:t>. לדברי מר שקד</w:t>
      </w:r>
      <w:r w:rsidR="00900AD2">
        <w:rPr>
          <w:rFonts w:ascii="Arial" w:hAnsi="Arial" w:hint="cs"/>
          <w:noProof w:val="0"/>
          <w:sz w:val="26"/>
          <w:szCs w:val="26"/>
          <w:rtl/>
        </w:rPr>
        <w:t xml:space="preserve">, הזנחת ההתחשבנות השוטפת נבעה </w:t>
      </w:r>
      <w:r w:rsidR="00900AD2">
        <w:rPr>
          <w:rFonts w:ascii="Arial" w:hAnsi="Arial" w:hint="cs"/>
          <w:b/>
          <w:bCs/>
          <w:noProof w:val="0"/>
          <w:sz w:val="26"/>
          <w:szCs w:val="26"/>
          <w:rtl/>
        </w:rPr>
        <w:t xml:space="preserve">"כתוצאה מהאינטרסים של </w:t>
      </w:r>
      <w:proofErr w:type="spellStart"/>
      <w:r w:rsidR="00900AD2">
        <w:rPr>
          <w:rFonts w:ascii="Arial" w:hAnsi="Arial" w:hint="cs"/>
          <w:b/>
          <w:bCs/>
          <w:noProof w:val="0"/>
          <w:sz w:val="26"/>
          <w:szCs w:val="26"/>
          <w:rtl/>
        </w:rPr>
        <w:t>אגיס</w:t>
      </w:r>
      <w:proofErr w:type="spellEnd"/>
      <w:r w:rsidR="00900AD2">
        <w:rPr>
          <w:rFonts w:ascii="Arial" w:hAnsi="Arial" w:hint="cs"/>
          <w:b/>
          <w:bCs/>
          <w:noProof w:val="0"/>
          <w:sz w:val="26"/>
          <w:szCs w:val="26"/>
          <w:rtl/>
        </w:rPr>
        <w:t>"</w:t>
      </w:r>
      <w:r w:rsidR="00900AD2">
        <w:rPr>
          <w:rFonts w:ascii="Arial" w:hAnsi="Arial" w:hint="cs"/>
          <w:noProof w:val="0"/>
          <w:sz w:val="26"/>
          <w:szCs w:val="26"/>
          <w:rtl/>
        </w:rPr>
        <w:t xml:space="preserve"> (עמוד 53, שורה 7).</w:t>
      </w:r>
      <w:r w:rsidR="00A21631">
        <w:rPr>
          <w:rFonts w:ascii="Arial" w:hAnsi="Arial" w:hint="cs"/>
          <w:noProof w:val="0"/>
          <w:sz w:val="26"/>
          <w:szCs w:val="26"/>
          <w:rtl/>
        </w:rPr>
        <w:t xml:space="preserve"> </w:t>
      </w:r>
      <w:r>
        <w:rPr>
          <w:rFonts w:ascii="Arial" w:hAnsi="Arial" w:hint="cs"/>
          <w:noProof w:val="0"/>
          <w:sz w:val="26"/>
          <w:szCs w:val="26"/>
          <w:rtl/>
        </w:rPr>
        <w:t>אין מקום להידרש כאן לשאלה האם העד</w:t>
      </w:r>
      <w:r w:rsidR="00A21631">
        <w:rPr>
          <w:rFonts w:ascii="Arial" w:hAnsi="Arial" w:hint="cs"/>
          <w:noProof w:val="0"/>
          <w:sz w:val="26"/>
          <w:szCs w:val="26"/>
          <w:rtl/>
        </w:rPr>
        <w:t>ר</w:t>
      </w:r>
      <w:r>
        <w:rPr>
          <w:rFonts w:ascii="Arial" w:hAnsi="Arial" w:hint="cs"/>
          <w:noProof w:val="0"/>
          <w:sz w:val="26"/>
          <w:szCs w:val="26"/>
          <w:rtl/>
        </w:rPr>
        <w:t xml:space="preserve">  הדו"חות הנחוצים היה באשמתה של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בלבד או שגם המערערת וה"ה שקד ושנקל תרמו לכך שנתונים מהימנים ו</w:t>
      </w:r>
      <w:r w:rsidR="00A21631">
        <w:rPr>
          <w:rFonts w:ascii="Arial" w:hAnsi="Arial" w:hint="cs"/>
          <w:noProof w:val="0"/>
          <w:sz w:val="26"/>
          <w:szCs w:val="26"/>
          <w:rtl/>
        </w:rPr>
        <w:t>מוסכמים לא נאספו ונערכו כדבעי באופן שוטף</w:t>
      </w:r>
      <w:r w:rsidR="003077B2">
        <w:rPr>
          <w:rFonts w:ascii="Arial" w:hAnsi="Arial" w:hint="cs"/>
          <w:noProof w:val="0"/>
          <w:sz w:val="26"/>
          <w:szCs w:val="26"/>
          <w:rtl/>
        </w:rPr>
        <w:t xml:space="preserve"> (דומה כי הבורר תלה את האחריות ל</w:t>
      </w:r>
      <w:r w:rsidR="003077B2">
        <w:rPr>
          <w:rFonts w:ascii="Arial" w:hAnsi="Arial" w:hint="cs"/>
          <w:b/>
          <w:bCs/>
          <w:noProof w:val="0"/>
          <w:sz w:val="26"/>
          <w:szCs w:val="26"/>
          <w:rtl/>
        </w:rPr>
        <w:t>"התרופפות במשמעת הניהולית"</w:t>
      </w:r>
      <w:r w:rsidR="00646864">
        <w:rPr>
          <w:rFonts w:ascii="Arial" w:hAnsi="Arial" w:hint="cs"/>
          <w:noProof w:val="0"/>
          <w:sz w:val="26"/>
          <w:szCs w:val="26"/>
          <w:rtl/>
        </w:rPr>
        <w:t xml:space="preserve"> ב</w:t>
      </w:r>
      <w:r w:rsidR="003077B2">
        <w:rPr>
          <w:rFonts w:ascii="Arial" w:hAnsi="Arial" w:hint="cs"/>
          <w:noProof w:val="0"/>
          <w:sz w:val="26"/>
          <w:szCs w:val="26"/>
          <w:rtl/>
        </w:rPr>
        <w:t xml:space="preserve">שני הצדדים </w:t>
      </w:r>
      <w:r w:rsidR="003077B2">
        <w:rPr>
          <w:rFonts w:ascii="Arial" w:hAnsi="Arial"/>
          <w:noProof w:val="0"/>
          <w:sz w:val="26"/>
          <w:szCs w:val="26"/>
          <w:rtl/>
        </w:rPr>
        <w:t>–</w:t>
      </w:r>
      <w:r w:rsidR="003077B2">
        <w:rPr>
          <w:rFonts w:ascii="Arial" w:hAnsi="Arial" w:hint="cs"/>
          <w:noProof w:val="0"/>
          <w:sz w:val="26"/>
          <w:szCs w:val="26"/>
          <w:rtl/>
        </w:rPr>
        <w:t xml:space="preserve"> ראו בין היתר סעיפים 26 ו- 30 לפסק)</w:t>
      </w:r>
      <w:r w:rsidR="00A21631">
        <w:rPr>
          <w:rFonts w:ascii="Arial" w:hAnsi="Arial" w:hint="cs"/>
          <w:noProof w:val="0"/>
          <w:sz w:val="26"/>
          <w:szCs w:val="26"/>
          <w:rtl/>
        </w:rPr>
        <w:t>. לטעמי, אף</w:t>
      </w:r>
      <w:r>
        <w:rPr>
          <w:rFonts w:ascii="Arial" w:hAnsi="Arial" w:hint="cs"/>
          <w:noProof w:val="0"/>
          <w:sz w:val="26"/>
          <w:szCs w:val="26"/>
          <w:rtl/>
        </w:rPr>
        <w:t xml:space="preserve"> אם נמנע מהמערערת</w:t>
      </w:r>
      <w:r w:rsidR="00715ED8">
        <w:rPr>
          <w:rFonts w:ascii="Arial" w:hAnsi="Arial" w:hint="cs"/>
          <w:noProof w:val="0"/>
          <w:sz w:val="26"/>
          <w:szCs w:val="26"/>
          <w:rtl/>
        </w:rPr>
        <w:t xml:space="preserve"> לקבוע במדו</w:t>
      </w:r>
      <w:r>
        <w:rPr>
          <w:rFonts w:ascii="Arial" w:hAnsi="Arial" w:hint="cs"/>
          <w:noProof w:val="0"/>
          <w:sz w:val="26"/>
          <w:szCs w:val="26"/>
          <w:rtl/>
        </w:rPr>
        <w:t xml:space="preserve">יק ובזמן אמת מה היה חלקה בהכנסות השותפות (כטענתה), היה מקום </w:t>
      </w:r>
      <w:r>
        <w:rPr>
          <w:rFonts w:ascii="Arial" w:hAnsi="Arial"/>
          <w:noProof w:val="0"/>
          <w:sz w:val="26"/>
          <w:szCs w:val="26"/>
          <w:rtl/>
        </w:rPr>
        <w:t>–</w:t>
      </w:r>
      <w:r>
        <w:rPr>
          <w:rFonts w:ascii="Arial" w:hAnsi="Arial" w:hint="cs"/>
          <w:noProof w:val="0"/>
          <w:sz w:val="26"/>
          <w:szCs w:val="26"/>
          <w:rtl/>
        </w:rPr>
        <w:t xml:space="preserve"> לכל הפחות </w:t>
      </w:r>
      <w:r>
        <w:rPr>
          <w:rFonts w:ascii="Arial" w:hAnsi="Arial"/>
          <w:noProof w:val="0"/>
          <w:sz w:val="26"/>
          <w:szCs w:val="26"/>
          <w:rtl/>
        </w:rPr>
        <w:t>–</w:t>
      </w:r>
      <w:r>
        <w:rPr>
          <w:rFonts w:ascii="Arial" w:hAnsi="Arial" w:hint="cs"/>
          <w:noProof w:val="0"/>
          <w:sz w:val="26"/>
          <w:szCs w:val="26"/>
          <w:rtl/>
        </w:rPr>
        <w:t xml:space="preserve"> </w:t>
      </w:r>
      <w:r w:rsidRPr="00A21631">
        <w:rPr>
          <w:rFonts w:ascii="Arial" w:hAnsi="Arial" w:hint="cs"/>
          <w:b/>
          <w:bCs/>
          <w:noProof w:val="0"/>
          <w:sz w:val="26"/>
          <w:szCs w:val="26"/>
          <w:rtl/>
        </w:rPr>
        <w:t>לגלות לפקיד השומה את עצם קיומה של שותפות</w:t>
      </w:r>
      <w:r>
        <w:rPr>
          <w:rFonts w:ascii="Arial" w:hAnsi="Arial" w:hint="cs"/>
          <w:noProof w:val="0"/>
          <w:sz w:val="26"/>
          <w:szCs w:val="26"/>
          <w:rtl/>
        </w:rPr>
        <w:t xml:space="preserve"> ו</w:t>
      </w:r>
      <w:r w:rsidR="008F37F0">
        <w:rPr>
          <w:rFonts w:ascii="Arial" w:hAnsi="Arial" w:hint="cs"/>
          <w:noProof w:val="0"/>
          <w:sz w:val="26"/>
          <w:szCs w:val="26"/>
          <w:rtl/>
        </w:rPr>
        <w:t xml:space="preserve">את </w:t>
      </w:r>
      <w:r>
        <w:rPr>
          <w:rFonts w:ascii="Arial" w:hAnsi="Arial" w:hint="cs"/>
          <w:noProof w:val="0"/>
          <w:sz w:val="26"/>
          <w:szCs w:val="26"/>
          <w:rtl/>
        </w:rPr>
        <w:t>הצורך להפעיל לגבי</w:t>
      </w:r>
      <w:r w:rsidR="000413E6">
        <w:rPr>
          <w:rFonts w:ascii="Arial" w:hAnsi="Arial" w:hint="cs"/>
          <w:noProof w:val="0"/>
          <w:sz w:val="26"/>
          <w:szCs w:val="26"/>
          <w:rtl/>
        </w:rPr>
        <w:t>ה</w:t>
      </w:r>
      <w:r>
        <w:rPr>
          <w:rFonts w:ascii="Arial" w:hAnsi="Arial" w:hint="cs"/>
          <w:noProof w:val="0"/>
          <w:sz w:val="26"/>
          <w:szCs w:val="26"/>
          <w:rtl/>
        </w:rPr>
        <w:t xml:space="preserve"> את הוראות סעיף 63</w:t>
      </w:r>
      <w:r w:rsidR="00F54DA4">
        <w:rPr>
          <w:rFonts w:ascii="Arial" w:hAnsi="Arial" w:hint="cs"/>
          <w:noProof w:val="0"/>
          <w:sz w:val="26"/>
          <w:szCs w:val="26"/>
          <w:rtl/>
        </w:rPr>
        <w:t>.</w:t>
      </w:r>
      <w:r>
        <w:rPr>
          <w:rFonts w:ascii="Arial" w:hAnsi="Arial" w:hint="cs"/>
          <w:noProof w:val="0"/>
          <w:sz w:val="26"/>
          <w:szCs w:val="26"/>
          <w:rtl/>
        </w:rPr>
        <w:t xml:space="preserve"> בהזכירה "איחוד הפעילות" ו- "מיזם מאוחד" המערערת ל</w:t>
      </w:r>
      <w:r w:rsidR="00F54DA4">
        <w:rPr>
          <w:rFonts w:ascii="Arial" w:hAnsi="Arial" w:hint="cs"/>
          <w:noProof w:val="0"/>
          <w:sz w:val="26"/>
          <w:szCs w:val="26"/>
          <w:rtl/>
        </w:rPr>
        <w:t xml:space="preserve">א יצאה ידי חובה והגרסה  לפיה </w:t>
      </w:r>
      <w:r>
        <w:rPr>
          <w:rFonts w:ascii="Arial" w:hAnsi="Arial" w:hint="cs"/>
          <w:noProof w:val="0"/>
          <w:sz w:val="26"/>
          <w:szCs w:val="26"/>
          <w:rtl/>
        </w:rPr>
        <w:t xml:space="preserve">כל העת הייתה </w:t>
      </w:r>
      <w:r w:rsidR="00F54DA4">
        <w:rPr>
          <w:rFonts w:ascii="Arial" w:hAnsi="Arial" w:hint="cs"/>
          <w:noProof w:val="0"/>
          <w:sz w:val="26"/>
          <w:szCs w:val="26"/>
          <w:rtl/>
        </w:rPr>
        <w:t xml:space="preserve">קיימת </w:t>
      </w:r>
      <w:r>
        <w:rPr>
          <w:rFonts w:ascii="Arial" w:hAnsi="Arial" w:hint="cs"/>
          <w:noProof w:val="0"/>
          <w:sz w:val="26"/>
          <w:szCs w:val="26"/>
          <w:rtl/>
        </w:rPr>
        <w:t xml:space="preserve">שותפות </w:t>
      </w:r>
      <w:r w:rsidR="000413E6">
        <w:rPr>
          <w:rFonts w:ascii="Arial" w:hAnsi="Arial" w:hint="cs"/>
          <w:b/>
          <w:bCs/>
          <w:noProof w:val="0"/>
          <w:sz w:val="26"/>
          <w:szCs w:val="26"/>
          <w:rtl/>
        </w:rPr>
        <w:t>עליה חל ס</w:t>
      </w:r>
      <w:r>
        <w:rPr>
          <w:rFonts w:ascii="Arial" w:hAnsi="Arial" w:hint="cs"/>
          <w:b/>
          <w:bCs/>
          <w:noProof w:val="0"/>
          <w:sz w:val="26"/>
          <w:szCs w:val="26"/>
          <w:rtl/>
        </w:rPr>
        <w:t>ע</w:t>
      </w:r>
      <w:r w:rsidR="000413E6">
        <w:rPr>
          <w:rFonts w:ascii="Arial" w:hAnsi="Arial" w:hint="cs"/>
          <w:b/>
          <w:bCs/>
          <w:noProof w:val="0"/>
          <w:sz w:val="26"/>
          <w:szCs w:val="26"/>
          <w:rtl/>
        </w:rPr>
        <w:t>י</w:t>
      </w:r>
      <w:r>
        <w:rPr>
          <w:rFonts w:ascii="Arial" w:hAnsi="Arial" w:hint="cs"/>
          <w:b/>
          <w:bCs/>
          <w:noProof w:val="0"/>
          <w:sz w:val="26"/>
          <w:szCs w:val="26"/>
          <w:rtl/>
        </w:rPr>
        <w:t>ף 63</w:t>
      </w:r>
      <w:r>
        <w:rPr>
          <w:rFonts w:ascii="Arial" w:hAnsi="Arial" w:hint="cs"/>
          <w:noProof w:val="0"/>
          <w:sz w:val="26"/>
          <w:szCs w:val="26"/>
          <w:rtl/>
        </w:rPr>
        <w:t xml:space="preserve"> </w:t>
      </w:r>
      <w:r w:rsidR="00F54DA4">
        <w:rPr>
          <w:rFonts w:ascii="Arial" w:hAnsi="Arial"/>
          <w:noProof w:val="0"/>
          <w:sz w:val="26"/>
          <w:szCs w:val="26"/>
          <w:rtl/>
        </w:rPr>
        <w:t>–</w:t>
      </w:r>
      <w:r w:rsidR="00F54DA4">
        <w:rPr>
          <w:rFonts w:ascii="Arial" w:hAnsi="Arial" w:hint="cs"/>
          <w:noProof w:val="0"/>
          <w:sz w:val="26"/>
          <w:szCs w:val="26"/>
          <w:rtl/>
        </w:rPr>
        <w:t xml:space="preserve"> </w:t>
      </w:r>
      <w:r>
        <w:rPr>
          <w:rFonts w:ascii="Arial" w:hAnsi="Arial" w:hint="cs"/>
          <w:noProof w:val="0"/>
          <w:sz w:val="26"/>
          <w:szCs w:val="26"/>
          <w:rtl/>
        </w:rPr>
        <w:t xml:space="preserve">נראית כבושה. </w:t>
      </w:r>
    </w:p>
    <w:p w14:paraId="1E4BA2A0" w14:textId="77777777" w:rsidR="000413E6" w:rsidRDefault="000413E6" w:rsidP="00E45F33">
      <w:pPr>
        <w:pStyle w:val="ac"/>
        <w:spacing w:line="360" w:lineRule="auto"/>
        <w:ind w:left="303"/>
        <w:jc w:val="both"/>
        <w:rPr>
          <w:rFonts w:ascii="Arial" w:hAnsi="Arial"/>
          <w:noProof w:val="0"/>
          <w:sz w:val="26"/>
          <w:szCs w:val="26"/>
          <w:rtl/>
        </w:rPr>
      </w:pPr>
    </w:p>
    <w:p w14:paraId="56AA8FC4" w14:textId="77777777" w:rsidR="00F54DA4" w:rsidRPr="00F54DA4" w:rsidRDefault="00F54DA4" w:rsidP="00E45F33">
      <w:pPr>
        <w:pStyle w:val="ac"/>
        <w:spacing w:line="360" w:lineRule="auto"/>
        <w:ind w:left="303"/>
        <w:jc w:val="both"/>
        <w:rPr>
          <w:rFonts w:ascii="Arial" w:hAnsi="Arial"/>
          <w:b/>
          <w:bCs/>
          <w:noProof w:val="0"/>
          <w:sz w:val="28"/>
          <w:szCs w:val="28"/>
          <w:u w:val="single"/>
        </w:rPr>
      </w:pPr>
      <w:r w:rsidRPr="00F54DA4">
        <w:rPr>
          <w:rFonts w:ascii="Arial" w:hAnsi="Arial" w:hint="cs"/>
          <w:b/>
          <w:bCs/>
          <w:noProof w:val="0"/>
          <w:sz w:val="28"/>
          <w:szCs w:val="28"/>
          <w:u w:val="single"/>
          <w:rtl/>
        </w:rPr>
        <w:t>השימוש במילה "שותפים"</w:t>
      </w:r>
    </w:p>
    <w:p w14:paraId="685A4285" w14:textId="77777777" w:rsidR="00E45F33" w:rsidRDefault="000413E6" w:rsidP="00F54DA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אמנם במספר מקומות בהסכם 2003 מופיע הביטוי "</w:t>
      </w:r>
      <w:r w:rsidR="00F54DA4">
        <w:rPr>
          <w:rFonts w:ascii="Arial" w:hAnsi="Arial" w:hint="cs"/>
          <w:noProof w:val="0"/>
          <w:sz w:val="26"/>
          <w:szCs w:val="26"/>
          <w:rtl/>
        </w:rPr>
        <w:t>שותפים" (או "שותף"). כמובן, אזכו</w:t>
      </w:r>
      <w:r>
        <w:rPr>
          <w:rFonts w:ascii="Arial" w:hAnsi="Arial" w:hint="cs"/>
          <w:noProof w:val="0"/>
          <w:sz w:val="26"/>
          <w:szCs w:val="26"/>
          <w:rtl/>
        </w:rPr>
        <w:t xml:space="preserve">ר "שותפים" עשוי לתמוך בטענה </w:t>
      </w:r>
      <w:proofErr w:type="spellStart"/>
      <w:r>
        <w:rPr>
          <w:rFonts w:ascii="Arial" w:hAnsi="Arial" w:hint="cs"/>
          <w:noProof w:val="0"/>
          <w:sz w:val="26"/>
          <w:szCs w:val="26"/>
          <w:rtl/>
        </w:rPr>
        <w:t>שנתכוננה</w:t>
      </w:r>
      <w:proofErr w:type="spellEnd"/>
      <w:r>
        <w:rPr>
          <w:rFonts w:ascii="Arial" w:hAnsi="Arial" w:hint="cs"/>
          <w:noProof w:val="0"/>
          <w:sz w:val="26"/>
          <w:szCs w:val="26"/>
          <w:rtl/>
        </w:rPr>
        <w:t xml:space="preserve"> שותפות. אולם, לאחר  עיון בכל או</w:t>
      </w:r>
      <w:r w:rsidR="00F54DA4">
        <w:rPr>
          <w:rFonts w:ascii="Arial" w:hAnsi="Arial" w:hint="cs"/>
          <w:noProof w:val="0"/>
          <w:sz w:val="26"/>
          <w:szCs w:val="26"/>
          <w:rtl/>
        </w:rPr>
        <w:t>תם מקומות ובהקשרם החוזי, אני בד</w:t>
      </w:r>
      <w:r>
        <w:rPr>
          <w:rFonts w:ascii="Arial" w:hAnsi="Arial" w:hint="cs"/>
          <w:noProof w:val="0"/>
          <w:sz w:val="26"/>
          <w:szCs w:val="26"/>
          <w:rtl/>
        </w:rPr>
        <w:t xml:space="preserve">עה כי </w:t>
      </w:r>
      <w:r w:rsidR="00F54DA4">
        <w:rPr>
          <w:rFonts w:ascii="Arial" w:hAnsi="Arial" w:hint="cs"/>
          <w:noProof w:val="0"/>
          <w:sz w:val="26"/>
          <w:szCs w:val="26"/>
          <w:rtl/>
        </w:rPr>
        <w:t>נעשה</w:t>
      </w:r>
      <w:r w:rsidR="008F37F0">
        <w:rPr>
          <w:rFonts w:ascii="Arial" w:hAnsi="Arial" w:hint="cs"/>
          <w:noProof w:val="0"/>
          <w:sz w:val="26"/>
          <w:szCs w:val="26"/>
          <w:rtl/>
        </w:rPr>
        <w:t xml:space="preserve"> שם </w:t>
      </w:r>
      <w:r>
        <w:rPr>
          <w:rFonts w:ascii="Arial" w:hAnsi="Arial" w:hint="cs"/>
          <w:noProof w:val="0"/>
          <w:sz w:val="26"/>
          <w:szCs w:val="26"/>
          <w:rtl/>
        </w:rPr>
        <w:t>שימוש במ</w:t>
      </w:r>
      <w:r w:rsidR="008B79F4">
        <w:rPr>
          <w:rFonts w:ascii="Arial" w:hAnsi="Arial" w:hint="cs"/>
          <w:noProof w:val="0"/>
          <w:sz w:val="26"/>
          <w:szCs w:val="26"/>
          <w:rtl/>
        </w:rPr>
        <w:t>טב</w:t>
      </w:r>
      <w:r w:rsidR="00135C13">
        <w:rPr>
          <w:rFonts w:ascii="Arial" w:hAnsi="Arial" w:hint="cs"/>
          <w:noProof w:val="0"/>
          <w:sz w:val="26"/>
          <w:szCs w:val="26"/>
          <w:rtl/>
        </w:rPr>
        <w:t>ע לשון ולא במונח משפטי מדו</w:t>
      </w:r>
      <w:r>
        <w:rPr>
          <w:rFonts w:ascii="Arial" w:hAnsi="Arial" w:hint="cs"/>
          <w:noProof w:val="0"/>
          <w:sz w:val="26"/>
          <w:szCs w:val="26"/>
          <w:rtl/>
        </w:rPr>
        <w:t>יק ("שותף"</w:t>
      </w:r>
      <w:r w:rsidR="008B79F4">
        <w:rPr>
          <w:rFonts w:ascii="Arial" w:hAnsi="Arial" w:hint="cs"/>
          <w:noProof w:val="0"/>
          <w:sz w:val="26"/>
          <w:szCs w:val="26"/>
          <w:rtl/>
        </w:rPr>
        <w:t xml:space="preserve"> כמשמעו בס</w:t>
      </w:r>
      <w:r>
        <w:rPr>
          <w:rFonts w:ascii="Arial" w:hAnsi="Arial" w:hint="cs"/>
          <w:noProof w:val="0"/>
          <w:sz w:val="26"/>
          <w:szCs w:val="26"/>
          <w:rtl/>
        </w:rPr>
        <w:t>ע</w:t>
      </w:r>
      <w:r w:rsidR="008B79F4">
        <w:rPr>
          <w:rFonts w:ascii="Arial" w:hAnsi="Arial" w:hint="cs"/>
          <w:noProof w:val="0"/>
          <w:sz w:val="26"/>
          <w:szCs w:val="26"/>
          <w:rtl/>
        </w:rPr>
        <w:t>י</w:t>
      </w:r>
      <w:r>
        <w:rPr>
          <w:rFonts w:ascii="Arial" w:hAnsi="Arial" w:hint="cs"/>
          <w:noProof w:val="0"/>
          <w:sz w:val="26"/>
          <w:szCs w:val="26"/>
          <w:rtl/>
        </w:rPr>
        <w:t>ף 1 לפקודת  השותפויות). נראה כי הכוונה היא לאותם גורמים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נקה, נאש) </w:t>
      </w:r>
      <w:r w:rsidRPr="007D1B29">
        <w:rPr>
          <w:rFonts w:ascii="Arial" w:hAnsi="Arial" w:hint="cs"/>
          <w:b/>
          <w:bCs/>
          <w:noProof w:val="0"/>
          <w:sz w:val="26"/>
          <w:szCs w:val="26"/>
          <w:rtl/>
        </w:rPr>
        <w:t>ש</w:t>
      </w:r>
      <w:r w:rsidR="00F54DA4" w:rsidRPr="007D1B29">
        <w:rPr>
          <w:rFonts w:ascii="Arial" w:hAnsi="Arial" w:hint="cs"/>
          <w:b/>
          <w:bCs/>
          <w:noProof w:val="0"/>
          <w:sz w:val="26"/>
          <w:szCs w:val="26"/>
          <w:rtl/>
        </w:rPr>
        <w:t>משתתפים</w:t>
      </w:r>
      <w:r>
        <w:rPr>
          <w:rFonts w:ascii="Arial" w:hAnsi="Arial" w:hint="cs"/>
          <w:noProof w:val="0"/>
          <w:sz w:val="26"/>
          <w:szCs w:val="26"/>
          <w:rtl/>
        </w:rPr>
        <w:t xml:space="preserve"> בפעילות המשותפת (כלומר </w:t>
      </w:r>
      <w:r w:rsidR="00F54DA4" w:rsidRPr="00E62F27">
        <w:rPr>
          <w:rFonts w:asciiTheme="majorBidi" w:hAnsiTheme="majorBidi" w:cstheme="majorBidi"/>
          <w:noProof w:val="0"/>
        </w:rPr>
        <w:t>participants</w:t>
      </w:r>
      <w:r>
        <w:rPr>
          <w:rFonts w:ascii="Arial" w:hAnsi="Arial" w:hint="cs"/>
          <w:noProof w:val="0"/>
          <w:sz w:val="26"/>
          <w:szCs w:val="26"/>
          <w:rtl/>
        </w:rPr>
        <w:t xml:space="preserve">, אך לא </w:t>
      </w:r>
      <w:r w:rsidRPr="00E62F27">
        <w:rPr>
          <w:rFonts w:asciiTheme="majorBidi" w:hAnsiTheme="majorBidi" w:cstheme="majorBidi"/>
          <w:noProof w:val="0"/>
        </w:rPr>
        <w:t>partners</w:t>
      </w:r>
      <w:r>
        <w:rPr>
          <w:rFonts w:ascii="Arial" w:hAnsi="Arial" w:hint="cs"/>
          <w:noProof w:val="0"/>
          <w:sz w:val="26"/>
          <w:szCs w:val="26"/>
          <w:rtl/>
        </w:rPr>
        <w:t xml:space="preserve">). </w:t>
      </w:r>
    </w:p>
    <w:p w14:paraId="69B6CCDE" w14:textId="77777777" w:rsidR="000413E6" w:rsidRPr="00F54DA4" w:rsidRDefault="000413E6" w:rsidP="000413E6">
      <w:pPr>
        <w:pStyle w:val="ac"/>
        <w:spacing w:line="360" w:lineRule="auto"/>
        <w:ind w:left="303"/>
        <w:jc w:val="both"/>
        <w:rPr>
          <w:rFonts w:ascii="Arial" w:hAnsi="Arial"/>
          <w:noProof w:val="0"/>
          <w:sz w:val="26"/>
          <w:szCs w:val="26"/>
          <w:rtl/>
        </w:rPr>
      </w:pPr>
    </w:p>
    <w:p w14:paraId="24DE57B6" w14:textId="77777777" w:rsidR="008E2026" w:rsidRDefault="000413E6" w:rsidP="00F54DA4">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סעיף 11 להסכם 2003 דן בנושא </w:t>
      </w:r>
      <w:r>
        <w:rPr>
          <w:rFonts w:ascii="Arial" w:hAnsi="Arial" w:hint="cs"/>
          <w:b/>
          <w:bCs/>
          <w:noProof w:val="0"/>
          <w:sz w:val="26"/>
          <w:szCs w:val="26"/>
          <w:rtl/>
        </w:rPr>
        <w:t>"</w:t>
      </w:r>
      <w:r w:rsidR="0011478B">
        <w:rPr>
          <w:rFonts w:ascii="Arial" w:hAnsi="Arial" w:hint="cs"/>
          <w:b/>
          <w:bCs/>
          <w:noProof w:val="0"/>
          <w:sz w:val="26"/>
          <w:szCs w:val="26"/>
          <w:rtl/>
        </w:rPr>
        <w:t>צירוף שותפים לפע</w:t>
      </w:r>
      <w:r>
        <w:rPr>
          <w:rFonts w:ascii="Arial" w:hAnsi="Arial" w:hint="cs"/>
          <w:b/>
          <w:bCs/>
          <w:noProof w:val="0"/>
          <w:sz w:val="26"/>
          <w:szCs w:val="26"/>
          <w:rtl/>
        </w:rPr>
        <w:t>י</w:t>
      </w:r>
      <w:r w:rsidR="0011478B">
        <w:rPr>
          <w:rFonts w:ascii="Arial" w:hAnsi="Arial" w:hint="cs"/>
          <w:b/>
          <w:bCs/>
          <w:noProof w:val="0"/>
          <w:sz w:val="26"/>
          <w:szCs w:val="26"/>
          <w:rtl/>
        </w:rPr>
        <w:t>ל</w:t>
      </w:r>
      <w:r>
        <w:rPr>
          <w:rFonts w:ascii="Arial" w:hAnsi="Arial" w:hint="cs"/>
          <w:b/>
          <w:bCs/>
          <w:noProof w:val="0"/>
          <w:sz w:val="26"/>
          <w:szCs w:val="26"/>
          <w:rtl/>
        </w:rPr>
        <w:t>ות המשותפת"</w:t>
      </w:r>
      <w:r>
        <w:rPr>
          <w:rFonts w:ascii="Arial" w:hAnsi="Arial" w:hint="cs"/>
          <w:noProof w:val="0"/>
          <w:sz w:val="26"/>
          <w:szCs w:val="26"/>
          <w:rtl/>
        </w:rPr>
        <w:t>. המילה "שותפים" מופיעה בגוף הסעיף האמור שלוש פעמים. אלא שמהות הסעיף איננה תומכת</w:t>
      </w:r>
      <w:r w:rsidR="00F54DA4">
        <w:rPr>
          <w:rFonts w:ascii="Arial" w:hAnsi="Arial" w:hint="cs"/>
          <w:noProof w:val="0"/>
          <w:sz w:val="26"/>
          <w:szCs w:val="26"/>
          <w:rtl/>
        </w:rPr>
        <w:t xml:space="preserve"> במסקנה כי הוא עוסק כלל בענייני </w:t>
      </w:r>
      <w:r w:rsidR="008E2026">
        <w:rPr>
          <w:rFonts w:ascii="Arial" w:hAnsi="Arial" w:hint="cs"/>
          <w:b/>
          <w:bCs/>
          <w:noProof w:val="0"/>
          <w:sz w:val="26"/>
          <w:szCs w:val="26"/>
          <w:rtl/>
        </w:rPr>
        <w:t>שותפויות</w:t>
      </w:r>
      <w:r w:rsidR="008E2026">
        <w:rPr>
          <w:rFonts w:ascii="Arial" w:hAnsi="Arial" w:hint="cs"/>
          <w:noProof w:val="0"/>
          <w:sz w:val="26"/>
          <w:szCs w:val="26"/>
          <w:rtl/>
        </w:rPr>
        <w:t xml:space="preserve">. הרי סעיף 11.1 קובע כי: </w:t>
      </w:r>
      <w:r w:rsidR="002804EB">
        <w:rPr>
          <w:rFonts w:ascii="Arial" w:hAnsi="Arial" w:hint="cs"/>
          <w:b/>
          <w:bCs/>
          <w:noProof w:val="0"/>
          <w:sz w:val="26"/>
          <w:szCs w:val="26"/>
          <w:rtl/>
        </w:rPr>
        <w:t xml:space="preserve">"צירוף שותפים לפעילות המשותפת יכול ויעשה </w:t>
      </w:r>
      <w:r w:rsidR="002351E1">
        <w:rPr>
          <w:rFonts w:ascii="Arial" w:hAnsi="Arial" w:hint="cs"/>
          <w:b/>
          <w:bCs/>
          <w:noProof w:val="0"/>
          <w:sz w:val="26"/>
          <w:szCs w:val="26"/>
          <w:rtl/>
        </w:rPr>
        <w:t>בדרך של הנפקה פרטית או הנפקה צי</w:t>
      </w:r>
      <w:r w:rsidR="002804EB">
        <w:rPr>
          <w:rFonts w:ascii="Arial" w:hAnsi="Arial" w:hint="cs"/>
          <w:b/>
          <w:bCs/>
          <w:noProof w:val="0"/>
          <w:sz w:val="26"/>
          <w:szCs w:val="26"/>
          <w:rtl/>
        </w:rPr>
        <w:t>ב</w:t>
      </w:r>
      <w:r w:rsidR="002351E1">
        <w:rPr>
          <w:rFonts w:ascii="Arial" w:hAnsi="Arial" w:hint="cs"/>
          <w:b/>
          <w:bCs/>
          <w:noProof w:val="0"/>
          <w:sz w:val="26"/>
          <w:szCs w:val="26"/>
          <w:rtl/>
        </w:rPr>
        <w:t>ו</w:t>
      </w:r>
      <w:r w:rsidR="002804EB">
        <w:rPr>
          <w:rFonts w:ascii="Arial" w:hAnsi="Arial" w:hint="cs"/>
          <w:b/>
          <w:bCs/>
          <w:noProof w:val="0"/>
          <w:sz w:val="26"/>
          <w:szCs w:val="26"/>
          <w:rtl/>
        </w:rPr>
        <w:t xml:space="preserve">רית והכל בכפוף לקבלת החלטה של דירקטוריון </w:t>
      </w:r>
      <w:proofErr w:type="spellStart"/>
      <w:r w:rsidR="002804EB">
        <w:rPr>
          <w:rFonts w:ascii="Arial" w:hAnsi="Arial" w:hint="cs"/>
          <w:b/>
          <w:bCs/>
          <w:noProof w:val="0"/>
          <w:sz w:val="26"/>
          <w:szCs w:val="26"/>
          <w:rtl/>
        </w:rPr>
        <w:t>קרליי</w:t>
      </w:r>
      <w:r w:rsidR="002351E1">
        <w:rPr>
          <w:rFonts w:ascii="Arial" w:hAnsi="Arial" w:hint="cs"/>
          <w:b/>
          <w:bCs/>
          <w:noProof w:val="0"/>
          <w:sz w:val="26"/>
          <w:szCs w:val="26"/>
          <w:rtl/>
        </w:rPr>
        <w:t>ן</w:t>
      </w:r>
      <w:proofErr w:type="spellEnd"/>
      <w:r w:rsidR="002351E1">
        <w:rPr>
          <w:rFonts w:ascii="Arial" w:hAnsi="Arial" w:hint="cs"/>
          <w:b/>
          <w:bCs/>
          <w:noProof w:val="0"/>
          <w:sz w:val="26"/>
          <w:szCs w:val="26"/>
          <w:rtl/>
        </w:rPr>
        <w:t>."</w:t>
      </w:r>
    </w:p>
    <w:p w14:paraId="00D7ACA6" w14:textId="77777777" w:rsidR="008E2026" w:rsidRDefault="008E2026" w:rsidP="000413E6">
      <w:pPr>
        <w:pStyle w:val="ac"/>
        <w:spacing w:line="360" w:lineRule="auto"/>
        <w:ind w:left="303"/>
        <w:jc w:val="both"/>
        <w:rPr>
          <w:rFonts w:ascii="Arial" w:hAnsi="Arial"/>
          <w:noProof w:val="0"/>
          <w:sz w:val="26"/>
          <w:szCs w:val="26"/>
        </w:rPr>
      </w:pPr>
    </w:p>
    <w:p w14:paraId="6D071360" w14:textId="77777777" w:rsidR="008E2026" w:rsidRDefault="008E2026" w:rsidP="00F54DA4">
      <w:pPr>
        <w:pStyle w:val="ac"/>
        <w:spacing w:line="360" w:lineRule="auto"/>
        <w:ind w:left="303"/>
        <w:jc w:val="both"/>
        <w:rPr>
          <w:rFonts w:ascii="Arial" w:hAnsi="Arial"/>
          <w:noProof w:val="0"/>
          <w:sz w:val="26"/>
          <w:szCs w:val="26"/>
          <w:rtl/>
        </w:rPr>
      </w:pPr>
      <w:r>
        <w:rPr>
          <w:rFonts w:ascii="Arial" w:hAnsi="Arial"/>
          <w:noProof w:val="0"/>
          <w:sz w:val="26"/>
          <w:szCs w:val="26"/>
          <w:rtl/>
        </w:rPr>
        <w:t>כלומר</w:t>
      </w:r>
      <w:r w:rsidR="00F54DA4">
        <w:rPr>
          <w:rFonts w:ascii="Arial" w:hAnsi="Arial" w:hint="cs"/>
          <w:noProof w:val="0"/>
          <w:sz w:val="26"/>
          <w:szCs w:val="26"/>
          <w:rtl/>
        </w:rPr>
        <w:t xml:space="preserve">, כלל לא מדובר  על </w:t>
      </w:r>
      <w:r>
        <w:rPr>
          <w:rFonts w:ascii="Arial" w:hAnsi="Arial" w:hint="cs"/>
          <w:noProof w:val="0"/>
          <w:sz w:val="26"/>
          <w:szCs w:val="26"/>
          <w:rtl/>
        </w:rPr>
        <w:t>"כניסת שותף" לשותפות, במובן המשפטי וכפי שמוסדר למשל בסעי</w:t>
      </w:r>
      <w:r w:rsidR="00F54DA4">
        <w:rPr>
          <w:rFonts w:ascii="Arial" w:hAnsi="Arial" w:hint="cs"/>
          <w:noProof w:val="0"/>
          <w:sz w:val="26"/>
          <w:szCs w:val="26"/>
          <w:rtl/>
        </w:rPr>
        <w:t>ף</w:t>
      </w:r>
      <w:r>
        <w:rPr>
          <w:rFonts w:ascii="Arial" w:hAnsi="Arial" w:hint="cs"/>
          <w:noProof w:val="0"/>
          <w:sz w:val="26"/>
          <w:szCs w:val="26"/>
          <w:rtl/>
        </w:rPr>
        <w:t xml:space="preserve"> 26 לפקודת השותפויות. כן מדובר </w:t>
      </w:r>
      <w:r>
        <w:rPr>
          <w:rFonts w:ascii="Arial" w:hAnsi="Arial" w:hint="cs"/>
          <w:b/>
          <w:bCs/>
          <w:noProof w:val="0"/>
          <w:sz w:val="26"/>
          <w:szCs w:val="26"/>
          <w:rtl/>
        </w:rPr>
        <w:t>בהנפקת מניות</w:t>
      </w:r>
      <w:r>
        <w:rPr>
          <w:rFonts w:ascii="Arial" w:hAnsi="Arial" w:hint="cs"/>
          <w:noProof w:val="0"/>
          <w:sz w:val="26"/>
          <w:szCs w:val="26"/>
          <w:rtl/>
        </w:rPr>
        <w:t xml:space="preserve"> (פרטית או צי</w:t>
      </w:r>
      <w:r w:rsidR="009F33D9">
        <w:rPr>
          <w:rFonts w:ascii="Arial" w:hAnsi="Arial" w:hint="cs"/>
          <w:noProof w:val="0"/>
          <w:sz w:val="26"/>
          <w:szCs w:val="26"/>
          <w:rtl/>
        </w:rPr>
        <w:t>ב</w:t>
      </w:r>
      <w:r>
        <w:rPr>
          <w:rFonts w:ascii="Arial" w:hAnsi="Arial" w:hint="cs"/>
          <w:noProof w:val="0"/>
          <w:sz w:val="26"/>
          <w:szCs w:val="26"/>
          <w:rtl/>
        </w:rPr>
        <w:t xml:space="preserve">ורית), או </w:t>
      </w:r>
      <w:proofErr w:type="spellStart"/>
      <w:r>
        <w:rPr>
          <w:rFonts w:ascii="Arial" w:hAnsi="Arial" w:hint="cs"/>
          <w:noProof w:val="0"/>
          <w:sz w:val="26"/>
          <w:szCs w:val="26"/>
          <w:rtl/>
        </w:rPr>
        <w:t>בקרליין</w:t>
      </w:r>
      <w:proofErr w:type="spellEnd"/>
      <w:r>
        <w:rPr>
          <w:rFonts w:ascii="Arial" w:hAnsi="Arial" w:hint="cs"/>
          <w:noProof w:val="0"/>
          <w:sz w:val="26"/>
          <w:szCs w:val="26"/>
          <w:rtl/>
        </w:rPr>
        <w:t xml:space="preserve"> (אשר באמצעותה התקיים המיזם המשותף) או ב</w:t>
      </w:r>
      <w:r>
        <w:rPr>
          <w:rFonts w:ascii="Arial" w:hAnsi="Arial" w:hint="cs"/>
          <w:b/>
          <w:bCs/>
          <w:noProof w:val="0"/>
          <w:sz w:val="26"/>
          <w:szCs w:val="26"/>
          <w:rtl/>
        </w:rPr>
        <w:t xml:space="preserve">"חברה </w:t>
      </w:r>
      <w:r w:rsidRPr="008E2026">
        <w:rPr>
          <w:rFonts w:ascii="Arial" w:hAnsi="Arial" w:hint="cs"/>
          <w:noProof w:val="0"/>
          <w:sz w:val="26"/>
          <w:szCs w:val="26"/>
          <w:rtl/>
        </w:rPr>
        <w:t>[חדשה]</w:t>
      </w:r>
      <w:r>
        <w:rPr>
          <w:rFonts w:ascii="Arial" w:hAnsi="Arial" w:hint="cs"/>
          <w:b/>
          <w:bCs/>
          <w:noProof w:val="0"/>
          <w:sz w:val="26"/>
          <w:szCs w:val="26"/>
          <w:rtl/>
        </w:rPr>
        <w:t xml:space="preserve"> שתאגד את כל הפעילות המשותפת"</w:t>
      </w:r>
      <w:r>
        <w:rPr>
          <w:rFonts w:ascii="Arial" w:hAnsi="Arial" w:hint="cs"/>
          <w:noProof w:val="0"/>
          <w:sz w:val="26"/>
          <w:szCs w:val="26"/>
          <w:rtl/>
        </w:rPr>
        <w:t xml:space="preserve"> (מתוך סעיף </w:t>
      </w:r>
      <w:r w:rsidR="009F33D9">
        <w:rPr>
          <w:rFonts w:ascii="Arial" w:hAnsi="Arial" w:hint="cs"/>
          <w:noProof w:val="0"/>
          <w:sz w:val="26"/>
          <w:szCs w:val="26"/>
          <w:rtl/>
        </w:rPr>
        <w:t>11.3). באופן דומה יש להבין את ס</w:t>
      </w:r>
      <w:r>
        <w:rPr>
          <w:rFonts w:ascii="Arial" w:hAnsi="Arial" w:hint="cs"/>
          <w:noProof w:val="0"/>
          <w:sz w:val="26"/>
          <w:szCs w:val="26"/>
          <w:rtl/>
        </w:rPr>
        <w:t>ע</w:t>
      </w:r>
      <w:r w:rsidR="009F33D9">
        <w:rPr>
          <w:rFonts w:ascii="Arial" w:hAnsi="Arial" w:hint="cs"/>
          <w:noProof w:val="0"/>
          <w:sz w:val="26"/>
          <w:szCs w:val="26"/>
          <w:rtl/>
        </w:rPr>
        <w:t>י</w:t>
      </w:r>
      <w:r>
        <w:rPr>
          <w:rFonts w:ascii="Arial" w:hAnsi="Arial" w:hint="cs"/>
          <w:noProof w:val="0"/>
          <w:sz w:val="26"/>
          <w:szCs w:val="26"/>
          <w:rtl/>
        </w:rPr>
        <w:t xml:space="preserve">ף 11.4 כמתכוון </w:t>
      </w:r>
      <w:r>
        <w:rPr>
          <w:rFonts w:ascii="Arial" w:hAnsi="Arial" w:hint="cs"/>
          <w:b/>
          <w:bCs/>
          <w:noProof w:val="0"/>
          <w:sz w:val="26"/>
          <w:szCs w:val="26"/>
          <w:rtl/>
        </w:rPr>
        <w:t>להחזקה במניות:</w:t>
      </w:r>
      <w:r w:rsidR="00AC29E5">
        <w:rPr>
          <w:rFonts w:ascii="Arial" w:hAnsi="Arial" w:hint="cs"/>
          <w:b/>
          <w:bCs/>
          <w:noProof w:val="0"/>
          <w:sz w:val="26"/>
          <w:szCs w:val="26"/>
          <w:rtl/>
        </w:rPr>
        <w:t xml:space="preserve"> </w:t>
      </w:r>
      <w:r w:rsidR="00AC29E5" w:rsidRPr="00AC29E5">
        <w:rPr>
          <w:rFonts w:ascii="Arial" w:hAnsi="Arial" w:hint="cs"/>
          <w:b/>
          <w:bCs/>
          <w:noProof w:val="0"/>
          <w:sz w:val="26"/>
          <w:szCs w:val="26"/>
          <w:rtl/>
        </w:rPr>
        <w:t xml:space="preserve">"חלקם של השותפים </w:t>
      </w:r>
      <w:proofErr w:type="spellStart"/>
      <w:r w:rsidR="00AC29E5" w:rsidRPr="00AC29E5">
        <w:rPr>
          <w:rFonts w:ascii="Arial" w:hAnsi="Arial" w:hint="cs"/>
          <w:b/>
          <w:bCs/>
          <w:noProof w:val="0"/>
          <w:sz w:val="26"/>
          <w:szCs w:val="26"/>
          <w:rtl/>
        </w:rPr>
        <w:t>בקרליין</w:t>
      </w:r>
      <w:proofErr w:type="spellEnd"/>
      <w:r w:rsidR="00AC29E5" w:rsidRPr="00AC29E5">
        <w:rPr>
          <w:rFonts w:ascii="Arial" w:hAnsi="Arial" w:hint="cs"/>
          <w:b/>
          <w:bCs/>
          <w:noProof w:val="0"/>
          <w:sz w:val="26"/>
          <w:szCs w:val="26"/>
          <w:rtl/>
        </w:rPr>
        <w:t xml:space="preserve"> או בחברה שתאגד את כל נכסי הפעילות המשותפת יקבע לפי </w:t>
      </w:r>
      <w:proofErr w:type="spellStart"/>
      <w:r w:rsidR="00AC29E5" w:rsidRPr="00AC29E5">
        <w:rPr>
          <w:rFonts w:ascii="Arial" w:hAnsi="Arial" w:hint="cs"/>
          <w:b/>
          <w:bCs/>
          <w:noProof w:val="0"/>
          <w:sz w:val="26"/>
          <w:szCs w:val="26"/>
          <w:rtl/>
        </w:rPr>
        <w:t>השוויים</w:t>
      </w:r>
      <w:proofErr w:type="spellEnd"/>
      <w:r w:rsidR="00AC29E5" w:rsidRPr="00AC29E5">
        <w:rPr>
          <w:rFonts w:ascii="Arial" w:hAnsi="Arial" w:hint="cs"/>
          <w:b/>
          <w:bCs/>
          <w:noProof w:val="0"/>
          <w:sz w:val="26"/>
          <w:szCs w:val="26"/>
          <w:rtl/>
        </w:rPr>
        <w:t xml:space="preserve"> הנקובים בסעיף 10.5 לעיל"</w:t>
      </w:r>
      <w:r w:rsidR="009F33D9">
        <w:rPr>
          <w:rFonts w:ascii="Arial" w:hAnsi="Arial" w:hint="cs"/>
          <w:noProof w:val="0"/>
          <w:sz w:val="26"/>
          <w:szCs w:val="26"/>
          <w:rtl/>
        </w:rPr>
        <w:t>.</w:t>
      </w:r>
      <w:r>
        <w:rPr>
          <w:rFonts w:ascii="Arial" w:hAnsi="Arial" w:hint="cs"/>
          <w:noProof w:val="0"/>
          <w:sz w:val="26"/>
          <w:szCs w:val="26"/>
          <w:rtl/>
        </w:rPr>
        <w:t xml:space="preserve"> ואשר לשאר המקומות בהסכם 2003 בהם מוזכרים "שותפים" (בסעיפים 7.2, 9.1 ו- 12) גם שם, על פי הקשר הדברים, הכוונה</w:t>
      </w:r>
      <w:r w:rsidR="008F37F0">
        <w:rPr>
          <w:rFonts w:ascii="Arial" w:hAnsi="Arial" w:hint="cs"/>
          <w:noProof w:val="0"/>
          <w:sz w:val="26"/>
          <w:szCs w:val="26"/>
          <w:rtl/>
        </w:rPr>
        <w:t xml:space="preserve"> היא</w:t>
      </w:r>
      <w:r>
        <w:rPr>
          <w:rFonts w:ascii="Arial" w:hAnsi="Arial" w:hint="cs"/>
          <w:noProof w:val="0"/>
          <w:sz w:val="26"/>
          <w:szCs w:val="26"/>
          <w:rtl/>
        </w:rPr>
        <w:t xml:space="preserve"> לאותם </w:t>
      </w:r>
      <w:r w:rsidR="009F33D9">
        <w:rPr>
          <w:rFonts w:ascii="Arial" w:hAnsi="Arial" w:hint="cs"/>
          <w:noProof w:val="0"/>
          <w:sz w:val="26"/>
          <w:szCs w:val="26"/>
          <w:rtl/>
        </w:rPr>
        <w:t>"</w:t>
      </w:r>
      <w:r>
        <w:rPr>
          <w:rFonts w:ascii="Arial" w:hAnsi="Arial" w:hint="cs"/>
          <w:noProof w:val="0"/>
          <w:sz w:val="26"/>
          <w:szCs w:val="26"/>
          <w:rtl/>
        </w:rPr>
        <w:t>משתתפים" במיזם המש</w:t>
      </w:r>
      <w:r w:rsidR="00763617">
        <w:rPr>
          <w:rFonts w:ascii="Arial" w:hAnsi="Arial" w:hint="cs"/>
          <w:noProof w:val="0"/>
          <w:sz w:val="26"/>
          <w:szCs w:val="26"/>
          <w:rtl/>
        </w:rPr>
        <w:t>ו</w:t>
      </w:r>
      <w:r>
        <w:rPr>
          <w:rFonts w:ascii="Arial" w:hAnsi="Arial" w:hint="cs"/>
          <w:noProof w:val="0"/>
          <w:sz w:val="26"/>
          <w:szCs w:val="26"/>
          <w:rtl/>
        </w:rPr>
        <w:t xml:space="preserve">תף, יהיה טיבו המשפטי אשר יהיה, ולאו דווקא לשותף בשותפות. </w:t>
      </w:r>
    </w:p>
    <w:p w14:paraId="437F371F" w14:textId="77777777" w:rsidR="009F33D9" w:rsidRDefault="009F33D9" w:rsidP="009F33D9">
      <w:pPr>
        <w:pStyle w:val="ac"/>
        <w:spacing w:line="360" w:lineRule="auto"/>
        <w:ind w:left="303"/>
        <w:jc w:val="both"/>
        <w:rPr>
          <w:rFonts w:ascii="Arial" w:hAnsi="Arial"/>
          <w:noProof w:val="0"/>
          <w:sz w:val="26"/>
          <w:szCs w:val="26"/>
          <w:rtl/>
        </w:rPr>
      </w:pPr>
    </w:p>
    <w:p w14:paraId="02727F33" w14:textId="77777777" w:rsidR="00DD34EC" w:rsidRPr="009F33D9" w:rsidRDefault="009F33D9" w:rsidP="00FB1E11">
      <w:pPr>
        <w:pStyle w:val="ac"/>
        <w:spacing w:line="360" w:lineRule="auto"/>
        <w:ind w:left="303"/>
        <w:jc w:val="both"/>
        <w:rPr>
          <w:rFonts w:ascii="Arial" w:hAnsi="Arial"/>
          <w:b/>
          <w:bCs/>
          <w:noProof w:val="0"/>
          <w:sz w:val="28"/>
          <w:szCs w:val="28"/>
          <w:u w:val="single"/>
        </w:rPr>
      </w:pPr>
      <w:r w:rsidRPr="009F33D9">
        <w:rPr>
          <w:rFonts w:ascii="Arial" w:hAnsi="Arial" w:hint="cs"/>
          <w:b/>
          <w:bCs/>
          <w:noProof w:val="0"/>
          <w:sz w:val="28"/>
          <w:szCs w:val="28"/>
          <w:u w:val="single"/>
          <w:rtl/>
        </w:rPr>
        <w:t xml:space="preserve">פסק הבורר </w:t>
      </w:r>
    </w:p>
    <w:p w14:paraId="7D868052" w14:textId="77777777" w:rsidR="00FB1E11" w:rsidRDefault="002C28ED" w:rsidP="0068687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הצדדים לערעור</w:t>
      </w:r>
      <w:r w:rsidR="00DD34EC">
        <w:rPr>
          <w:rFonts w:ascii="Arial" w:hAnsi="Arial" w:hint="cs"/>
          <w:noProof w:val="0"/>
          <w:sz w:val="26"/>
          <w:szCs w:val="26"/>
          <w:rtl/>
        </w:rPr>
        <w:t xml:space="preserve"> המס הקדישו תשומת לב רבה לפסק הבורר וכל צד הצליח למצוא בו תימוכין לעמדתו במחלוקת המיסוי. </w:t>
      </w:r>
    </w:p>
    <w:p w14:paraId="2BF5BDDB" w14:textId="77777777" w:rsidR="003E6BED" w:rsidRDefault="00DD34EC" w:rsidP="00DD34EC">
      <w:pPr>
        <w:pStyle w:val="ac"/>
        <w:spacing w:line="360" w:lineRule="auto"/>
        <w:ind w:left="303"/>
        <w:jc w:val="both"/>
        <w:rPr>
          <w:rFonts w:ascii="Arial" w:hAnsi="Arial"/>
          <w:noProof w:val="0"/>
          <w:sz w:val="26"/>
          <w:szCs w:val="26"/>
          <w:rtl/>
        </w:rPr>
      </w:pPr>
      <w:r>
        <w:rPr>
          <w:rFonts w:ascii="Arial" w:hAnsi="Arial" w:hint="cs"/>
          <w:noProof w:val="0"/>
          <w:sz w:val="26"/>
          <w:szCs w:val="26"/>
          <w:rtl/>
        </w:rPr>
        <w:t>הבורר אכן התייחס בהרחבה לסוגיית קיומה של שותפות</w:t>
      </w:r>
      <w:r w:rsidR="002C28ED">
        <w:rPr>
          <w:rFonts w:ascii="Arial" w:hAnsi="Arial" w:hint="cs"/>
          <w:noProof w:val="0"/>
          <w:sz w:val="26"/>
          <w:szCs w:val="26"/>
          <w:rtl/>
        </w:rPr>
        <w:t>.</w:t>
      </w:r>
      <w:r>
        <w:rPr>
          <w:rFonts w:ascii="Arial" w:hAnsi="Arial" w:hint="cs"/>
          <w:noProof w:val="0"/>
          <w:sz w:val="26"/>
          <w:szCs w:val="26"/>
          <w:rtl/>
        </w:rPr>
        <w:t xml:space="preserve"> אולם לפני שנביא מובאות שונות מהתייחסות זו, מן הראוי לציין מספר נקודות:</w:t>
      </w:r>
    </w:p>
    <w:p w14:paraId="0D8152E7" w14:textId="77777777" w:rsidR="00DD34EC" w:rsidRDefault="00DD34EC" w:rsidP="00DD34EC">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 </w:t>
      </w:r>
    </w:p>
    <w:p w14:paraId="35562150" w14:textId="77777777" w:rsidR="00DD34EC" w:rsidRDefault="00830FA3" w:rsidP="00DD34EC">
      <w:pPr>
        <w:pStyle w:val="ac"/>
        <w:numPr>
          <w:ilvl w:val="0"/>
          <w:numId w:val="14"/>
        </w:numPr>
        <w:spacing w:line="360" w:lineRule="auto"/>
        <w:jc w:val="both"/>
        <w:rPr>
          <w:rFonts w:ascii="Arial" w:hAnsi="Arial"/>
          <w:noProof w:val="0"/>
          <w:sz w:val="26"/>
          <w:szCs w:val="26"/>
        </w:rPr>
      </w:pPr>
      <w:r>
        <w:rPr>
          <w:rFonts w:ascii="Arial" w:hAnsi="Arial" w:hint="cs"/>
          <w:noProof w:val="0"/>
          <w:sz w:val="26"/>
          <w:szCs w:val="26"/>
          <w:rtl/>
        </w:rPr>
        <w:t>הבורר דן בסכסוך הכספי</w:t>
      </w:r>
      <w:r w:rsidR="00DD34EC">
        <w:rPr>
          <w:rFonts w:ascii="Arial" w:hAnsi="Arial" w:hint="cs"/>
          <w:noProof w:val="0"/>
          <w:sz w:val="26"/>
          <w:szCs w:val="26"/>
          <w:rtl/>
        </w:rPr>
        <w:t xml:space="preserve"> בין המערערת ובין קבוצת </w:t>
      </w:r>
      <w:proofErr w:type="spellStart"/>
      <w:r w:rsidR="00DD34EC">
        <w:rPr>
          <w:rFonts w:ascii="Arial" w:hAnsi="Arial" w:hint="cs"/>
          <w:noProof w:val="0"/>
          <w:sz w:val="26"/>
          <w:szCs w:val="26"/>
          <w:rtl/>
        </w:rPr>
        <w:t>אגיס</w:t>
      </w:r>
      <w:proofErr w:type="spellEnd"/>
      <w:r w:rsidR="00DD34EC">
        <w:rPr>
          <w:rFonts w:ascii="Arial" w:hAnsi="Arial" w:hint="cs"/>
          <w:noProof w:val="0"/>
          <w:sz w:val="26"/>
          <w:szCs w:val="26"/>
          <w:rtl/>
        </w:rPr>
        <w:t xml:space="preserve">. </w:t>
      </w:r>
    </w:p>
    <w:p w14:paraId="4448D926" w14:textId="77777777" w:rsidR="00AE3C57" w:rsidRPr="00830FA3" w:rsidRDefault="00AE3C57" w:rsidP="00DD34EC">
      <w:pPr>
        <w:pStyle w:val="ac"/>
        <w:spacing w:line="360" w:lineRule="auto"/>
        <w:ind w:left="643"/>
        <w:jc w:val="both"/>
        <w:rPr>
          <w:rFonts w:ascii="Arial" w:hAnsi="Arial"/>
          <w:noProof w:val="0"/>
          <w:sz w:val="26"/>
          <w:szCs w:val="26"/>
          <w:rtl/>
        </w:rPr>
      </w:pPr>
    </w:p>
    <w:p w14:paraId="39BF4D8A" w14:textId="77777777" w:rsidR="00DD34EC" w:rsidRDefault="00DD34EC" w:rsidP="002C28ED">
      <w:pPr>
        <w:pStyle w:val="ac"/>
        <w:spacing w:line="360" w:lineRule="auto"/>
        <w:ind w:left="643"/>
        <w:jc w:val="both"/>
        <w:rPr>
          <w:rFonts w:ascii="Arial" w:hAnsi="Arial"/>
          <w:noProof w:val="0"/>
          <w:sz w:val="26"/>
          <w:szCs w:val="26"/>
          <w:rtl/>
        </w:rPr>
      </w:pPr>
      <w:r>
        <w:rPr>
          <w:rFonts w:ascii="Arial" w:hAnsi="Arial" w:hint="cs"/>
          <w:noProof w:val="0"/>
          <w:sz w:val="26"/>
          <w:szCs w:val="26"/>
          <w:rtl/>
        </w:rPr>
        <w:t>במסגרת זו, המערערת דרשה נתח מן התמורה שנתקבלה מאמיליה עבור מכירת הפעילות המשותפת וכן דרשה חלק מן הרווחים השוטפים אשר הופקו, לטענתה, במהל</w:t>
      </w:r>
      <w:r w:rsidR="00AE3C57">
        <w:rPr>
          <w:rFonts w:ascii="Arial" w:hAnsi="Arial" w:hint="cs"/>
          <w:noProof w:val="0"/>
          <w:sz w:val="26"/>
          <w:szCs w:val="26"/>
          <w:rtl/>
        </w:rPr>
        <w:t>ך</w:t>
      </w:r>
      <w:r>
        <w:rPr>
          <w:rFonts w:ascii="Arial" w:hAnsi="Arial" w:hint="cs"/>
          <w:noProof w:val="0"/>
          <w:sz w:val="26"/>
          <w:szCs w:val="26"/>
          <w:rtl/>
        </w:rPr>
        <w:t xml:space="preserve"> שנות קיום המיזם המשותף. לפי עמדתה שם, גם לאחר </w:t>
      </w:r>
      <w:proofErr w:type="spellStart"/>
      <w:r>
        <w:rPr>
          <w:rFonts w:ascii="Arial" w:hAnsi="Arial" w:hint="cs"/>
          <w:noProof w:val="0"/>
          <w:sz w:val="26"/>
          <w:szCs w:val="26"/>
          <w:rtl/>
        </w:rPr>
        <w:t>פרעו</w:t>
      </w:r>
      <w:r w:rsidR="00AE3C57">
        <w:rPr>
          <w:rFonts w:ascii="Arial" w:hAnsi="Arial" w:hint="cs"/>
          <w:noProof w:val="0"/>
          <w:sz w:val="26"/>
          <w:szCs w:val="26"/>
          <w:rtl/>
        </w:rPr>
        <w:t>ן</w:t>
      </w:r>
      <w:proofErr w:type="spellEnd"/>
      <w:r w:rsidR="00AE3C57">
        <w:rPr>
          <w:rFonts w:ascii="Arial" w:hAnsi="Arial" w:hint="cs"/>
          <w:noProof w:val="0"/>
          <w:sz w:val="26"/>
          <w:szCs w:val="26"/>
          <w:rtl/>
        </w:rPr>
        <w:t xml:space="preserve"> חובותיה </w:t>
      </w:r>
      <w:proofErr w:type="spellStart"/>
      <w:r w:rsidR="00AE3C57">
        <w:rPr>
          <w:rFonts w:ascii="Arial" w:hAnsi="Arial" w:hint="cs"/>
          <w:noProof w:val="0"/>
          <w:sz w:val="26"/>
          <w:szCs w:val="26"/>
          <w:rtl/>
        </w:rPr>
        <w:t>לקרליין</w:t>
      </w:r>
      <w:proofErr w:type="spellEnd"/>
      <w:r w:rsidR="00AE3C57">
        <w:rPr>
          <w:rFonts w:ascii="Arial" w:hAnsi="Arial" w:hint="cs"/>
          <w:noProof w:val="0"/>
          <w:sz w:val="26"/>
          <w:szCs w:val="26"/>
          <w:rtl/>
        </w:rPr>
        <w:t>, הגיע לה סכום</w:t>
      </w:r>
      <w:r>
        <w:rPr>
          <w:rFonts w:ascii="Arial" w:hAnsi="Arial" w:hint="cs"/>
          <w:noProof w:val="0"/>
          <w:sz w:val="26"/>
          <w:szCs w:val="26"/>
          <w:rtl/>
        </w:rPr>
        <w:t xml:space="preserve"> נכבד. אגב כך, היא טענה כאמור כי המיזם המשותף הניב רווח מצטבר של למעלה מ</w:t>
      </w:r>
      <w:r w:rsidR="00AE3C57">
        <w:rPr>
          <w:rFonts w:ascii="Arial" w:hAnsi="Arial" w:hint="cs"/>
          <w:noProof w:val="0"/>
          <w:sz w:val="26"/>
          <w:szCs w:val="26"/>
          <w:rtl/>
        </w:rPr>
        <w:t xml:space="preserve">- 100 מיליון ש"ח (ראו סעיף </w:t>
      </w:r>
      <w:r w:rsidR="00337B76">
        <w:rPr>
          <w:rFonts w:ascii="Arial" w:hAnsi="Arial" w:hint="cs"/>
          <w:noProof w:val="0"/>
          <w:sz w:val="26"/>
          <w:szCs w:val="26"/>
          <w:rtl/>
        </w:rPr>
        <w:t>33</w:t>
      </w:r>
      <w:r w:rsidR="00AE3C57">
        <w:rPr>
          <w:rFonts w:ascii="Arial" w:hAnsi="Arial" w:hint="cs"/>
          <w:noProof w:val="0"/>
          <w:sz w:val="26"/>
          <w:szCs w:val="26"/>
          <w:rtl/>
        </w:rPr>
        <w:t xml:space="preserve"> לעיל). </w:t>
      </w:r>
    </w:p>
    <w:p w14:paraId="7B0E6C97" w14:textId="77777777" w:rsidR="00AE3C57" w:rsidRDefault="00AE3C57" w:rsidP="00DD34EC">
      <w:pPr>
        <w:pStyle w:val="ac"/>
        <w:spacing w:line="360" w:lineRule="auto"/>
        <w:ind w:left="643"/>
        <w:jc w:val="both"/>
        <w:rPr>
          <w:rFonts w:ascii="Arial" w:hAnsi="Arial"/>
          <w:noProof w:val="0"/>
          <w:sz w:val="26"/>
          <w:szCs w:val="26"/>
          <w:rtl/>
        </w:rPr>
      </w:pPr>
    </w:p>
    <w:p w14:paraId="7368C54D" w14:textId="77777777" w:rsidR="00AE3C57" w:rsidRDefault="00AE3C57" w:rsidP="00830FA3">
      <w:pPr>
        <w:pStyle w:val="ac"/>
        <w:spacing w:line="360" w:lineRule="auto"/>
        <w:ind w:left="643"/>
        <w:jc w:val="both"/>
        <w:rPr>
          <w:rFonts w:ascii="Arial" w:hAnsi="Arial"/>
          <w:noProof w:val="0"/>
          <w:sz w:val="26"/>
          <w:szCs w:val="26"/>
          <w:rtl/>
        </w:rPr>
      </w:pPr>
      <w:r>
        <w:rPr>
          <w:rFonts w:ascii="Arial" w:hAnsi="Arial" w:hint="cs"/>
          <w:noProof w:val="0"/>
          <w:sz w:val="26"/>
          <w:szCs w:val="26"/>
          <w:rtl/>
        </w:rPr>
        <w:t xml:space="preserve">ודוק: כימות סכומי הכסף המגיעים למערערת, אם בכלל, </w:t>
      </w:r>
      <w:r w:rsidR="00830FA3">
        <w:rPr>
          <w:rFonts w:ascii="Arial" w:hAnsi="Arial" w:hint="cs"/>
          <w:noProof w:val="0"/>
          <w:sz w:val="26"/>
          <w:szCs w:val="26"/>
          <w:rtl/>
        </w:rPr>
        <w:t>ייעשה בהתאם</w:t>
      </w:r>
      <w:r>
        <w:rPr>
          <w:rFonts w:ascii="Arial" w:hAnsi="Arial" w:hint="cs"/>
          <w:noProof w:val="0"/>
          <w:sz w:val="26"/>
          <w:szCs w:val="26"/>
          <w:rtl/>
        </w:rPr>
        <w:t xml:space="preserve"> </w:t>
      </w:r>
      <w:r w:rsidR="00830FA3">
        <w:rPr>
          <w:rFonts w:ascii="Arial" w:hAnsi="Arial" w:hint="cs"/>
          <w:noProof w:val="0"/>
          <w:sz w:val="26"/>
          <w:szCs w:val="26"/>
          <w:rtl/>
        </w:rPr>
        <w:t>ל</w:t>
      </w:r>
      <w:r>
        <w:rPr>
          <w:rFonts w:ascii="Arial" w:hAnsi="Arial" w:hint="cs"/>
          <w:noProof w:val="0"/>
          <w:sz w:val="26"/>
          <w:szCs w:val="26"/>
          <w:rtl/>
        </w:rPr>
        <w:t xml:space="preserve">הוראות סעיף 7.1 להסכם 2003 (לגבי רווחים שוטפים) </w:t>
      </w:r>
      <w:r w:rsidR="00830FA3">
        <w:rPr>
          <w:rFonts w:ascii="Arial" w:hAnsi="Arial" w:hint="cs"/>
          <w:noProof w:val="0"/>
          <w:sz w:val="26"/>
          <w:szCs w:val="26"/>
          <w:rtl/>
        </w:rPr>
        <w:t xml:space="preserve">ובהתאם להוראות </w:t>
      </w:r>
      <w:r>
        <w:rPr>
          <w:rFonts w:ascii="Arial" w:hAnsi="Arial" w:hint="cs"/>
          <w:noProof w:val="0"/>
          <w:sz w:val="26"/>
          <w:szCs w:val="26"/>
          <w:rtl/>
        </w:rPr>
        <w:t xml:space="preserve">סעיפים 10.3 ו- 10.4 (לגבי </w:t>
      </w:r>
      <w:r w:rsidR="00830FA3">
        <w:rPr>
          <w:rFonts w:ascii="Arial" w:hAnsi="Arial" w:hint="cs"/>
          <w:noProof w:val="0"/>
          <w:sz w:val="26"/>
          <w:szCs w:val="26"/>
          <w:rtl/>
        </w:rPr>
        <w:t>הפדיון ממ</w:t>
      </w:r>
      <w:r>
        <w:rPr>
          <w:rFonts w:ascii="Arial" w:hAnsi="Arial" w:hint="cs"/>
          <w:noProof w:val="0"/>
          <w:sz w:val="26"/>
          <w:szCs w:val="26"/>
          <w:rtl/>
        </w:rPr>
        <w:t xml:space="preserve">כירה כוללת של הפעילות המשותפת). על מנת ליישם הוראות אלה </w:t>
      </w:r>
      <w:r w:rsidRPr="00497781">
        <w:rPr>
          <w:rFonts w:ascii="Arial" w:hAnsi="Arial" w:hint="cs"/>
          <w:b/>
          <w:bCs/>
          <w:noProof w:val="0"/>
          <w:sz w:val="26"/>
          <w:szCs w:val="26"/>
          <w:rtl/>
        </w:rPr>
        <w:t>אין כל צורך</w:t>
      </w:r>
      <w:r>
        <w:rPr>
          <w:rFonts w:ascii="Arial" w:hAnsi="Arial" w:hint="cs"/>
          <w:noProof w:val="0"/>
          <w:sz w:val="26"/>
          <w:szCs w:val="26"/>
          <w:rtl/>
        </w:rPr>
        <w:t xml:space="preserve"> לאפיין קודם לכן את ההסדר בין המשתתפים במיזם "כשותפות" או כ"העדר שותפות". </w:t>
      </w:r>
    </w:p>
    <w:p w14:paraId="15662345" w14:textId="77777777" w:rsidR="00741D9F" w:rsidRDefault="00741D9F" w:rsidP="00830FA3">
      <w:pPr>
        <w:pStyle w:val="ac"/>
        <w:spacing w:line="360" w:lineRule="auto"/>
        <w:ind w:left="643"/>
        <w:jc w:val="both"/>
        <w:rPr>
          <w:rFonts w:ascii="Arial" w:hAnsi="Arial"/>
          <w:noProof w:val="0"/>
          <w:sz w:val="26"/>
          <w:szCs w:val="26"/>
        </w:rPr>
      </w:pPr>
    </w:p>
    <w:p w14:paraId="0A63D121" w14:textId="77777777" w:rsidR="00DD34EC" w:rsidRDefault="00AE3C57" w:rsidP="00E02A44">
      <w:pPr>
        <w:pStyle w:val="ac"/>
        <w:numPr>
          <w:ilvl w:val="0"/>
          <w:numId w:val="14"/>
        </w:numPr>
        <w:spacing w:line="360" w:lineRule="auto"/>
        <w:jc w:val="both"/>
        <w:rPr>
          <w:rFonts w:ascii="Arial" w:hAnsi="Arial"/>
          <w:noProof w:val="0"/>
          <w:sz w:val="26"/>
          <w:szCs w:val="26"/>
        </w:rPr>
      </w:pPr>
      <w:r>
        <w:rPr>
          <w:rFonts w:ascii="Arial" w:hAnsi="Arial" w:hint="cs"/>
          <w:noProof w:val="0"/>
          <w:sz w:val="26"/>
          <w:szCs w:val="26"/>
          <w:rtl/>
        </w:rPr>
        <w:t xml:space="preserve">בהמשך לנקודה הקודמת, יש </w:t>
      </w:r>
      <w:r w:rsidR="00497781">
        <w:rPr>
          <w:rFonts w:ascii="Arial" w:hAnsi="Arial" w:hint="cs"/>
          <w:noProof w:val="0"/>
          <w:sz w:val="26"/>
          <w:szCs w:val="26"/>
          <w:rtl/>
        </w:rPr>
        <w:t>לזכור</w:t>
      </w:r>
      <w:r>
        <w:rPr>
          <w:rFonts w:ascii="Arial" w:hAnsi="Arial" w:hint="cs"/>
          <w:noProof w:val="0"/>
          <w:sz w:val="26"/>
          <w:szCs w:val="26"/>
          <w:rtl/>
        </w:rPr>
        <w:t xml:space="preserve"> כי  במסגרת הבוררות המערערת העלתה טענות קשות בנוגע להתנהגות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כלפיה, לרבות בנושא  ההתחשבנות הכספית השוטפת, בנושא הסכם הניהול</w:t>
      </w:r>
      <w:r w:rsidR="00926834">
        <w:rPr>
          <w:rFonts w:ascii="Arial" w:hAnsi="Arial" w:hint="cs"/>
          <w:noProof w:val="0"/>
          <w:sz w:val="26"/>
          <w:szCs w:val="26"/>
          <w:rtl/>
        </w:rPr>
        <w:t xml:space="preserve"> </w:t>
      </w:r>
      <w:r>
        <w:rPr>
          <w:rFonts w:ascii="Arial" w:hAnsi="Arial" w:hint="cs"/>
          <w:noProof w:val="0"/>
          <w:sz w:val="26"/>
          <w:szCs w:val="26"/>
          <w:rtl/>
        </w:rPr>
        <w:t xml:space="preserve">וביטולו, ובנושא </w:t>
      </w:r>
      <w:r w:rsidR="0029147D">
        <w:rPr>
          <w:rFonts w:ascii="Arial" w:hAnsi="Arial" w:hint="cs"/>
          <w:noProof w:val="0"/>
          <w:sz w:val="26"/>
          <w:szCs w:val="26"/>
          <w:rtl/>
        </w:rPr>
        <w:t xml:space="preserve">אופן </w:t>
      </w:r>
      <w:r>
        <w:rPr>
          <w:rFonts w:ascii="Arial" w:hAnsi="Arial" w:hint="cs"/>
          <w:noProof w:val="0"/>
          <w:sz w:val="26"/>
          <w:szCs w:val="26"/>
          <w:rtl/>
        </w:rPr>
        <w:t xml:space="preserve">קבלת ההחלטה למכור את הפעילות. שקילת טענות אלו על ידי הבורר חייבה הגדרת </w:t>
      </w:r>
      <w:r>
        <w:rPr>
          <w:rFonts w:ascii="Arial" w:hAnsi="Arial" w:hint="cs"/>
          <w:b/>
          <w:bCs/>
          <w:noProof w:val="0"/>
          <w:sz w:val="26"/>
          <w:szCs w:val="26"/>
          <w:rtl/>
        </w:rPr>
        <w:t>טיב היחסים</w:t>
      </w:r>
      <w:r>
        <w:rPr>
          <w:rFonts w:ascii="Arial" w:hAnsi="Arial" w:hint="cs"/>
          <w:noProof w:val="0"/>
          <w:sz w:val="26"/>
          <w:szCs w:val="26"/>
          <w:rtl/>
        </w:rPr>
        <w:t xml:space="preserve">  ששררו בין הצדדים על מנת לקבוע איזו חובות אמון ותום לב הם חבו אחד כלפי השני. אפיון טיב היחסים הצריך התייחסות, בין היתר, לשאלת קיומה של שותפות,</w:t>
      </w:r>
      <w:r w:rsidR="00140978">
        <w:rPr>
          <w:rFonts w:ascii="Arial" w:hAnsi="Arial" w:hint="cs"/>
          <w:noProof w:val="0"/>
          <w:sz w:val="26"/>
          <w:szCs w:val="26"/>
          <w:rtl/>
        </w:rPr>
        <w:t xml:space="preserve"> כי הרי </w:t>
      </w:r>
      <w:r w:rsidR="005C29F1">
        <w:rPr>
          <w:rFonts w:ascii="Arial" w:hAnsi="Arial" w:hint="cs"/>
          <w:noProof w:val="0"/>
          <w:sz w:val="26"/>
          <w:szCs w:val="26"/>
          <w:rtl/>
        </w:rPr>
        <w:t>על פי סעיף 29 לפקודת השותפויות</w:t>
      </w:r>
      <w:r w:rsidR="00646864">
        <w:rPr>
          <w:rFonts w:ascii="Arial" w:hAnsi="Arial" w:hint="cs"/>
          <w:noProof w:val="0"/>
          <w:sz w:val="26"/>
          <w:szCs w:val="26"/>
          <w:rtl/>
        </w:rPr>
        <w:t>,</w:t>
      </w:r>
      <w:r w:rsidR="005C29F1">
        <w:rPr>
          <w:rFonts w:ascii="Arial" w:hAnsi="Arial" w:hint="cs"/>
          <w:noProof w:val="0"/>
          <w:sz w:val="26"/>
          <w:szCs w:val="26"/>
          <w:rtl/>
        </w:rPr>
        <w:t xml:space="preserve"> </w:t>
      </w:r>
      <w:r w:rsidR="005C29F1" w:rsidRPr="00A8106B">
        <w:rPr>
          <w:rFonts w:ascii="David" w:hAnsi="David"/>
          <w:b/>
          <w:bCs/>
          <w:sz w:val="26"/>
          <w:szCs w:val="26"/>
          <w:rtl/>
        </w:rPr>
        <w:t>"חובתם של שותפים היא לנהל את עסקי השותפות לתועלת המשותפת, להיות ישרים ונאמנים איש עם רעהו ולמסור לכל שותף או לבא-כוחו חשבונות נכונים ו</w:t>
      </w:r>
      <w:r w:rsidR="00741D9F">
        <w:rPr>
          <w:rFonts w:ascii="David" w:hAnsi="David"/>
          <w:b/>
          <w:bCs/>
          <w:sz w:val="26"/>
          <w:szCs w:val="26"/>
          <w:rtl/>
        </w:rPr>
        <w:t>מידע שלם בכל ענין הנוגע לשותפות</w:t>
      </w:r>
      <w:r w:rsidR="005C29F1" w:rsidRPr="00A8106B">
        <w:rPr>
          <w:rFonts w:ascii="David" w:hAnsi="David"/>
          <w:b/>
          <w:bCs/>
          <w:sz w:val="26"/>
          <w:szCs w:val="26"/>
          <w:rtl/>
        </w:rPr>
        <w:t>"</w:t>
      </w:r>
      <w:r w:rsidR="00741D9F">
        <w:rPr>
          <w:rFonts w:ascii="David" w:hAnsi="David" w:hint="cs"/>
          <w:sz w:val="26"/>
          <w:szCs w:val="26"/>
          <w:rtl/>
        </w:rPr>
        <w:t>.</w:t>
      </w:r>
      <w:r w:rsidR="005C29F1">
        <w:rPr>
          <w:rFonts w:ascii="David" w:hAnsi="David" w:hint="cs"/>
          <w:b/>
          <w:bCs/>
          <w:sz w:val="26"/>
          <w:szCs w:val="26"/>
          <w:rtl/>
        </w:rPr>
        <w:t xml:space="preserve"> </w:t>
      </w:r>
      <w:r w:rsidR="005C29F1" w:rsidRPr="00741D9F">
        <w:rPr>
          <w:rFonts w:ascii="David" w:hAnsi="David" w:hint="cs"/>
          <w:sz w:val="26"/>
          <w:szCs w:val="26"/>
          <w:rtl/>
        </w:rPr>
        <w:t>אולם אותו נסיון להגדיר את רמת הנאמנות הנדרשת בין הצדדים גם הובילה את הבורר לבחון את קיומו של</w:t>
      </w:r>
      <w:r w:rsidR="005C29F1">
        <w:rPr>
          <w:rFonts w:ascii="David" w:hAnsi="David" w:hint="cs"/>
          <w:b/>
          <w:bCs/>
          <w:sz w:val="26"/>
          <w:szCs w:val="26"/>
          <w:rtl/>
        </w:rPr>
        <w:t xml:space="preserve"> </w:t>
      </w:r>
      <w:r w:rsidR="00741D9F">
        <w:rPr>
          <w:rFonts w:ascii="David" w:hAnsi="David" w:hint="cs"/>
          <w:b/>
          <w:bCs/>
          <w:sz w:val="26"/>
          <w:szCs w:val="26"/>
          <w:rtl/>
        </w:rPr>
        <w:t xml:space="preserve"> </w:t>
      </w:r>
      <w:r w:rsidR="00741D9F" w:rsidRPr="00741D9F">
        <w:rPr>
          <w:rFonts w:ascii="David" w:hAnsi="David" w:hint="cs"/>
          <w:sz w:val="26"/>
          <w:szCs w:val="26"/>
          <w:rtl/>
        </w:rPr>
        <w:t>"חוזה יחס"</w:t>
      </w:r>
      <w:r w:rsidR="00646864">
        <w:rPr>
          <w:rFonts w:ascii="David" w:hAnsi="David" w:hint="cs"/>
          <w:sz w:val="26"/>
          <w:szCs w:val="26"/>
          <w:rtl/>
        </w:rPr>
        <w:t xml:space="preserve"> ביניהם</w:t>
      </w:r>
      <w:r w:rsidR="00741D9F">
        <w:rPr>
          <w:rFonts w:ascii="David" w:hAnsi="David" w:hint="cs"/>
          <w:sz w:val="26"/>
          <w:szCs w:val="26"/>
          <w:rtl/>
        </w:rPr>
        <w:t xml:space="preserve"> </w:t>
      </w:r>
      <w:r>
        <w:rPr>
          <w:rFonts w:ascii="Arial" w:hAnsi="Arial" w:hint="cs"/>
          <w:noProof w:val="0"/>
          <w:sz w:val="26"/>
          <w:szCs w:val="26"/>
          <w:rtl/>
        </w:rPr>
        <w:t>(וראו, בין היתר</w:t>
      </w:r>
      <w:r w:rsidR="00741D9F">
        <w:rPr>
          <w:rFonts w:ascii="Arial" w:hAnsi="Arial" w:hint="cs"/>
          <w:noProof w:val="0"/>
          <w:sz w:val="26"/>
          <w:szCs w:val="26"/>
          <w:rtl/>
        </w:rPr>
        <w:t xml:space="preserve">, סעיף 77 </w:t>
      </w:r>
      <w:r>
        <w:rPr>
          <w:rFonts w:ascii="Arial" w:hAnsi="Arial" w:hint="cs"/>
          <w:noProof w:val="0"/>
          <w:sz w:val="26"/>
          <w:szCs w:val="26"/>
          <w:rtl/>
        </w:rPr>
        <w:t xml:space="preserve">לפסק הבורר). </w:t>
      </w:r>
    </w:p>
    <w:p w14:paraId="325AA845" w14:textId="77777777" w:rsidR="005C22EF" w:rsidRDefault="005C22EF" w:rsidP="005C22EF">
      <w:pPr>
        <w:pStyle w:val="ac"/>
        <w:spacing w:line="360" w:lineRule="auto"/>
        <w:ind w:left="643"/>
        <w:jc w:val="both"/>
        <w:rPr>
          <w:rFonts w:ascii="Arial" w:hAnsi="Arial"/>
          <w:noProof w:val="0"/>
          <w:sz w:val="26"/>
          <w:szCs w:val="26"/>
          <w:rtl/>
        </w:rPr>
      </w:pPr>
    </w:p>
    <w:p w14:paraId="5AF62B44" w14:textId="77777777" w:rsidR="00E5279B" w:rsidRDefault="00E5279B" w:rsidP="00741D9F">
      <w:pPr>
        <w:pStyle w:val="ac"/>
        <w:spacing w:line="360" w:lineRule="auto"/>
        <w:ind w:left="643"/>
        <w:jc w:val="both"/>
        <w:rPr>
          <w:rFonts w:ascii="Arial" w:hAnsi="Arial"/>
          <w:noProof w:val="0"/>
          <w:sz w:val="26"/>
          <w:szCs w:val="26"/>
          <w:rtl/>
        </w:rPr>
      </w:pPr>
      <w:r>
        <w:rPr>
          <w:rFonts w:ascii="Arial" w:hAnsi="Arial" w:hint="cs"/>
          <w:noProof w:val="0"/>
          <w:sz w:val="26"/>
          <w:szCs w:val="26"/>
          <w:rtl/>
        </w:rPr>
        <w:t>ואכן מסקנותיו של הבורר לגבי חובה</w:t>
      </w:r>
      <w:r w:rsidR="00741D9F">
        <w:rPr>
          <w:rFonts w:ascii="Arial" w:hAnsi="Arial" w:hint="cs"/>
          <w:noProof w:val="0"/>
          <w:sz w:val="26"/>
          <w:szCs w:val="26"/>
          <w:rtl/>
        </w:rPr>
        <w:t xml:space="preserve"> מוגברת של תום לב וגילוי נאות הביא</w:t>
      </w:r>
      <w:r>
        <w:rPr>
          <w:rFonts w:ascii="Arial" w:hAnsi="Arial" w:hint="cs"/>
          <w:noProof w:val="0"/>
          <w:sz w:val="26"/>
          <w:szCs w:val="26"/>
          <w:rtl/>
        </w:rPr>
        <w:t xml:space="preserve">ו אותו לפסוק כפי שפסק (וראו, בין היתר, סעיפים </w:t>
      </w:r>
      <w:r w:rsidR="00741D9F">
        <w:rPr>
          <w:rFonts w:ascii="Arial" w:hAnsi="Arial" w:hint="cs"/>
          <w:noProof w:val="0"/>
          <w:sz w:val="26"/>
          <w:szCs w:val="26"/>
          <w:rtl/>
        </w:rPr>
        <w:t>148 ו- 231</w:t>
      </w:r>
      <w:r>
        <w:rPr>
          <w:rFonts w:ascii="Arial" w:hAnsi="Arial" w:hint="cs"/>
          <w:noProof w:val="0"/>
          <w:sz w:val="26"/>
          <w:szCs w:val="26"/>
          <w:rtl/>
        </w:rPr>
        <w:t xml:space="preserve"> לפסק הבורר).</w:t>
      </w:r>
    </w:p>
    <w:p w14:paraId="30E6C57E" w14:textId="77777777" w:rsidR="00E5279B" w:rsidRDefault="00E5279B" w:rsidP="005C22EF">
      <w:pPr>
        <w:pStyle w:val="ac"/>
        <w:spacing w:line="360" w:lineRule="auto"/>
        <w:ind w:left="643"/>
        <w:jc w:val="both"/>
        <w:rPr>
          <w:rFonts w:ascii="Arial" w:hAnsi="Arial"/>
          <w:noProof w:val="0"/>
          <w:sz w:val="26"/>
          <w:szCs w:val="26"/>
          <w:rtl/>
        </w:rPr>
      </w:pPr>
    </w:p>
    <w:p w14:paraId="20333AEF" w14:textId="77777777" w:rsidR="00E5279B" w:rsidRDefault="00E5279B" w:rsidP="00945025">
      <w:pPr>
        <w:pStyle w:val="ac"/>
        <w:spacing w:line="360" w:lineRule="auto"/>
        <w:ind w:left="643"/>
        <w:jc w:val="both"/>
        <w:rPr>
          <w:rFonts w:ascii="Arial" w:hAnsi="Arial"/>
          <w:noProof w:val="0"/>
          <w:sz w:val="26"/>
          <w:szCs w:val="26"/>
          <w:rtl/>
        </w:rPr>
      </w:pPr>
      <w:r>
        <w:rPr>
          <w:rFonts w:ascii="Arial" w:hAnsi="Arial" w:hint="cs"/>
          <w:noProof w:val="0"/>
          <w:sz w:val="26"/>
          <w:szCs w:val="26"/>
          <w:rtl/>
        </w:rPr>
        <w:t xml:space="preserve">למותר לציין כי היבט זה </w:t>
      </w:r>
      <w:r w:rsidR="00F134EB">
        <w:rPr>
          <w:rFonts w:ascii="Arial" w:hAnsi="Arial" w:hint="cs"/>
          <w:noProof w:val="0"/>
          <w:sz w:val="26"/>
          <w:szCs w:val="26"/>
          <w:rtl/>
        </w:rPr>
        <w:t>של רמת האמון הנדרשת איננו</w:t>
      </w:r>
      <w:r>
        <w:rPr>
          <w:rFonts w:ascii="Arial" w:hAnsi="Arial" w:hint="cs"/>
          <w:noProof w:val="0"/>
          <w:sz w:val="26"/>
          <w:szCs w:val="26"/>
          <w:rtl/>
        </w:rPr>
        <w:t xml:space="preserve"> </w:t>
      </w:r>
      <w:r w:rsidR="00F134EB">
        <w:rPr>
          <w:rFonts w:ascii="Arial" w:hAnsi="Arial" w:hint="cs"/>
          <w:noProof w:val="0"/>
          <w:sz w:val="26"/>
          <w:szCs w:val="26"/>
          <w:rtl/>
        </w:rPr>
        <w:t xml:space="preserve">רלבנטי לשאלה  </w:t>
      </w:r>
      <w:proofErr w:type="spellStart"/>
      <w:r w:rsidR="00F134EB">
        <w:rPr>
          <w:rFonts w:ascii="Arial" w:hAnsi="Arial" w:hint="cs"/>
          <w:noProof w:val="0"/>
          <w:sz w:val="26"/>
          <w:szCs w:val="26"/>
          <w:rtl/>
        </w:rPr>
        <w:t>המיסוית</w:t>
      </w:r>
      <w:proofErr w:type="spellEnd"/>
      <w:r w:rsidR="00F134EB">
        <w:rPr>
          <w:rFonts w:ascii="Arial" w:hAnsi="Arial" w:hint="cs"/>
          <w:noProof w:val="0"/>
          <w:sz w:val="26"/>
          <w:szCs w:val="26"/>
          <w:rtl/>
        </w:rPr>
        <w:t xml:space="preserve"> ול</w:t>
      </w:r>
      <w:r>
        <w:rPr>
          <w:rFonts w:ascii="Arial" w:hAnsi="Arial" w:hint="cs"/>
          <w:noProof w:val="0"/>
          <w:sz w:val="26"/>
          <w:szCs w:val="26"/>
          <w:rtl/>
        </w:rPr>
        <w:t xml:space="preserve">תחולתו או אי תחולתו של סעיף 63 לפקודת מס הכנסה  על נסיבות המקרה. </w:t>
      </w:r>
    </w:p>
    <w:p w14:paraId="6868933A" w14:textId="77777777" w:rsidR="00D40AE0" w:rsidRPr="00E5279B" w:rsidRDefault="00D40AE0" w:rsidP="00945025">
      <w:pPr>
        <w:pStyle w:val="ac"/>
        <w:spacing w:line="360" w:lineRule="auto"/>
        <w:ind w:left="643"/>
        <w:jc w:val="both"/>
        <w:rPr>
          <w:rFonts w:ascii="Arial" w:hAnsi="Arial"/>
          <w:noProof w:val="0"/>
          <w:sz w:val="26"/>
          <w:szCs w:val="26"/>
        </w:rPr>
      </w:pPr>
    </w:p>
    <w:p w14:paraId="0EE4FEF3" w14:textId="77777777" w:rsidR="005C22EF" w:rsidRDefault="00E5279B" w:rsidP="00926834">
      <w:pPr>
        <w:pStyle w:val="ac"/>
        <w:numPr>
          <w:ilvl w:val="0"/>
          <w:numId w:val="14"/>
        </w:numPr>
        <w:spacing w:line="360" w:lineRule="auto"/>
        <w:jc w:val="both"/>
        <w:rPr>
          <w:rFonts w:ascii="Arial" w:hAnsi="Arial"/>
          <w:noProof w:val="0"/>
          <w:sz w:val="26"/>
          <w:szCs w:val="26"/>
        </w:rPr>
      </w:pPr>
      <w:r>
        <w:rPr>
          <w:rFonts w:ascii="Arial" w:hAnsi="Arial" w:hint="cs"/>
          <w:noProof w:val="0"/>
          <w:sz w:val="26"/>
          <w:szCs w:val="26"/>
          <w:rtl/>
        </w:rPr>
        <w:t xml:space="preserve">מפני שהבורר ניגש לעניין מן הזווית האמורה של </w:t>
      </w:r>
      <w:r>
        <w:rPr>
          <w:rFonts w:ascii="Arial" w:hAnsi="Arial" w:hint="cs"/>
          <w:b/>
          <w:bCs/>
          <w:noProof w:val="0"/>
          <w:sz w:val="26"/>
          <w:szCs w:val="26"/>
          <w:rtl/>
        </w:rPr>
        <w:t xml:space="preserve">מידת </w:t>
      </w:r>
      <w:r w:rsidR="00926834">
        <w:rPr>
          <w:rFonts w:ascii="Arial" w:hAnsi="Arial" w:hint="cs"/>
          <w:noProof w:val="0"/>
          <w:sz w:val="26"/>
          <w:szCs w:val="26"/>
          <w:rtl/>
        </w:rPr>
        <w:t>האמון והנאמנות</w:t>
      </w:r>
      <w:r>
        <w:rPr>
          <w:rFonts w:ascii="Arial" w:hAnsi="Arial" w:hint="cs"/>
          <w:noProof w:val="0"/>
          <w:sz w:val="26"/>
          <w:szCs w:val="26"/>
          <w:rtl/>
        </w:rPr>
        <w:t xml:space="preserve"> הנדרשת מן המשתתפים במיזם המשותף הוא </w:t>
      </w:r>
      <w:r w:rsidR="00926834">
        <w:rPr>
          <w:rFonts w:ascii="Arial" w:hAnsi="Arial" w:hint="cs"/>
          <w:noProof w:val="0"/>
          <w:sz w:val="26"/>
          <w:szCs w:val="26"/>
          <w:rtl/>
        </w:rPr>
        <w:t xml:space="preserve">לא היה חייב להגיע למסקנה חד-משמעית וברורה לגבי קיום שותפות (וראו </w:t>
      </w:r>
      <w:r w:rsidR="00A94E65">
        <w:rPr>
          <w:rFonts w:ascii="Arial" w:hAnsi="Arial" w:hint="cs"/>
          <w:noProof w:val="0"/>
          <w:sz w:val="26"/>
          <w:szCs w:val="26"/>
          <w:rtl/>
        </w:rPr>
        <w:t xml:space="preserve">את דבריו המסויגים המובאים בסעיפים 57 ו- 58 </w:t>
      </w:r>
      <w:r w:rsidR="00926834">
        <w:rPr>
          <w:rFonts w:ascii="Arial" w:hAnsi="Arial" w:hint="cs"/>
          <w:noProof w:val="0"/>
          <w:sz w:val="26"/>
          <w:szCs w:val="26"/>
          <w:rtl/>
        </w:rPr>
        <w:t>להלן).</w:t>
      </w:r>
      <w:r>
        <w:rPr>
          <w:rFonts w:ascii="Arial" w:hAnsi="Arial" w:hint="cs"/>
          <w:noProof w:val="0"/>
          <w:sz w:val="26"/>
          <w:szCs w:val="26"/>
          <w:rtl/>
        </w:rPr>
        <w:t xml:space="preserve"> </w:t>
      </w:r>
    </w:p>
    <w:p w14:paraId="021572D1" w14:textId="77777777" w:rsidR="00F84987" w:rsidRDefault="00F84987" w:rsidP="00E5279B">
      <w:pPr>
        <w:pStyle w:val="ac"/>
        <w:spacing w:line="360" w:lineRule="auto"/>
        <w:ind w:left="1134" w:right="567"/>
        <w:jc w:val="both"/>
        <w:rPr>
          <w:rFonts w:ascii="Arial" w:hAnsi="Arial"/>
          <w:noProof w:val="0"/>
          <w:sz w:val="26"/>
          <w:szCs w:val="26"/>
          <w:rtl/>
        </w:rPr>
      </w:pPr>
    </w:p>
    <w:p w14:paraId="0BE27ACB" w14:textId="77777777" w:rsidR="00F84987" w:rsidRDefault="00F84987" w:rsidP="00926834">
      <w:pPr>
        <w:pStyle w:val="ac"/>
        <w:spacing w:line="360" w:lineRule="auto"/>
        <w:ind w:left="643"/>
        <w:jc w:val="both"/>
        <w:rPr>
          <w:rFonts w:ascii="Arial" w:hAnsi="Arial"/>
          <w:noProof w:val="0"/>
          <w:sz w:val="26"/>
          <w:szCs w:val="26"/>
          <w:rtl/>
        </w:rPr>
      </w:pPr>
      <w:r>
        <w:rPr>
          <w:rFonts w:ascii="Arial" w:hAnsi="Arial" w:hint="cs"/>
          <w:noProof w:val="0"/>
          <w:sz w:val="26"/>
          <w:szCs w:val="26"/>
          <w:rtl/>
        </w:rPr>
        <w:t>ברי כי</w:t>
      </w:r>
      <w:r w:rsidR="00216611">
        <w:rPr>
          <w:rFonts w:ascii="Arial" w:hAnsi="Arial" w:hint="cs"/>
          <w:noProof w:val="0"/>
          <w:sz w:val="26"/>
          <w:szCs w:val="26"/>
          <w:rtl/>
        </w:rPr>
        <w:t xml:space="preserve"> עמימ</w:t>
      </w:r>
      <w:r w:rsidR="00926834">
        <w:rPr>
          <w:rFonts w:ascii="Arial" w:hAnsi="Arial" w:hint="cs"/>
          <w:noProof w:val="0"/>
          <w:sz w:val="26"/>
          <w:szCs w:val="26"/>
          <w:rtl/>
        </w:rPr>
        <w:t>ות כזו</w:t>
      </w:r>
      <w:r>
        <w:rPr>
          <w:rFonts w:ascii="Arial" w:hAnsi="Arial" w:hint="cs"/>
          <w:noProof w:val="0"/>
          <w:sz w:val="26"/>
          <w:szCs w:val="26"/>
          <w:rtl/>
        </w:rPr>
        <w:t xml:space="preserve"> </w:t>
      </w:r>
      <w:r w:rsidR="00926834">
        <w:rPr>
          <w:rFonts w:ascii="Arial" w:hAnsi="Arial" w:hint="cs"/>
          <w:b/>
          <w:bCs/>
          <w:noProof w:val="0"/>
          <w:sz w:val="26"/>
          <w:szCs w:val="26"/>
          <w:rtl/>
        </w:rPr>
        <w:t>איננה</w:t>
      </w:r>
      <w:r w:rsidR="00307305">
        <w:rPr>
          <w:rFonts w:ascii="Arial" w:hAnsi="Arial" w:hint="cs"/>
          <w:noProof w:val="0"/>
          <w:sz w:val="26"/>
          <w:szCs w:val="26"/>
          <w:rtl/>
        </w:rPr>
        <w:t xml:space="preserve"> אפשרית </w:t>
      </w:r>
      <w:r w:rsidR="00926834">
        <w:rPr>
          <w:rFonts w:ascii="Arial" w:hAnsi="Arial" w:hint="cs"/>
          <w:noProof w:val="0"/>
          <w:sz w:val="26"/>
          <w:szCs w:val="26"/>
          <w:rtl/>
        </w:rPr>
        <w:t>בקשר</w:t>
      </w:r>
      <w:r>
        <w:rPr>
          <w:rFonts w:ascii="Arial" w:hAnsi="Arial" w:hint="cs"/>
          <w:noProof w:val="0"/>
          <w:sz w:val="26"/>
          <w:szCs w:val="26"/>
          <w:rtl/>
        </w:rPr>
        <w:t xml:space="preserve"> </w:t>
      </w:r>
      <w:r w:rsidR="00926834">
        <w:rPr>
          <w:rFonts w:ascii="Arial" w:hAnsi="Arial" w:hint="cs"/>
          <w:noProof w:val="0"/>
          <w:sz w:val="26"/>
          <w:szCs w:val="26"/>
          <w:rtl/>
        </w:rPr>
        <w:t>ל</w:t>
      </w:r>
      <w:r w:rsidR="00307305">
        <w:rPr>
          <w:rFonts w:ascii="Arial" w:hAnsi="Arial" w:hint="cs"/>
          <w:noProof w:val="0"/>
          <w:sz w:val="26"/>
          <w:szCs w:val="26"/>
          <w:rtl/>
        </w:rPr>
        <w:t>הח</w:t>
      </w:r>
      <w:r>
        <w:rPr>
          <w:rFonts w:ascii="Arial" w:hAnsi="Arial" w:hint="cs"/>
          <w:noProof w:val="0"/>
          <w:sz w:val="26"/>
          <w:szCs w:val="26"/>
          <w:rtl/>
        </w:rPr>
        <w:t xml:space="preserve">לתו </w:t>
      </w:r>
      <w:r w:rsidR="00784902">
        <w:rPr>
          <w:rFonts w:ascii="Arial" w:hAnsi="Arial" w:hint="cs"/>
          <w:noProof w:val="0"/>
          <w:sz w:val="26"/>
          <w:szCs w:val="26"/>
          <w:rtl/>
        </w:rPr>
        <w:t xml:space="preserve">של סעיף 63 לפקודת מס הכנסה: או שההסדר הקבוע בסעיף 63 </w:t>
      </w:r>
      <w:r w:rsidR="00784902">
        <w:rPr>
          <w:rFonts w:ascii="Arial" w:hAnsi="Arial" w:hint="cs"/>
          <w:b/>
          <w:bCs/>
          <w:noProof w:val="0"/>
          <w:sz w:val="26"/>
          <w:szCs w:val="26"/>
          <w:rtl/>
        </w:rPr>
        <w:t>חל</w:t>
      </w:r>
      <w:r w:rsidR="00784902">
        <w:rPr>
          <w:rFonts w:ascii="Arial" w:hAnsi="Arial" w:hint="cs"/>
          <w:noProof w:val="0"/>
          <w:sz w:val="26"/>
          <w:szCs w:val="26"/>
          <w:rtl/>
        </w:rPr>
        <w:t xml:space="preserve"> כי יש בפנינו שותפות על כל המשתמע מכך לעניין ייחוס ההכנסות לשותפים, או שהוא </w:t>
      </w:r>
      <w:r w:rsidR="00784902" w:rsidRPr="00926834">
        <w:rPr>
          <w:rFonts w:ascii="Arial" w:hAnsi="Arial" w:hint="cs"/>
          <w:b/>
          <w:bCs/>
          <w:noProof w:val="0"/>
          <w:sz w:val="26"/>
          <w:szCs w:val="26"/>
          <w:rtl/>
        </w:rPr>
        <w:t>לא חל</w:t>
      </w:r>
      <w:r w:rsidR="00784902">
        <w:rPr>
          <w:rFonts w:ascii="Arial" w:hAnsi="Arial" w:hint="cs"/>
          <w:noProof w:val="0"/>
          <w:sz w:val="26"/>
          <w:szCs w:val="26"/>
          <w:rtl/>
        </w:rPr>
        <w:t xml:space="preserve"> כי אין בפנינו שותפות ואופן המיסוי המתאים צריך להימצא במקום אחר. אין "שותפות למחצה" עליה ניתן להחיל מקצת הוראות סעיף 63, ומקצת</w:t>
      </w:r>
      <w:r w:rsidR="00307305">
        <w:rPr>
          <w:rFonts w:ascii="Arial" w:hAnsi="Arial" w:hint="cs"/>
          <w:noProof w:val="0"/>
          <w:sz w:val="26"/>
          <w:szCs w:val="26"/>
          <w:rtl/>
        </w:rPr>
        <w:t>ן</w:t>
      </w:r>
      <w:r w:rsidR="00784902">
        <w:rPr>
          <w:rFonts w:ascii="Arial" w:hAnsi="Arial" w:hint="cs"/>
          <w:noProof w:val="0"/>
          <w:sz w:val="26"/>
          <w:szCs w:val="26"/>
          <w:rtl/>
        </w:rPr>
        <w:t xml:space="preserve"> לא.</w:t>
      </w:r>
      <w:r w:rsidR="00926834">
        <w:rPr>
          <w:rStyle w:val="af"/>
          <w:rFonts w:ascii="Arial" w:hAnsi="Arial"/>
          <w:noProof w:val="0"/>
          <w:sz w:val="26"/>
          <w:szCs w:val="26"/>
          <w:rtl/>
        </w:rPr>
        <w:footnoteReference w:id="6"/>
      </w:r>
      <w:r w:rsidR="00784902">
        <w:rPr>
          <w:rFonts w:ascii="Arial" w:hAnsi="Arial" w:hint="cs"/>
          <w:noProof w:val="0"/>
          <w:sz w:val="26"/>
          <w:szCs w:val="26"/>
          <w:rtl/>
        </w:rPr>
        <w:t xml:space="preserve">  </w:t>
      </w:r>
    </w:p>
    <w:p w14:paraId="0A8D8070" w14:textId="77777777" w:rsidR="00784902" w:rsidRDefault="00784902" w:rsidP="00784902">
      <w:pPr>
        <w:pStyle w:val="ac"/>
        <w:spacing w:line="360" w:lineRule="auto"/>
        <w:ind w:left="643"/>
        <w:jc w:val="both"/>
        <w:rPr>
          <w:rFonts w:ascii="Arial" w:hAnsi="Arial"/>
          <w:noProof w:val="0"/>
          <w:sz w:val="26"/>
          <w:szCs w:val="26"/>
          <w:rtl/>
        </w:rPr>
      </w:pPr>
    </w:p>
    <w:p w14:paraId="7185061E" w14:textId="77777777" w:rsidR="00784902" w:rsidRPr="00784902" w:rsidRDefault="00784902" w:rsidP="00784902">
      <w:pPr>
        <w:pStyle w:val="ac"/>
        <w:spacing w:line="360" w:lineRule="auto"/>
        <w:ind w:left="643"/>
        <w:jc w:val="both"/>
        <w:rPr>
          <w:rFonts w:ascii="Arial" w:hAnsi="Arial"/>
          <w:noProof w:val="0"/>
          <w:sz w:val="26"/>
          <w:szCs w:val="26"/>
        </w:rPr>
      </w:pPr>
      <w:r>
        <w:rPr>
          <w:rFonts w:ascii="Arial" w:hAnsi="Arial" w:hint="cs"/>
          <w:noProof w:val="0"/>
          <w:sz w:val="26"/>
          <w:szCs w:val="26"/>
          <w:rtl/>
        </w:rPr>
        <w:t xml:space="preserve">במובן חשוב זה המשימה שעומדת בפני ערכאה זו </w:t>
      </w:r>
      <w:r>
        <w:rPr>
          <w:rFonts w:ascii="Arial" w:hAnsi="Arial" w:hint="cs"/>
          <w:b/>
          <w:bCs/>
          <w:noProof w:val="0"/>
          <w:sz w:val="26"/>
          <w:szCs w:val="26"/>
          <w:rtl/>
        </w:rPr>
        <w:t>שונה</w:t>
      </w:r>
      <w:r>
        <w:rPr>
          <w:rFonts w:ascii="Arial" w:hAnsi="Arial" w:hint="cs"/>
          <w:noProof w:val="0"/>
          <w:sz w:val="26"/>
          <w:szCs w:val="26"/>
          <w:rtl/>
        </w:rPr>
        <w:t xml:space="preserve"> מזו שעמדה בפני כבוד הבורר.</w:t>
      </w:r>
    </w:p>
    <w:p w14:paraId="17489BC0" w14:textId="77777777" w:rsidR="00DD34EC" w:rsidRPr="00AE35CD" w:rsidRDefault="00DD34EC" w:rsidP="00784902">
      <w:pPr>
        <w:pStyle w:val="ac"/>
        <w:spacing w:line="360" w:lineRule="auto"/>
        <w:ind w:left="303"/>
        <w:jc w:val="both"/>
        <w:rPr>
          <w:rFonts w:ascii="Arial" w:hAnsi="Arial"/>
          <w:noProof w:val="0"/>
          <w:sz w:val="26"/>
          <w:szCs w:val="26"/>
          <w:rtl/>
        </w:rPr>
      </w:pPr>
    </w:p>
    <w:p w14:paraId="578BC215" w14:textId="77777777" w:rsidR="009139C0" w:rsidRDefault="009139C0" w:rsidP="009C66AF">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בשאלת קיומה של שותפות, הבורר, הרחיב והטעים: </w:t>
      </w:r>
    </w:p>
    <w:p w14:paraId="27A17559" w14:textId="77777777" w:rsidR="009139C0" w:rsidRPr="00216611" w:rsidRDefault="009139C0" w:rsidP="009139C0">
      <w:pPr>
        <w:pStyle w:val="ac"/>
        <w:spacing w:line="360" w:lineRule="auto"/>
        <w:ind w:left="303"/>
        <w:jc w:val="both"/>
        <w:rPr>
          <w:rFonts w:ascii="Arial" w:hAnsi="Arial"/>
          <w:noProof w:val="0"/>
          <w:sz w:val="26"/>
          <w:szCs w:val="26"/>
          <w:rtl/>
        </w:rPr>
      </w:pPr>
    </w:p>
    <w:p w14:paraId="781FA960" w14:textId="77777777" w:rsidR="009139C0" w:rsidRDefault="009139C0" w:rsidP="00C32B7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r w:rsidR="007456A7">
        <w:rPr>
          <w:rFonts w:ascii="Arial" w:hAnsi="Arial" w:hint="cs"/>
          <w:b/>
          <w:bCs/>
          <w:noProof w:val="0"/>
          <w:sz w:val="26"/>
          <w:szCs w:val="26"/>
          <w:rtl/>
        </w:rPr>
        <w:t>...</w:t>
      </w:r>
      <w:r>
        <w:rPr>
          <w:rFonts w:ascii="Arial" w:hAnsi="Arial" w:hint="cs"/>
          <w:b/>
          <w:bCs/>
          <w:noProof w:val="0"/>
          <w:sz w:val="26"/>
          <w:szCs w:val="26"/>
          <w:rtl/>
        </w:rPr>
        <w:t xml:space="preserve"> בתור שם כללי שיבטא את ההסדר בחרו הצדדים בביטוי ניטרלי כמו</w:t>
      </w:r>
      <w:r w:rsidR="009C3A81">
        <w:rPr>
          <w:rFonts w:ascii="Arial" w:hAnsi="Arial" w:hint="cs"/>
          <w:b/>
          <w:bCs/>
          <w:noProof w:val="0"/>
          <w:sz w:val="26"/>
          <w:szCs w:val="26"/>
          <w:rtl/>
        </w:rPr>
        <w:t xml:space="preserve"> 'מיזם משותף' ובתיבה פושרת מהסוג</w:t>
      </w:r>
      <w:r>
        <w:rPr>
          <w:rFonts w:ascii="Arial" w:hAnsi="Arial" w:hint="cs"/>
          <w:b/>
          <w:bCs/>
          <w:noProof w:val="0"/>
          <w:sz w:val="26"/>
          <w:szCs w:val="26"/>
          <w:rtl/>
        </w:rPr>
        <w:t xml:space="preserve"> של 'פעילות </w:t>
      </w:r>
      <w:r w:rsidR="00E02A44">
        <w:rPr>
          <w:rFonts w:ascii="Arial" w:hAnsi="Arial" w:hint="cs"/>
          <w:b/>
          <w:bCs/>
          <w:noProof w:val="0"/>
          <w:sz w:val="26"/>
          <w:szCs w:val="26"/>
          <w:rtl/>
        </w:rPr>
        <w:t>משותפת'. השימוש בביטויים אלה על</w:t>
      </w:r>
      <w:r w:rsidR="00CD7514">
        <w:rPr>
          <w:rFonts w:ascii="Arial" w:hAnsi="Arial" w:hint="cs"/>
          <w:b/>
          <w:bCs/>
          <w:noProof w:val="0"/>
          <w:sz w:val="26"/>
          <w:szCs w:val="26"/>
          <w:rtl/>
        </w:rPr>
        <w:t>ה</w:t>
      </w:r>
      <w:r w:rsidR="00E02A44">
        <w:rPr>
          <w:rFonts w:ascii="Arial" w:hAnsi="Arial" w:hint="cs"/>
          <w:b/>
          <w:bCs/>
          <w:noProof w:val="0"/>
          <w:sz w:val="26"/>
          <w:szCs w:val="26"/>
          <w:rtl/>
        </w:rPr>
        <w:t xml:space="preserve"> </w:t>
      </w:r>
      <w:r>
        <w:rPr>
          <w:rFonts w:ascii="Arial" w:hAnsi="Arial" w:hint="cs"/>
          <w:b/>
          <w:bCs/>
          <w:noProof w:val="0"/>
          <w:sz w:val="26"/>
          <w:szCs w:val="26"/>
          <w:rtl/>
        </w:rPr>
        <w:t>אחר כך 'ביוקר'. עם פרוץ המשבר ניסה צד אחד לטעון אותם במטענים חורגים, בעוד שהצד האחר ביקש לצמצם אותם עד למינימום. פער זה מקורו בטכניקה שבה השתמשו הצדדים; מיזוג 'התוך' של גופים משפטיים מוגדרים לתוך הפעילות המשותפת</w:t>
      </w:r>
      <w:r w:rsidR="00C32B78">
        <w:rPr>
          <w:rFonts w:ascii="Arial" w:hAnsi="Arial" w:hint="cs"/>
          <w:b/>
          <w:bCs/>
          <w:noProof w:val="0"/>
          <w:sz w:val="26"/>
          <w:szCs w:val="26"/>
          <w:rtl/>
        </w:rPr>
        <w:t>,</w:t>
      </w:r>
      <w:r>
        <w:rPr>
          <w:rFonts w:ascii="Arial" w:hAnsi="Arial" w:hint="cs"/>
          <w:b/>
          <w:bCs/>
          <w:noProof w:val="0"/>
          <w:sz w:val="26"/>
          <w:szCs w:val="26"/>
          <w:rtl/>
        </w:rPr>
        <w:t xml:space="preserve"> תוך שמירת 'החוץ' הפורמלי של אותם גופים, בקליפות ישנות. טכניקה כזו יש בה כדי לתרום לבל</w:t>
      </w:r>
      <w:r w:rsidR="009C3A81">
        <w:rPr>
          <w:rFonts w:ascii="Arial" w:hAnsi="Arial" w:hint="cs"/>
          <w:b/>
          <w:bCs/>
          <w:noProof w:val="0"/>
          <w:sz w:val="26"/>
          <w:szCs w:val="26"/>
          <w:rtl/>
        </w:rPr>
        <w:t>ב</w:t>
      </w:r>
      <w:r>
        <w:rPr>
          <w:rFonts w:ascii="Arial" w:hAnsi="Arial" w:hint="cs"/>
          <w:b/>
          <w:bCs/>
          <w:noProof w:val="0"/>
          <w:sz w:val="26"/>
          <w:szCs w:val="26"/>
          <w:rtl/>
        </w:rPr>
        <w:t>ול בעת משבר משפטי. המצ</w:t>
      </w:r>
      <w:r w:rsidR="009C3A81">
        <w:rPr>
          <w:rFonts w:ascii="Arial" w:hAnsi="Arial" w:hint="cs"/>
          <w:b/>
          <w:bCs/>
          <w:noProof w:val="0"/>
          <w:sz w:val="26"/>
          <w:szCs w:val="26"/>
          <w:rtl/>
        </w:rPr>
        <w:t>י</w:t>
      </w:r>
      <w:r>
        <w:rPr>
          <w:rFonts w:ascii="Arial" w:hAnsi="Arial" w:hint="cs"/>
          <w:b/>
          <w:bCs/>
          <w:noProof w:val="0"/>
          <w:sz w:val="26"/>
          <w:szCs w:val="26"/>
          <w:rtl/>
        </w:rPr>
        <w:t xml:space="preserve">אות המשפטית סובלת יצורי ביניים, </w:t>
      </w:r>
      <w:proofErr w:type="spellStart"/>
      <w:r>
        <w:rPr>
          <w:rFonts w:ascii="Arial" w:hAnsi="Arial" w:hint="cs"/>
          <w:b/>
          <w:bCs/>
          <w:noProof w:val="0"/>
          <w:sz w:val="26"/>
          <w:szCs w:val="26"/>
          <w:rtl/>
        </w:rPr>
        <w:t>כויים</w:t>
      </w:r>
      <w:proofErr w:type="spellEnd"/>
      <w:r>
        <w:rPr>
          <w:rFonts w:ascii="Arial" w:hAnsi="Arial" w:hint="cs"/>
          <w:b/>
          <w:bCs/>
          <w:noProof w:val="0"/>
          <w:sz w:val="26"/>
          <w:szCs w:val="26"/>
          <w:rtl/>
        </w:rPr>
        <w:t xml:space="preserve"> משפטיים, שחיים על טווח שבין </w:t>
      </w:r>
      <w:r w:rsidR="00586A36">
        <w:rPr>
          <w:rFonts w:ascii="Arial" w:hAnsi="Arial" w:hint="cs"/>
          <w:b/>
          <w:bCs/>
          <w:noProof w:val="0"/>
          <w:sz w:val="26"/>
          <w:szCs w:val="26"/>
          <w:rtl/>
        </w:rPr>
        <w:t xml:space="preserve">שיתוף </w:t>
      </w:r>
      <w:r>
        <w:rPr>
          <w:rFonts w:ascii="Arial" w:hAnsi="Arial" w:hint="cs"/>
          <w:b/>
          <w:bCs/>
          <w:noProof w:val="0"/>
          <w:sz w:val="26"/>
          <w:szCs w:val="26"/>
          <w:rtl/>
        </w:rPr>
        <w:t>פעו</w:t>
      </w:r>
      <w:r w:rsidR="009C3A81">
        <w:rPr>
          <w:rFonts w:ascii="Arial" w:hAnsi="Arial" w:hint="cs"/>
          <w:b/>
          <w:bCs/>
          <w:noProof w:val="0"/>
          <w:sz w:val="26"/>
          <w:szCs w:val="26"/>
          <w:rtl/>
        </w:rPr>
        <w:t>ל</w:t>
      </w:r>
      <w:r>
        <w:rPr>
          <w:rFonts w:ascii="Arial" w:hAnsi="Arial" w:hint="cs"/>
          <w:b/>
          <w:bCs/>
          <w:noProof w:val="0"/>
          <w:sz w:val="26"/>
          <w:szCs w:val="26"/>
          <w:rtl/>
        </w:rPr>
        <w:t>ה אקראי לבין שותפות מלאה. לפיכך, הניסיון לתייג את הסכם האיחוד לא יקדם את</w:t>
      </w:r>
      <w:r w:rsidR="009C3A81">
        <w:rPr>
          <w:rFonts w:ascii="Arial" w:hAnsi="Arial" w:hint="cs"/>
          <w:b/>
          <w:bCs/>
          <w:noProof w:val="0"/>
          <w:sz w:val="26"/>
          <w:szCs w:val="26"/>
          <w:rtl/>
        </w:rPr>
        <w:t xml:space="preserve"> </w:t>
      </w:r>
      <w:r>
        <w:rPr>
          <w:rFonts w:ascii="Arial" w:hAnsi="Arial" w:hint="cs"/>
          <w:b/>
          <w:bCs/>
          <w:noProof w:val="0"/>
          <w:sz w:val="26"/>
          <w:szCs w:val="26"/>
          <w:rtl/>
        </w:rPr>
        <w:t>הדיו</w:t>
      </w:r>
      <w:r w:rsidR="00C32B78">
        <w:rPr>
          <w:rFonts w:ascii="Arial" w:hAnsi="Arial" w:hint="cs"/>
          <w:b/>
          <w:bCs/>
          <w:noProof w:val="0"/>
          <w:sz w:val="26"/>
          <w:szCs w:val="26"/>
          <w:rtl/>
        </w:rPr>
        <w:t>ן.</w:t>
      </w:r>
      <w:r>
        <w:rPr>
          <w:rFonts w:ascii="Arial" w:hAnsi="Arial" w:hint="cs"/>
          <w:b/>
          <w:bCs/>
          <w:noProof w:val="0"/>
          <w:sz w:val="26"/>
          <w:szCs w:val="26"/>
          <w:rtl/>
        </w:rPr>
        <w:t xml:space="preserve"> </w:t>
      </w:r>
      <w:r w:rsidR="00C32B78">
        <w:rPr>
          <w:rFonts w:ascii="Arial" w:hAnsi="Arial" w:hint="cs"/>
          <w:b/>
          <w:bCs/>
          <w:noProof w:val="0"/>
          <w:sz w:val="26"/>
          <w:szCs w:val="26"/>
          <w:rtl/>
        </w:rPr>
        <w:t>...</w:t>
      </w:r>
      <w:r w:rsidR="009C3A81">
        <w:rPr>
          <w:rFonts w:ascii="Arial" w:hAnsi="Arial" w:hint="cs"/>
          <w:b/>
          <w:bCs/>
          <w:noProof w:val="0"/>
          <w:sz w:val="26"/>
          <w:szCs w:val="26"/>
          <w:rtl/>
        </w:rPr>
        <w:t xml:space="preserve"> כאשר הצדדים לא נצמדו למודל סטטוטורי ידוע, אלא התמקמו במקום כלשהו על הציר שבין מודלים שונים, הרי שהניסון למצוא את המכנה המשותף עם המודל הסטטוטורי המתאים </w:t>
      </w:r>
      <w:r w:rsidR="009C3A81">
        <w:rPr>
          <w:rFonts w:ascii="Arial" w:hAnsi="Arial"/>
          <w:b/>
          <w:bCs/>
          <w:noProof w:val="0"/>
          <w:sz w:val="26"/>
          <w:szCs w:val="26"/>
          <w:rtl/>
        </w:rPr>
        <w:t>–</w:t>
      </w:r>
      <w:r w:rsidR="009C3A81">
        <w:rPr>
          <w:rFonts w:ascii="Arial" w:hAnsi="Arial" w:hint="cs"/>
          <w:b/>
          <w:bCs/>
          <w:noProof w:val="0"/>
          <w:sz w:val="26"/>
          <w:szCs w:val="26"/>
          <w:rtl/>
        </w:rPr>
        <w:t xml:space="preserve"> לא יועיל. </w:t>
      </w:r>
    </w:p>
    <w:p w14:paraId="71B1C41A" w14:textId="77777777" w:rsidR="00075641" w:rsidRDefault="00075641" w:rsidP="009139C0">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lastRenderedPageBreak/>
        <w:t>...</w:t>
      </w:r>
    </w:p>
    <w:p w14:paraId="4BBD1FF1" w14:textId="77777777" w:rsidR="00075641" w:rsidRPr="00961851" w:rsidRDefault="00075641" w:rsidP="00961851">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לכן, כאשר הצדדים קבעו משטר שאינו חופף לגמרי מודל סטנדרטי, דחיקת החוזה שבין הצדדים לתבנית מוכנה מראש אינה יותר מאשר </w:t>
      </w:r>
      <w:r w:rsidRPr="00961851">
        <w:rPr>
          <w:rFonts w:ascii="Arial" w:hAnsi="Arial" w:hint="cs"/>
          <w:b/>
          <w:bCs/>
          <w:noProof w:val="0"/>
          <w:sz w:val="26"/>
          <w:szCs w:val="26"/>
          <w:rtl/>
        </w:rPr>
        <w:t xml:space="preserve">'עוד </w:t>
      </w:r>
      <w:proofErr w:type="spellStart"/>
      <w:r w:rsidRPr="00961851">
        <w:rPr>
          <w:rFonts w:ascii="Arial" w:hAnsi="Arial" w:hint="cs"/>
          <w:b/>
          <w:bCs/>
          <w:noProof w:val="0"/>
          <w:sz w:val="26"/>
          <w:szCs w:val="26"/>
          <w:rtl/>
        </w:rPr>
        <w:t>נסיון</w:t>
      </w:r>
      <w:proofErr w:type="spellEnd"/>
      <w:r w:rsidRPr="00961851">
        <w:rPr>
          <w:rFonts w:ascii="Arial" w:hAnsi="Arial" w:hint="cs"/>
          <w:b/>
          <w:bCs/>
          <w:noProof w:val="0"/>
          <w:sz w:val="26"/>
          <w:szCs w:val="26"/>
          <w:rtl/>
        </w:rPr>
        <w:t xml:space="preserve"> למיין בקטגוריות נוקשות דברים שאינם ניתנים מטבעם למיון מדויק, ועל כן תועלתה מועטה</w:t>
      </w:r>
      <w:r w:rsidR="00D04A1B" w:rsidRPr="00961851">
        <w:rPr>
          <w:rFonts w:ascii="Arial" w:hAnsi="Arial" w:hint="cs"/>
          <w:b/>
          <w:bCs/>
          <w:noProof w:val="0"/>
          <w:sz w:val="26"/>
          <w:szCs w:val="26"/>
          <w:rtl/>
        </w:rPr>
        <w:t>'...</w:t>
      </w:r>
    </w:p>
    <w:p w14:paraId="317F3C30" w14:textId="77777777" w:rsidR="00075641" w:rsidRDefault="00075641" w:rsidP="009139C0">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7934DCE5" w14:textId="77777777" w:rsidR="00075641" w:rsidRDefault="00075641" w:rsidP="00586A36">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דחיקת יחסי הצדדים למסגרת של שותפות היא בעייתית. היחסים בין הצדדים לא ענו על דרישות המאפיינות שותפות, ובהן שותפות ברכוש... או שותפות בחשיפה לסיכונים בהפסד...</w:t>
      </w:r>
      <w:r w:rsidR="008C46C9">
        <w:rPr>
          <w:rFonts w:ascii="Arial" w:hAnsi="Arial" w:hint="cs"/>
          <w:b/>
          <w:bCs/>
          <w:noProof w:val="0"/>
          <w:sz w:val="26"/>
          <w:szCs w:val="26"/>
          <w:rtl/>
        </w:rPr>
        <w:t xml:space="preserve"> </w:t>
      </w:r>
      <w:r w:rsidR="00285D1D">
        <w:rPr>
          <w:rFonts w:ascii="Arial" w:hAnsi="Arial" w:hint="cs"/>
          <w:b/>
          <w:bCs/>
          <w:noProof w:val="0"/>
          <w:sz w:val="26"/>
          <w:szCs w:val="26"/>
          <w:rtl/>
        </w:rPr>
        <w:t>במקרה הזה, קבעו  הצדדים הסדרים ספציפיים השונים מאלה המופיעים בפקודה</w:t>
      </w:r>
      <w:r w:rsidR="008C46C9">
        <w:rPr>
          <w:rFonts w:ascii="Arial" w:hAnsi="Arial" w:hint="cs"/>
          <w:b/>
          <w:bCs/>
          <w:noProof w:val="0"/>
          <w:sz w:val="26"/>
          <w:szCs w:val="26"/>
          <w:rtl/>
        </w:rPr>
        <w:t xml:space="preserve"> </w:t>
      </w:r>
      <w:r w:rsidR="008C46C9" w:rsidRPr="008C46C9">
        <w:rPr>
          <w:rFonts w:ascii="Arial" w:hAnsi="Arial" w:hint="cs"/>
          <w:noProof w:val="0"/>
          <w:sz w:val="26"/>
          <w:szCs w:val="26"/>
          <w:rtl/>
        </w:rPr>
        <w:t xml:space="preserve">[פקודת השותפויות </w:t>
      </w:r>
      <w:r w:rsidR="008C46C9" w:rsidRPr="008C46C9">
        <w:rPr>
          <w:rFonts w:ascii="Arial" w:hAnsi="Arial"/>
          <w:noProof w:val="0"/>
          <w:sz w:val="26"/>
          <w:szCs w:val="26"/>
          <w:rtl/>
        </w:rPr>
        <w:t>–</w:t>
      </w:r>
      <w:r w:rsidR="008C46C9" w:rsidRPr="008C46C9">
        <w:rPr>
          <w:rFonts w:ascii="Arial" w:hAnsi="Arial" w:hint="cs"/>
          <w:noProof w:val="0"/>
          <w:sz w:val="26"/>
          <w:szCs w:val="26"/>
          <w:rtl/>
        </w:rPr>
        <w:t xml:space="preserve"> </w:t>
      </w:r>
      <w:proofErr w:type="spellStart"/>
      <w:r w:rsidR="008C46C9" w:rsidRPr="008C46C9">
        <w:rPr>
          <w:rFonts w:ascii="Arial" w:hAnsi="Arial" w:hint="cs"/>
          <w:noProof w:val="0"/>
          <w:sz w:val="26"/>
          <w:szCs w:val="26"/>
          <w:rtl/>
        </w:rPr>
        <w:t>ה"ק</w:t>
      </w:r>
      <w:proofErr w:type="spellEnd"/>
      <w:r w:rsidR="008C46C9" w:rsidRPr="008C46C9">
        <w:rPr>
          <w:rFonts w:ascii="Arial" w:hAnsi="Arial" w:hint="cs"/>
          <w:noProof w:val="0"/>
          <w:sz w:val="26"/>
          <w:szCs w:val="26"/>
          <w:rtl/>
        </w:rPr>
        <w:t>]</w:t>
      </w:r>
      <w:r w:rsidR="00285D1D">
        <w:rPr>
          <w:rFonts w:ascii="Arial" w:hAnsi="Arial" w:hint="cs"/>
          <w:b/>
          <w:bCs/>
          <w:noProof w:val="0"/>
          <w:sz w:val="26"/>
          <w:szCs w:val="26"/>
          <w:rtl/>
        </w:rPr>
        <w:t xml:space="preserve">. </w:t>
      </w:r>
      <w:r w:rsidR="008C46C9">
        <w:rPr>
          <w:rFonts w:ascii="Arial" w:hAnsi="Arial" w:hint="cs"/>
          <w:b/>
          <w:bCs/>
          <w:noProof w:val="0"/>
          <w:sz w:val="26"/>
          <w:szCs w:val="26"/>
          <w:rtl/>
        </w:rPr>
        <w:t>ב</w:t>
      </w:r>
      <w:r w:rsidR="00285D1D">
        <w:rPr>
          <w:rFonts w:ascii="Arial" w:hAnsi="Arial" w:hint="cs"/>
          <w:b/>
          <w:bCs/>
          <w:noProof w:val="0"/>
          <w:sz w:val="26"/>
          <w:szCs w:val="26"/>
          <w:rtl/>
        </w:rPr>
        <w:t xml:space="preserve">מצב זה, תיוג היחסים כיחסי 'שותפות' הוא אך ורק 'תווית </w:t>
      </w:r>
      <w:r w:rsidR="00285D1D">
        <w:rPr>
          <w:rFonts w:ascii="Arial" w:hAnsi="Arial"/>
          <w:b/>
          <w:bCs/>
          <w:noProof w:val="0"/>
          <w:sz w:val="26"/>
          <w:szCs w:val="26"/>
          <w:rtl/>
        </w:rPr>
        <w:t>–</w:t>
      </w:r>
      <w:r w:rsidR="00285D1D">
        <w:rPr>
          <w:rFonts w:ascii="Arial" w:hAnsi="Arial" w:hint="cs"/>
          <w:b/>
          <w:bCs/>
          <w:noProof w:val="0"/>
          <w:sz w:val="26"/>
          <w:szCs w:val="26"/>
          <w:rtl/>
        </w:rPr>
        <w:t xml:space="preserve"> שעל </w:t>
      </w:r>
      <w:r w:rsidR="00285D1D">
        <w:rPr>
          <w:rFonts w:ascii="Arial" w:hAnsi="Arial"/>
          <w:b/>
          <w:bCs/>
          <w:noProof w:val="0"/>
          <w:sz w:val="26"/>
          <w:szCs w:val="26"/>
          <w:rtl/>
        </w:rPr>
        <w:t>–</w:t>
      </w:r>
      <w:r w:rsidR="00285D1D">
        <w:rPr>
          <w:rFonts w:ascii="Arial" w:hAnsi="Arial" w:hint="cs"/>
          <w:b/>
          <w:bCs/>
          <w:noProof w:val="0"/>
          <w:sz w:val="26"/>
          <w:szCs w:val="26"/>
          <w:rtl/>
        </w:rPr>
        <w:t xml:space="preserve"> קנקנן, מסגרת משפטית </w:t>
      </w:r>
      <w:r w:rsidR="00285D1D">
        <w:rPr>
          <w:rFonts w:ascii="Arial" w:hAnsi="Arial"/>
          <w:b/>
          <w:bCs/>
          <w:noProof w:val="0"/>
          <w:sz w:val="26"/>
          <w:szCs w:val="26"/>
          <w:rtl/>
        </w:rPr>
        <w:t>–</w:t>
      </w:r>
      <w:r w:rsidR="00285D1D">
        <w:rPr>
          <w:rFonts w:ascii="Arial" w:hAnsi="Arial" w:hint="cs"/>
          <w:b/>
          <w:bCs/>
          <w:noProof w:val="0"/>
          <w:sz w:val="26"/>
          <w:szCs w:val="26"/>
          <w:rtl/>
        </w:rPr>
        <w:t xml:space="preserve"> מושגית פורמאלית'... על מנת ליצוק תוכן לקנקנם לא יהיה מנוס מלפנות להסכם האי</w:t>
      </w:r>
      <w:r>
        <w:rPr>
          <w:rFonts w:ascii="Arial" w:hAnsi="Arial" w:hint="cs"/>
          <w:b/>
          <w:bCs/>
          <w:noProof w:val="0"/>
          <w:sz w:val="26"/>
          <w:szCs w:val="26"/>
          <w:rtl/>
        </w:rPr>
        <w:t>ח</w:t>
      </w:r>
      <w:r w:rsidR="00285D1D">
        <w:rPr>
          <w:rFonts w:ascii="Arial" w:hAnsi="Arial" w:hint="cs"/>
          <w:b/>
          <w:bCs/>
          <w:noProof w:val="0"/>
          <w:sz w:val="26"/>
          <w:szCs w:val="26"/>
          <w:rtl/>
        </w:rPr>
        <w:t>וד, ולא ניתן יהיה להסתפק בתווית 'שותפות'. השוואת הוראותיה של פקודת השותפויות להוראות המיוחדות של הסכם האיחוד, כד</w:t>
      </w:r>
      <w:r w:rsidR="008C46C9">
        <w:rPr>
          <w:rFonts w:ascii="Arial" w:hAnsi="Arial" w:hint="cs"/>
          <w:b/>
          <w:bCs/>
          <w:noProof w:val="0"/>
          <w:sz w:val="26"/>
          <w:szCs w:val="26"/>
          <w:rtl/>
        </w:rPr>
        <w:t>י לבדוק את שונותן או את זהותן, ת</w:t>
      </w:r>
      <w:r w:rsidR="00285D1D">
        <w:rPr>
          <w:rFonts w:ascii="Arial" w:hAnsi="Arial" w:hint="cs"/>
          <w:b/>
          <w:bCs/>
          <w:noProof w:val="0"/>
          <w:sz w:val="26"/>
          <w:szCs w:val="26"/>
          <w:rtl/>
        </w:rPr>
        <w:t xml:space="preserve">צריך מאמץ רב ומיותר. בחינה כזו תגלה שניסיון להלביש את מודל השותפות על הסכם האיחוד כמוהו כניסיון לפרוש שטיח שהוא גדול ממידות החדר. בכל </w:t>
      </w:r>
      <w:r w:rsidR="00312E2C">
        <w:rPr>
          <w:rFonts w:ascii="Arial" w:hAnsi="Arial" w:hint="cs"/>
          <w:b/>
          <w:bCs/>
          <w:noProof w:val="0"/>
          <w:sz w:val="26"/>
          <w:szCs w:val="26"/>
          <w:rtl/>
        </w:rPr>
        <w:t>פעם</w:t>
      </w:r>
      <w:r w:rsidR="00285D1D">
        <w:rPr>
          <w:rFonts w:ascii="Arial" w:hAnsi="Arial" w:hint="cs"/>
          <w:b/>
          <w:bCs/>
          <w:noProof w:val="0"/>
          <w:sz w:val="26"/>
          <w:szCs w:val="26"/>
          <w:rtl/>
        </w:rPr>
        <w:t xml:space="preserve"> שנצליח להתא</w:t>
      </w:r>
      <w:r w:rsidR="00312E2C">
        <w:rPr>
          <w:rFonts w:ascii="Arial" w:hAnsi="Arial" w:hint="cs"/>
          <w:b/>
          <w:bCs/>
          <w:noProof w:val="0"/>
          <w:sz w:val="26"/>
          <w:szCs w:val="26"/>
          <w:rtl/>
        </w:rPr>
        <w:t>ים את השטיח בפינה אחת, נגלה שמש</w:t>
      </w:r>
      <w:r w:rsidR="00285D1D">
        <w:rPr>
          <w:rFonts w:ascii="Arial" w:hAnsi="Arial" w:hint="cs"/>
          <w:b/>
          <w:bCs/>
          <w:noProof w:val="0"/>
          <w:sz w:val="26"/>
          <w:szCs w:val="26"/>
          <w:rtl/>
        </w:rPr>
        <w:t xml:space="preserve">הו 'קופץ החוצה' בפינה אחרת. לכן, יש ממש בעמדת </w:t>
      </w:r>
      <w:proofErr w:type="spellStart"/>
      <w:r w:rsidR="00285D1D">
        <w:rPr>
          <w:rFonts w:ascii="Arial" w:hAnsi="Arial" w:hint="cs"/>
          <w:b/>
          <w:bCs/>
          <w:noProof w:val="0"/>
          <w:sz w:val="26"/>
          <w:szCs w:val="26"/>
          <w:rtl/>
        </w:rPr>
        <w:t>פריגו</w:t>
      </w:r>
      <w:proofErr w:type="spellEnd"/>
      <w:r w:rsidR="00285D1D">
        <w:rPr>
          <w:rFonts w:ascii="Arial" w:hAnsi="Arial" w:hint="cs"/>
          <w:b/>
          <w:bCs/>
          <w:noProof w:val="0"/>
          <w:sz w:val="26"/>
          <w:szCs w:val="26"/>
          <w:rtl/>
        </w:rPr>
        <w:t xml:space="preserve"> שלפיה הסכם האיחוד יצר 'פעילות משותפת', הנשלטת</w:t>
      </w:r>
      <w:r w:rsidR="00312E2C">
        <w:rPr>
          <w:rFonts w:ascii="Arial" w:hAnsi="Arial" w:hint="cs"/>
          <w:b/>
          <w:bCs/>
          <w:noProof w:val="0"/>
          <w:sz w:val="26"/>
          <w:szCs w:val="26"/>
          <w:rtl/>
        </w:rPr>
        <w:t xml:space="preserve"> על ידי הוראות הסכם האיחוד, </w:t>
      </w:r>
      <w:proofErr w:type="spellStart"/>
      <w:r w:rsidR="00312E2C">
        <w:rPr>
          <w:rFonts w:ascii="Arial" w:hAnsi="Arial" w:hint="cs"/>
          <w:b/>
          <w:bCs/>
          <w:noProof w:val="0"/>
          <w:sz w:val="26"/>
          <w:szCs w:val="26"/>
          <w:rtl/>
        </w:rPr>
        <w:t>וככזו</w:t>
      </w:r>
      <w:proofErr w:type="spellEnd"/>
      <w:r w:rsidR="00312E2C">
        <w:rPr>
          <w:rFonts w:ascii="Arial" w:hAnsi="Arial" w:hint="cs"/>
          <w:b/>
          <w:bCs/>
          <w:noProof w:val="0"/>
          <w:sz w:val="26"/>
          <w:szCs w:val="26"/>
          <w:rtl/>
        </w:rPr>
        <w:t xml:space="preserve"> לא ניתן להחיל עליה את הור</w:t>
      </w:r>
      <w:r w:rsidR="00285D1D">
        <w:rPr>
          <w:rFonts w:ascii="Arial" w:hAnsi="Arial" w:hint="cs"/>
          <w:b/>
          <w:bCs/>
          <w:noProof w:val="0"/>
          <w:sz w:val="26"/>
          <w:szCs w:val="26"/>
          <w:rtl/>
        </w:rPr>
        <w:t>א</w:t>
      </w:r>
      <w:r w:rsidR="00312E2C">
        <w:rPr>
          <w:rFonts w:ascii="Arial" w:hAnsi="Arial" w:hint="cs"/>
          <w:b/>
          <w:bCs/>
          <w:noProof w:val="0"/>
          <w:sz w:val="26"/>
          <w:szCs w:val="26"/>
          <w:rtl/>
        </w:rPr>
        <w:t>ו</w:t>
      </w:r>
      <w:r w:rsidR="00285D1D">
        <w:rPr>
          <w:rFonts w:ascii="Arial" w:hAnsi="Arial" w:hint="cs"/>
          <w:b/>
          <w:bCs/>
          <w:noProof w:val="0"/>
          <w:sz w:val="26"/>
          <w:szCs w:val="26"/>
          <w:rtl/>
        </w:rPr>
        <w:t xml:space="preserve">תיה של פקודת השותפויות... . אבל גם אמירה זו של </w:t>
      </w:r>
      <w:proofErr w:type="spellStart"/>
      <w:r w:rsidR="00285D1D">
        <w:rPr>
          <w:rFonts w:ascii="Arial" w:hAnsi="Arial" w:hint="cs"/>
          <w:b/>
          <w:bCs/>
          <w:noProof w:val="0"/>
          <w:sz w:val="26"/>
          <w:szCs w:val="26"/>
          <w:rtl/>
        </w:rPr>
        <w:t>פריגו</w:t>
      </w:r>
      <w:proofErr w:type="spellEnd"/>
      <w:r w:rsidR="00285D1D">
        <w:rPr>
          <w:rFonts w:ascii="Arial" w:hAnsi="Arial" w:hint="cs"/>
          <w:b/>
          <w:bCs/>
          <w:noProof w:val="0"/>
          <w:sz w:val="26"/>
          <w:szCs w:val="26"/>
          <w:rtl/>
        </w:rPr>
        <w:t xml:space="preserve"> היא כללית מדי. העובדה, שההסכם לא הקים שותפות במובן הרגיל של מונח זה, אין משמעה שהסכם האיחוד לא יצר דפוס מסוים הראוי לטיפול משפטי מיוחד. הצדדים הסכימו שתוקם פעילות ושהם יהיו שותפים לרווחיה. ניהולה של השותפות הי</w:t>
      </w:r>
      <w:r w:rsidR="00312E2C">
        <w:rPr>
          <w:rFonts w:ascii="Arial" w:hAnsi="Arial" w:hint="cs"/>
          <w:b/>
          <w:bCs/>
          <w:noProof w:val="0"/>
          <w:sz w:val="26"/>
          <w:szCs w:val="26"/>
          <w:rtl/>
        </w:rPr>
        <w:t xml:space="preserve">ה צריך שייעשה על ידי גוף קיים, שאליו ייצקו הצדדים את יכולת הניהול... . </w:t>
      </w:r>
    </w:p>
    <w:p w14:paraId="7C0B26C3" w14:textId="77777777" w:rsidR="00312E2C" w:rsidRDefault="00312E2C" w:rsidP="00655087">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נכון שהצדדים לא טרחו להפעיל גוף זה... . </w:t>
      </w:r>
      <w:r w:rsidR="008C46C9" w:rsidRPr="008C46C9">
        <w:rPr>
          <w:rFonts w:ascii="Arial" w:hAnsi="Arial" w:hint="cs"/>
          <w:noProof w:val="0"/>
          <w:sz w:val="26"/>
          <w:szCs w:val="26"/>
          <w:rtl/>
        </w:rPr>
        <w:t>[והם]</w:t>
      </w:r>
      <w:r>
        <w:rPr>
          <w:rFonts w:ascii="Arial" w:hAnsi="Arial" w:hint="cs"/>
          <w:b/>
          <w:bCs/>
          <w:noProof w:val="0"/>
          <w:sz w:val="26"/>
          <w:szCs w:val="26"/>
          <w:rtl/>
        </w:rPr>
        <w:t xml:space="preserve"> התנהלו באופן אמורפי </w:t>
      </w:r>
      <w:r w:rsidR="00655087">
        <w:rPr>
          <w:rFonts w:ascii="Arial" w:hAnsi="Arial" w:hint="cs"/>
          <w:b/>
          <w:bCs/>
          <w:noProof w:val="0"/>
          <w:sz w:val="26"/>
          <w:szCs w:val="26"/>
          <w:rtl/>
        </w:rPr>
        <w:t>...</w:t>
      </w:r>
      <w:r>
        <w:rPr>
          <w:rFonts w:ascii="Arial" w:hAnsi="Arial" w:hint="cs"/>
          <w:b/>
          <w:bCs/>
          <w:noProof w:val="0"/>
          <w:sz w:val="26"/>
          <w:szCs w:val="26"/>
          <w:rtl/>
        </w:rPr>
        <w:t xml:space="preserve"> אבל שיתוף פעולה אמורפי אינו אומר שאין שיתוף כלל. </w:t>
      </w:r>
    </w:p>
    <w:p w14:paraId="52DB047E" w14:textId="77777777" w:rsidR="009437D6" w:rsidRDefault="009437D6" w:rsidP="00285D1D">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37484724" w14:textId="77777777" w:rsidR="00806B0D" w:rsidRDefault="009437D6" w:rsidP="00443E83">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lastRenderedPageBreak/>
        <w:t>סיכומה של נקודה זו: 'המיון הוא משרתו של המשפט ולא אדונו. כאשר פעולת מיון טהורה מובילה למסקנה לא רצויה, אין מניעה לזנוח את המיון ולהפעיל במקומו כללים אחרים שאינם פרי של פעולת המיון'</w:t>
      </w:r>
      <w:r w:rsidR="00443E83">
        <w:rPr>
          <w:rFonts w:ascii="Arial" w:hAnsi="Arial" w:hint="cs"/>
          <w:b/>
          <w:bCs/>
          <w:noProof w:val="0"/>
          <w:sz w:val="26"/>
          <w:szCs w:val="26"/>
          <w:rtl/>
        </w:rPr>
        <w:t>...</w:t>
      </w:r>
      <w:r>
        <w:rPr>
          <w:rFonts w:ascii="Arial" w:hAnsi="Arial" w:hint="cs"/>
          <w:b/>
          <w:bCs/>
          <w:noProof w:val="0"/>
          <w:sz w:val="26"/>
          <w:szCs w:val="26"/>
          <w:rtl/>
        </w:rPr>
        <w:t xml:space="preserve"> </w:t>
      </w:r>
    </w:p>
    <w:p w14:paraId="6ADE0319" w14:textId="77777777" w:rsidR="00806B0D" w:rsidRDefault="00806B0D" w:rsidP="00443E83">
      <w:pPr>
        <w:pStyle w:val="ac"/>
        <w:spacing w:line="360" w:lineRule="auto"/>
        <w:ind w:left="1134" w:right="567"/>
        <w:jc w:val="both"/>
        <w:rPr>
          <w:rFonts w:ascii="Arial" w:hAnsi="Arial"/>
          <w:b/>
          <w:bCs/>
          <w:noProof w:val="0"/>
          <w:sz w:val="26"/>
          <w:szCs w:val="26"/>
          <w:rtl/>
        </w:rPr>
      </w:pPr>
    </w:p>
    <w:p w14:paraId="6229B9CF" w14:textId="77777777" w:rsidR="009437D6" w:rsidRDefault="009437D6" w:rsidP="00443E83">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במקרה הזה, המיון </w:t>
      </w:r>
      <w:proofErr w:type="spellStart"/>
      <w:r>
        <w:rPr>
          <w:rFonts w:ascii="Arial" w:hAnsi="Arial" w:hint="cs"/>
          <w:b/>
          <w:bCs/>
          <w:noProof w:val="0"/>
          <w:sz w:val="26"/>
          <w:szCs w:val="26"/>
          <w:rtl/>
        </w:rPr>
        <w:t>הסכמטי</w:t>
      </w:r>
      <w:proofErr w:type="spellEnd"/>
      <w:r>
        <w:rPr>
          <w:rFonts w:ascii="Arial" w:hAnsi="Arial" w:hint="cs"/>
          <w:b/>
          <w:bCs/>
          <w:noProof w:val="0"/>
          <w:sz w:val="26"/>
          <w:szCs w:val="26"/>
          <w:rtl/>
        </w:rPr>
        <w:t xml:space="preserve"> אינו מקדם מטרה כלשהי. הצדדים הקימו סו</w:t>
      </w:r>
      <w:r w:rsidR="008E14B5">
        <w:rPr>
          <w:rFonts w:ascii="Arial" w:hAnsi="Arial" w:hint="cs"/>
          <w:b/>
          <w:bCs/>
          <w:noProof w:val="0"/>
          <w:sz w:val="26"/>
          <w:szCs w:val="26"/>
          <w:rtl/>
        </w:rPr>
        <w:t>ג מוגבל של שותפות. סוג זה נשלט כולו על ידי הוראות הסכם האיחוד, ההסכם מיזג את הפעילויות של החברות השונות שהיו צד להסכם. הצדדים כינו איחוד זה בשמות שונים, כמו 'פעילות משותפת', 'פעילות ממוזגת', 'מיזם משותף' ואף 'שות</w:t>
      </w:r>
      <w:r w:rsidR="00806B0D">
        <w:rPr>
          <w:rFonts w:ascii="Arial" w:hAnsi="Arial" w:hint="cs"/>
          <w:b/>
          <w:bCs/>
          <w:noProof w:val="0"/>
          <w:sz w:val="26"/>
          <w:szCs w:val="26"/>
          <w:rtl/>
        </w:rPr>
        <w:t>פות'. ביטויים אלה הם כלים טכניים.</w:t>
      </w:r>
      <w:r w:rsidR="008E14B5">
        <w:rPr>
          <w:rFonts w:ascii="Arial" w:hAnsi="Arial" w:hint="cs"/>
          <w:b/>
          <w:bCs/>
          <w:noProof w:val="0"/>
          <w:sz w:val="26"/>
          <w:szCs w:val="26"/>
          <w:rtl/>
        </w:rPr>
        <w:t xml:space="preserve"> הניסיון להכניס משמעות בהוראות הה</w:t>
      </w:r>
      <w:r w:rsidR="00C51457">
        <w:rPr>
          <w:rFonts w:ascii="Arial" w:hAnsi="Arial" w:hint="cs"/>
          <w:b/>
          <w:bCs/>
          <w:noProof w:val="0"/>
          <w:sz w:val="26"/>
          <w:szCs w:val="26"/>
          <w:rtl/>
        </w:rPr>
        <w:t>סכם באמצעות תגיות כאלה הוא מיותר</w:t>
      </w:r>
      <w:r w:rsidR="008E14B5">
        <w:rPr>
          <w:rFonts w:ascii="Arial" w:hAnsi="Arial" w:hint="cs"/>
          <w:b/>
          <w:bCs/>
          <w:noProof w:val="0"/>
          <w:sz w:val="26"/>
          <w:szCs w:val="26"/>
          <w:rtl/>
        </w:rPr>
        <w:t xml:space="preserve">." </w:t>
      </w:r>
    </w:p>
    <w:p w14:paraId="75CA3168" w14:textId="77777777" w:rsidR="008E14B5" w:rsidRDefault="008E14B5" w:rsidP="00285D1D">
      <w:pPr>
        <w:pStyle w:val="ac"/>
        <w:spacing w:line="360" w:lineRule="auto"/>
        <w:ind w:left="1134" w:right="567"/>
        <w:jc w:val="both"/>
        <w:rPr>
          <w:rFonts w:ascii="Arial" w:hAnsi="Arial"/>
          <w:noProof w:val="0"/>
          <w:sz w:val="26"/>
          <w:szCs w:val="26"/>
          <w:rtl/>
        </w:rPr>
      </w:pPr>
      <w:r>
        <w:rPr>
          <w:rFonts w:ascii="Arial" w:hAnsi="Arial" w:hint="cs"/>
          <w:noProof w:val="0"/>
          <w:sz w:val="26"/>
          <w:szCs w:val="26"/>
          <w:rtl/>
        </w:rPr>
        <w:t>(מתוך סעיפים 75, 76 ו-78 לפסק הבורר)</w:t>
      </w:r>
    </w:p>
    <w:p w14:paraId="68D6629B" w14:textId="77777777" w:rsidR="008E14B5" w:rsidRDefault="008E14B5" w:rsidP="00285D1D">
      <w:pPr>
        <w:pStyle w:val="ac"/>
        <w:spacing w:line="360" w:lineRule="auto"/>
        <w:ind w:left="1134" w:right="567"/>
        <w:jc w:val="both"/>
        <w:rPr>
          <w:rFonts w:ascii="Arial" w:hAnsi="Arial"/>
          <w:noProof w:val="0"/>
          <w:sz w:val="26"/>
          <w:szCs w:val="26"/>
          <w:rtl/>
        </w:rPr>
      </w:pPr>
    </w:p>
    <w:p w14:paraId="0391D005" w14:textId="77777777" w:rsidR="008E14B5" w:rsidRDefault="008E14B5" w:rsidP="008E14B5">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אשר להוראות הסכם 2003 הדנות בנושא חלוקת תמורה ממכירת הפעילות בכללותה, העיר  הבורר:</w:t>
      </w:r>
    </w:p>
    <w:p w14:paraId="0BE5FF06" w14:textId="77777777" w:rsidR="008E14B5" w:rsidRDefault="008E14B5" w:rsidP="008E14B5">
      <w:pPr>
        <w:pStyle w:val="ac"/>
        <w:spacing w:line="360" w:lineRule="auto"/>
        <w:ind w:left="303"/>
        <w:jc w:val="both"/>
        <w:rPr>
          <w:rFonts w:ascii="Arial" w:hAnsi="Arial"/>
          <w:noProof w:val="0"/>
          <w:sz w:val="26"/>
          <w:szCs w:val="26"/>
          <w:rtl/>
        </w:rPr>
      </w:pPr>
    </w:p>
    <w:p w14:paraId="11754D4B" w14:textId="77777777" w:rsidR="008E14B5" w:rsidRDefault="008E14B5" w:rsidP="00C51457">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"השימוש במונח 'החברה המוכרת' תומך, אם כן, במסק</w:t>
      </w:r>
      <w:r w:rsidR="00C51457">
        <w:rPr>
          <w:rFonts w:ascii="Arial" w:hAnsi="Arial" w:hint="cs"/>
          <w:b/>
          <w:bCs/>
          <w:noProof w:val="0"/>
          <w:sz w:val="26"/>
          <w:szCs w:val="26"/>
          <w:rtl/>
        </w:rPr>
        <w:t>נה שהצדדים לא ראו בפעילות המאוחדת משום שותפות מלאה...</w:t>
      </w:r>
      <w:r>
        <w:rPr>
          <w:rFonts w:ascii="Arial" w:hAnsi="Arial" w:hint="cs"/>
          <w:b/>
          <w:bCs/>
          <w:noProof w:val="0"/>
          <w:sz w:val="26"/>
          <w:szCs w:val="26"/>
          <w:rtl/>
        </w:rPr>
        <w:t xml:space="preserve"> ודחו את הרעיון שהתמורה תתקבל מהמכירה תחולק </w:t>
      </w:r>
      <w:r w:rsidR="00C51457">
        <w:rPr>
          <w:rFonts w:ascii="Arial" w:hAnsi="Arial" w:hint="cs"/>
          <w:b/>
          <w:bCs/>
          <w:noProof w:val="0"/>
          <w:sz w:val="26"/>
          <w:szCs w:val="26"/>
          <w:rtl/>
        </w:rPr>
        <w:t>ב</w:t>
      </w:r>
      <w:r>
        <w:rPr>
          <w:rFonts w:ascii="Arial" w:hAnsi="Arial" w:hint="cs"/>
          <w:b/>
          <w:bCs/>
          <w:noProof w:val="0"/>
          <w:sz w:val="26"/>
          <w:szCs w:val="26"/>
          <w:rtl/>
        </w:rPr>
        <w:t>ין הצדדים על פי חלקם בפעילו</w:t>
      </w:r>
      <w:r w:rsidR="00C51457">
        <w:rPr>
          <w:rFonts w:ascii="Arial" w:hAnsi="Arial" w:hint="cs"/>
          <w:b/>
          <w:bCs/>
          <w:noProof w:val="0"/>
          <w:sz w:val="26"/>
          <w:szCs w:val="26"/>
          <w:rtl/>
        </w:rPr>
        <w:t>ת</w:t>
      </w:r>
      <w:r>
        <w:rPr>
          <w:rFonts w:ascii="Arial" w:hAnsi="Arial" w:hint="cs"/>
          <w:b/>
          <w:bCs/>
          <w:noProof w:val="0"/>
          <w:sz w:val="26"/>
          <w:szCs w:val="26"/>
          <w:rtl/>
        </w:rPr>
        <w:t xml:space="preserve"> באופן עיוור, בלי קשר </w:t>
      </w:r>
      <w:r w:rsidR="00C51457">
        <w:rPr>
          <w:rFonts w:ascii="Arial" w:hAnsi="Arial" w:hint="cs"/>
          <w:b/>
          <w:bCs/>
          <w:noProof w:val="0"/>
          <w:sz w:val="26"/>
          <w:szCs w:val="26"/>
          <w:rtl/>
        </w:rPr>
        <w:t>לשיוכו המאזני של הרכוש לאחד מהם</w:t>
      </w:r>
      <w:r>
        <w:rPr>
          <w:rFonts w:ascii="Arial" w:hAnsi="Arial" w:hint="cs"/>
          <w:b/>
          <w:bCs/>
          <w:noProof w:val="0"/>
          <w:sz w:val="26"/>
          <w:szCs w:val="26"/>
          <w:rtl/>
        </w:rPr>
        <w:t>"</w:t>
      </w:r>
    </w:p>
    <w:p w14:paraId="5C22EDFE" w14:textId="77777777" w:rsidR="008E14B5" w:rsidRDefault="008E14B5" w:rsidP="00285D1D">
      <w:pPr>
        <w:pStyle w:val="ac"/>
        <w:spacing w:line="360" w:lineRule="auto"/>
        <w:ind w:left="1134" w:right="567"/>
        <w:jc w:val="both"/>
        <w:rPr>
          <w:rFonts w:ascii="Arial" w:hAnsi="Arial"/>
          <w:noProof w:val="0"/>
          <w:sz w:val="26"/>
          <w:szCs w:val="26"/>
          <w:rtl/>
        </w:rPr>
      </w:pPr>
      <w:r w:rsidRPr="00393819">
        <w:rPr>
          <w:rFonts w:ascii="Arial" w:hAnsi="Arial" w:hint="cs"/>
          <w:noProof w:val="0"/>
          <w:sz w:val="26"/>
          <w:szCs w:val="26"/>
          <w:rtl/>
        </w:rPr>
        <w:t>(מתוך סעיף 156 לפסק הבורר)</w:t>
      </w:r>
    </w:p>
    <w:p w14:paraId="43110882" w14:textId="77777777" w:rsidR="00393819" w:rsidRDefault="00393819" w:rsidP="00393819">
      <w:pPr>
        <w:pStyle w:val="ac"/>
        <w:spacing w:line="360" w:lineRule="auto"/>
        <w:ind w:left="303"/>
        <w:jc w:val="both"/>
        <w:rPr>
          <w:rFonts w:ascii="Arial" w:hAnsi="Arial"/>
          <w:noProof w:val="0"/>
          <w:sz w:val="26"/>
          <w:szCs w:val="26"/>
          <w:rtl/>
        </w:rPr>
      </w:pPr>
    </w:p>
    <w:p w14:paraId="7F8037E4" w14:textId="77777777" w:rsidR="00393819" w:rsidRDefault="00393819" w:rsidP="00393819">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ולסיכום הבורר כתב: </w:t>
      </w:r>
    </w:p>
    <w:p w14:paraId="74ED2FC5" w14:textId="77777777" w:rsidR="00393819" w:rsidRDefault="00393819" w:rsidP="00285D1D">
      <w:pPr>
        <w:pStyle w:val="ac"/>
        <w:spacing w:line="360" w:lineRule="auto"/>
        <w:ind w:left="1134" w:right="567"/>
        <w:jc w:val="both"/>
        <w:rPr>
          <w:rFonts w:ascii="Arial" w:hAnsi="Arial"/>
          <w:noProof w:val="0"/>
          <w:sz w:val="26"/>
          <w:szCs w:val="26"/>
          <w:rtl/>
        </w:rPr>
      </w:pPr>
    </w:p>
    <w:p w14:paraId="4A4E81D7" w14:textId="77777777" w:rsidR="003245F5" w:rsidRPr="003245F5" w:rsidRDefault="00393819" w:rsidP="003245F5">
      <w:pPr>
        <w:pStyle w:val="ac"/>
        <w:spacing w:line="360" w:lineRule="auto"/>
        <w:ind w:left="1134" w:right="567"/>
        <w:jc w:val="both"/>
        <w:rPr>
          <w:rFonts w:ascii="Arial" w:hAnsi="Arial"/>
          <w:b/>
          <w:bCs/>
          <w:noProof w:val="0"/>
          <w:sz w:val="26"/>
          <w:szCs w:val="26"/>
          <w:rtl/>
        </w:rPr>
      </w:pPr>
      <w:r w:rsidRPr="003245F5">
        <w:rPr>
          <w:rFonts w:ascii="Arial" w:hAnsi="Arial" w:hint="cs"/>
          <w:b/>
          <w:bCs/>
          <w:noProof w:val="0"/>
          <w:sz w:val="26"/>
          <w:szCs w:val="26"/>
          <w:rtl/>
        </w:rPr>
        <w:t>"</w:t>
      </w:r>
      <w:r w:rsidR="003245F5" w:rsidRPr="003245F5">
        <w:rPr>
          <w:rFonts w:ascii="Arial" w:hAnsi="Arial" w:hint="cs"/>
          <w:b/>
          <w:bCs/>
          <w:noProof w:val="0"/>
          <w:sz w:val="26"/>
          <w:szCs w:val="26"/>
          <w:rtl/>
        </w:rPr>
        <w:t>בין הצדדים השתכלל הסכם לאיחוד פעילותם העסקית בתחום מוצרי הצריכה, והסכם ניהול שבו נמסרו כוחות הניהול היומיומיים לידי נאש. הסכמים אלה יצרו מודל מיוחד של שיתוף שאינו בבחינת שותפות מלאה. מודל זה חייב את הצדדים לנהוג זה כלפי זה בסולידריות ובאמון."</w:t>
      </w:r>
    </w:p>
    <w:p w14:paraId="40D7F6E3" w14:textId="77777777" w:rsidR="00095C22" w:rsidRDefault="00095C22" w:rsidP="003245F5">
      <w:pPr>
        <w:pStyle w:val="ac"/>
        <w:spacing w:line="360" w:lineRule="auto"/>
        <w:ind w:left="1134" w:right="567"/>
        <w:jc w:val="both"/>
        <w:rPr>
          <w:rFonts w:ascii="Arial" w:hAnsi="Arial"/>
          <w:noProof w:val="0"/>
          <w:sz w:val="26"/>
          <w:szCs w:val="26"/>
          <w:rtl/>
        </w:rPr>
      </w:pPr>
      <w:r>
        <w:rPr>
          <w:rFonts w:ascii="Arial" w:hAnsi="Arial" w:hint="cs"/>
          <w:noProof w:val="0"/>
          <w:sz w:val="26"/>
          <w:szCs w:val="26"/>
          <w:rtl/>
        </w:rPr>
        <w:t>(מתוך סעיף 231)</w:t>
      </w:r>
    </w:p>
    <w:p w14:paraId="38273DE1" w14:textId="77777777" w:rsidR="00393819" w:rsidRPr="00393819" w:rsidRDefault="00393819" w:rsidP="00285D1D">
      <w:pPr>
        <w:pStyle w:val="ac"/>
        <w:spacing w:line="360" w:lineRule="auto"/>
        <w:ind w:left="1134" w:right="567"/>
        <w:jc w:val="both"/>
        <w:rPr>
          <w:rFonts w:ascii="Arial" w:hAnsi="Arial"/>
          <w:noProof w:val="0"/>
          <w:sz w:val="26"/>
          <w:szCs w:val="26"/>
        </w:rPr>
      </w:pPr>
    </w:p>
    <w:p w14:paraId="547DAB4A" w14:textId="77777777" w:rsidR="009139C0" w:rsidRDefault="00095C22" w:rsidP="009139C0">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כפי </w:t>
      </w:r>
      <w:r w:rsidR="00583822">
        <w:rPr>
          <w:rFonts w:ascii="Arial" w:hAnsi="Arial" w:hint="cs"/>
          <w:noProof w:val="0"/>
          <w:sz w:val="26"/>
          <w:szCs w:val="26"/>
          <w:rtl/>
        </w:rPr>
        <w:t>שנאמר לעיל, הפלוגתא</w:t>
      </w:r>
      <w:r>
        <w:rPr>
          <w:rFonts w:ascii="Arial" w:hAnsi="Arial" w:hint="cs"/>
          <w:noProof w:val="0"/>
          <w:sz w:val="26"/>
          <w:szCs w:val="26"/>
          <w:rtl/>
        </w:rPr>
        <w:t xml:space="preserve"> שעמדה בפני ה</w:t>
      </w:r>
      <w:r w:rsidR="00583822">
        <w:rPr>
          <w:rFonts w:ascii="Arial" w:hAnsi="Arial" w:hint="cs"/>
          <w:noProof w:val="0"/>
          <w:sz w:val="26"/>
          <w:szCs w:val="26"/>
          <w:rtl/>
        </w:rPr>
        <w:t xml:space="preserve">בורר להכרעתו </w:t>
      </w:r>
      <w:r w:rsidR="00583822">
        <w:rPr>
          <w:rFonts w:ascii="Arial" w:hAnsi="Arial"/>
          <w:noProof w:val="0"/>
          <w:sz w:val="26"/>
          <w:szCs w:val="26"/>
          <w:rtl/>
        </w:rPr>
        <w:t>–</w:t>
      </w:r>
      <w:r w:rsidR="00583822">
        <w:rPr>
          <w:rFonts w:ascii="Arial" w:hAnsi="Arial" w:hint="cs"/>
          <w:noProof w:val="0"/>
          <w:sz w:val="26"/>
          <w:szCs w:val="26"/>
          <w:rtl/>
        </w:rPr>
        <w:t xml:space="preserve"> הזכאות של המערערת לקבל סכומים כלשהם על פי מנגנוני הסכם 2003 </w:t>
      </w:r>
      <w:r w:rsidR="00583822">
        <w:rPr>
          <w:rFonts w:ascii="Arial" w:hAnsi="Arial"/>
          <w:noProof w:val="0"/>
          <w:sz w:val="26"/>
          <w:szCs w:val="26"/>
          <w:rtl/>
        </w:rPr>
        <w:t>–</w:t>
      </w:r>
      <w:r w:rsidR="00583822">
        <w:rPr>
          <w:rFonts w:ascii="Arial" w:hAnsi="Arial" w:hint="cs"/>
          <w:noProof w:val="0"/>
          <w:sz w:val="26"/>
          <w:szCs w:val="26"/>
          <w:rtl/>
        </w:rPr>
        <w:t xml:space="preserve"> אפשר</w:t>
      </w:r>
      <w:r w:rsidR="00C51457">
        <w:rPr>
          <w:rFonts w:ascii="Arial" w:hAnsi="Arial" w:hint="cs"/>
          <w:noProof w:val="0"/>
          <w:sz w:val="26"/>
          <w:szCs w:val="26"/>
          <w:rtl/>
        </w:rPr>
        <w:t>ה</w:t>
      </w:r>
      <w:r w:rsidR="00583822">
        <w:rPr>
          <w:rFonts w:ascii="Arial" w:hAnsi="Arial" w:hint="cs"/>
          <w:noProof w:val="0"/>
          <w:sz w:val="26"/>
          <w:szCs w:val="26"/>
          <w:rtl/>
        </w:rPr>
        <w:t xml:space="preserve"> לו שלא למצות את הדיון בסוגיית קיום שותפות והוא מצא מקורות משפטיים נוספים לחובות האמון, תום הלב והסולידאריות הדרושים (לרבות </w:t>
      </w:r>
      <w:r w:rsidR="00E02A44">
        <w:rPr>
          <w:rFonts w:ascii="Arial" w:hAnsi="Arial" w:hint="cs"/>
          <w:noProof w:val="0"/>
          <w:sz w:val="26"/>
          <w:szCs w:val="26"/>
          <w:rtl/>
        </w:rPr>
        <w:t>ב</w:t>
      </w:r>
      <w:r w:rsidR="00583822">
        <w:rPr>
          <w:rFonts w:ascii="Arial" w:hAnsi="Arial" w:hint="cs"/>
          <w:noProof w:val="0"/>
          <w:sz w:val="26"/>
          <w:szCs w:val="26"/>
          <w:rtl/>
        </w:rPr>
        <w:t>מוש</w:t>
      </w:r>
      <w:r w:rsidR="00C51457">
        <w:rPr>
          <w:rFonts w:ascii="Arial" w:hAnsi="Arial" w:hint="cs"/>
          <w:noProof w:val="0"/>
          <w:sz w:val="26"/>
          <w:szCs w:val="26"/>
          <w:rtl/>
        </w:rPr>
        <w:t>ג</w:t>
      </w:r>
      <w:r w:rsidR="00583822">
        <w:rPr>
          <w:rFonts w:ascii="Arial" w:hAnsi="Arial" w:hint="cs"/>
          <w:noProof w:val="0"/>
          <w:sz w:val="26"/>
          <w:szCs w:val="26"/>
          <w:rtl/>
        </w:rPr>
        <w:t xml:space="preserve"> חוזה היחס). </w:t>
      </w:r>
    </w:p>
    <w:p w14:paraId="74212BD1" w14:textId="77777777" w:rsidR="00583822" w:rsidRPr="00E02A44" w:rsidRDefault="00583822" w:rsidP="00583822">
      <w:pPr>
        <w:pStyle w:val="ac"/>
        <w:spacing w:line="360" w:lineRule="auto"/>
        <w:ind w:left="303"/>
        <w:jc w:val="both"/>
        <w:rPr>
          <w:rFonts w:ascii="Arial" w:hAnsi="Arial"/>
          <w:noProof w:val="0"/>
          <w:sz w:val="26"/>
          <w:szCs w:val="26"/>
          <w:rtl/>
        </w:rPr>
      </w:pPr>
    </w:p>
    <w:p w14:paraId="379AED62" w14:textId="77777777" w:rsidR="00583822" w:rsidRDefault="00C51457" w:rsidP="00583822">
      <w:pPr>
        <w:pStyle w:val="ac"/>
        <w:spacing w:line="360" w:lineRule="auto"/>
        <w:ind w:left="303"/>
        <w:jc w:val="both"/>
        <w:rPr>
          <w:rFonts w:ascii="Arial" w:hAnsi="Arial"/>
          <w:noProof w:val="0"/>
          <w:sz w:val="26"/>
          <w:szCs w:val="26"/>
          <w:rtl/>
        </w:rPr>
      </w:pPr>
      <w:r>
        <w:rPr>
          <w:rFonts w:ascii="Arial" w:hAnsi="Arial" w:hint="cs"/>
          <w:noProof w:val="0"/>
          <w:sz w:val="26"/>
          <w:szCs w:val="26"/>
          <w:rtl/>
        </w:rPr>
        <w:t>לעומת זאת, סוגיי</w:t>
      </w:r>
      <w:r w:rsidR="00583822">
        <w:rPr>
          <w:rFonts w:ascii="Arial" w:hAnsi="Arial" w:hint="cs"/>
          <w:noProof w:val="0"/>
          <w:sz w:val="26"/>
          <w:szCs w:val="26"/>
          <w:rtl/>
        </w:rPr>
        <w:t xml:space="preserve">ת המיסוי הנדונה כאן איננה מאפשרת עמימות כזו: בהעדר שותפות, הפסדיה של </w:t>
      </w:r>
      <w:proofErr w:type="spellStart"/>
      <w:r w:rsidR="00583822">
        <w:rPr>
          <w:rFonts w:ascii="Arial" w:hAnsi="Arial" w:hint="cs"/>
          <w:noProof w:val="0"/>
          <w:sz w:val="26"/>
          <w:szCs w:val="26"/>
          <w:rtl/>
        </w:rPr>
        <w:t>ק</w:t>
      </w:r>
      <w:r>
        <w:rPr>
          <w:rFonts w:ascii="Arial" w:hAnsi="Arial" w:hint="cs"/>
          <w:noProof w:val="0"/>
          <w:sz w:val="26"/>
          <w:szCs w:val="26"/>
          <w:rtl/>
        </w:rPr>
        <w:t>ר</w:t>
      </w:r>
      <w:r w:rsidR="00583822">
        <w:rPr>
          <w:rFonts w:ascii="Arial" w:hAnsi="Arial" w:hint="cs"/>
          <w:noProof w:val="0"/>
          <w:sz w:val="26"/>
          <w:szCs w:val="26"/>
          <w:rtl/>
        </w:rPr>
        <w:t>ליין</w:t>
      </w:r>
      <w:proofErr w:type="spellEnd"/>
      <w:r w:rsidR="00583822">
        <w:rPr>
          <w:rFonts w:ascii="Arial" w:hAnsi="Arial" w:hint="cs"/>
          <w:noProof w:val="0"/>
          <w:sz w:val="26"/>
          <w:szCs w:val="26"/>
          <w:rtl/>
        </w:rPr>
        <w:t xml:space="preserve"> (ככל שהיו כאלה) הם שלה בלבד, ואילו בהינתן שותפות</w:t>
      </w:r>
      <w:r>
        <w:rPr>
          <w:rFonts w:ascii="Arial" w:hAnsi="Arial" w:hint="cs"/>
          <w:noProof w:val="0"/>
          <w:sz w:val="26"/>
          <w:szCs w:val="26"/>
          <w:rtl/>
        </w:rPr>
        <w:t>,</w:t>
      </w:r>
      <w:r w:rsidR="00583822">
        <w:rPr>
          <w:rFonts w:ascii="Arial" w:hAnsi="Arial" w:hint="cs"/>
          <w:noProof w:val="0"/>
          <w:sz w:val="26"/>
          <w:szCs w:val="26"/>
          <w:rtl/>
        </w:rPr>
        <w:t xml:space="preserve"> זכאית המערערת לכאורה לקזז חלק יחסי מהם. </w:t>
      </w:r>
    </w:p>
    <w:p w14:paraId="4D919733" w14:textId="77777777" w:rsidR="00C51457" w:rsidRDefault="00C51457" w:rsidP="00583822">
      <w:pPr>
        <w:pStyle w:val="ac"/>
        <w:spacing w:line="360" w:lineRule="auto"/>
        <w:ind w:left="303"/>
        <w:jc w:val="both"/>
        <w:rPr>
          <w:rFonts w:ascii="Arial" w:hAnsi="Arial"/>
          <w:noProof w:val="0"/>
          <w:sz w:val="26"/>
          <w:szCs w:val="26"/>
          <w:rtl/>
        </w:rPr>
      </w:pPr>
    </w:p>
    <w:p w14:paraId="65626E1F" w14:textId="77777777" w:rsidR="00017208" w:rsidRPr="00C51457" w:rsidRDefault="00C51457" w:rsidP="00583822">
      <w:pPr>
        <w:pStyle w:val="ac"/>
        <w:spacing w:line="360" w:lineRule="auto"/>
        <w:ind w:left="303"/>
        <w:jc w:val="both"/>
        <w:rPr>
          <w:rFonts w:ascii="Arial" w:hAnsi="Arial"/>
          <w:b/>
          <w:bCs/>
          <w:noProof w:val="0"/>
          <w:sz w:val="28"/>
          <w:szCs w:val="28"/>
          <w:u w:val="single"/>
        </w:rPr>
      </w:pPr>
      <w:r w:rsidRPr="00C51457">
        <w:rPr>
          <w:rFonts w:ascii="Arial" w:hAnsi="Arial" w:hint="cs"/>
          <w:b/>
          <w:bCs/>
          <w:noProof w:val="0"/>
          <w:sz w:val="28"/>
          <w:szCs w:val="28"/>
          <w:u w:val="single"/>
          <w:rtl/>
        </w:rPr>
        <w:t>סימונים נוספים</w:t>
      </w:r>
    </w:p>
    <w:p w14:paraId="0C277900" w14:textId="77777777" w:rsidR="00583822" w:rsidRDefault="00583822" w:rsidP="009139C0">
      <w:pPr>
        <w:pStyle w:val="ac"/>
        <w:numPr>
          <w:ilvl w:val="0"/>
          <w:numId w:val="4"/>
        </w:numPr>
        <w:spacing w:line="360" w:lineRule="auto"/>
        <w:ind w:left="303"/>
        <w:jc w:val="both"/>
        <w:rPr>
          <w:rFonts w:ascii="Arial" w:hAnsi="Arial"/>
          <w:noProof w:val="0"/>
          <w:sz w:val="26"/>
          <w:szCs w:val="26"/>
        </w:rPr>
      </w:pPr>
      <w:proofErr w:type="spellStart"/>
      <w:r>
        <w:rPr>
          <w:rFonts w:ascii="Arial" w:hAnsi="Arial" w:hint="cs"/>
          <w:noProof w:val="0"/>
          <w:sz w:val="26"/>
          <w:szCs w:val="26"/>
          <w:rtl/>
        </w:rPr>
        <w:t>יצויין</w:t>
      </w:r>
      <w:proofErr w:type="spellEnd"/>
      <w:r>
        <w:rPr>
          <w:rFonts w:ascii="Arial" w:hAnsi="Arial" w:hint="cs"/>
          <w:noProof w:val="0"/>
          <w:sz w:val="26"/>
          <w:szCs w:val="26"/>
          <w:rtl/>
        </w:rPr>
        <w:t xml:space="preserve"> כי בחודש ינואר 2004, בעקבות חתימת הסכם 2003, פנתה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תעשיות </w:t>
      </w:r>
      <w:r w:rsidR="00017208">
        <w:rPr>
          <w:rFonts w:ascii="Arial" w:hAnsi="Arial" w:hint="cs"/>
          <w:noProof w:val="0"/>
          <w:sz w:val="26"/>
          <w:szCs w:val="26"/>
          <w:rtl/>
        </w:rPr>
        <w:t xml:space="preserve">לממונה על הגבלים עסקיים ב"הודעת מיזוג </w:t>
      </w:r>
      <w:r w:rsidR="00017208">
        <w:rPr>
          <w:rFonts w:ascii="Arial" w:hAnsi="Arial"/>
          <w:noProof w:val="0"/>
          <w:sz w:val="26"/>
          <w:szCs w:val="26"/>
          <w:rtl/>
        </w:rPr>
        <w:t>–</w:t>
      </w:r>
      <w:r w:rsidR="00017208">
        <w:rPr>
          <w:rFonts w:ascii="Arial" w:hAnsi="Arial" w:hint="cs"/>
          <w:noProof w:val="0"/>
          <w:sz w:val="26"/>
          <w:szCs w:val="26"/>
          <w:rtl/>
        </w:rPr>
        <w:t xml:space="preserve"> </w:t>
      </w:r>
      <w:proofErr w:type="spellStart"/>
      <w:r w:rsidR="00017208">
        <w:rPr>
          <w:rFonts w:ascii="Arial" w:hAnsi="Arial" w:hint="cs"/>
          <w:noProof w:val="0"/>
          <w:sz w:val="26"/>
          <w:szCs w:val="26"/>
          <w:rtl/>
        </w:rPr>
        <w:t>אגיס</w:t>
      </w:r>
      <w:proofErr w:type="spellEnd"/>
      <w:r w:rsidR="00017208">
        <w:rPr>
          <w:rFonts w:ascii="Arial" w:hAnsi="Arial"/>
          <w:noProof w:val="0"/>
          <w:sz w:val="26"/>
          <w:szCs w:val="26"/>
          <w:rtl/>
        </w:rPr>
        <w:t>–</w:t>
      </w:r>
      <w:r w:rsidR="00017208">
        <w:rPr>
          <w:rFonts w:ascii="Arial" w:hAnsi="Arial" w:hint="cs"/>
          <w:noProof w:val="0"/>
          <w:sz w:val="26"/>
          <w:szCs w:val="26"/>
          <w:rtl/>
        </w:rPr>
        <w:t xml:space="preserve">נאש". במכתב האמור מתואר הרקע להסדר החדש שהונהג בין המערערת ובין קבוצת </w:t>
      </w:r>
      <w:proofErr w:type="spellStart"/>
      <w:r w:rsidR="00017208">
        <w:rPr>
          <w:rFonts w:ascii="Arial" w:hAnsi="Arial" w:hint="cs"/>
          <w:noProof w:val="0"/>
          <w:sz w:val="26"/>
          <w:szCs w:val="26"/>
          <w:rtl/>
        </w:rPr>
        <w:t>אגיס</w:t>
      </w:r>
      <w:proofErr w:type="spellEnd"/>
      <w:r w:rsidR="00017208">
        <w:rPr>
          <w:rFonts w:ascii="Arial" w:hAnsi="Arial" w:hint="cs"/>
          <w:noProof w:val="0"/>
          <w:sz w:val="26"/>
          <w:szCs w:val="26"/>
          <w:rtl/>
        </w:rPr>
        <w:t>. בין היתר נכתב:</w:t>
      </w:r>
    </w:p>
    <w:p w14:paraId="6159B164" w14:textId="77777777" w:rsidR="00017208" w:rsidRDefault="00017208" w:rsidP="00017208">
      <w:pPr>
        <w:pStyle w:val="ac"/>
        <w:spacing w:line="360" w:lineRule="auto"/>
        <w:ind w:left="1134" w:right="567"/>
        <w:jc w:val="both"/>
        <w:rPr>
          <w:rFonts w:ascii="Arial" w:hAnsi="Arial"/>
          <w:noProof w:val="0"/>
          <w:sz w:val="26"/>
          <w:szCs w:val="26"/>
          <w:rtl/>
        </w:rPr>
      </w:pPr>
    </w:p>
    <w:p w14:paraId="48F7329A" w14:textId="77777777" w:rsidR="00017208" w:rsidRDefault="00017208" w:rsidP="00017208">
      <w:pPr>
        <w:pStyle w:val="ac"/>
        <w:spacing w:line="360" w:lineRule="auto"/>
        <w:ind w:left="1134" w:right="567"/>
        <w:jc w:val="both"/>
        <w:rPr>
          <w:rFonts w:ascii="Arial" w:hAnsi="Arial"/>
          <w:b/>
          <w:bCs/>
          <w:noProof w:val="0"/>
          <w:sz w:val="26"/>
          <w:szCs w:val="26"/>
          <w:rtl/>
        </w:rPr>
      </w:pPr>
      <w:r w:rsidRPr="00017208">
        <w:rPr>
          <w:rFonts w:ascii="Arial" w:hAnsi="Arial" w:hint="cs"/>
          <w:b/>
          <w:bCs/>
          <w:noProof w:val="0"/>
          <w:sz w:val="26"/>
          <w:szCs w:val="26"/>
          <w:rtl/>
        </w:rPr>
        <w:t>"</w:t>
      </w:r>
      <w:r>
        <w:rPr>
          <w:rFonts w:ascii="Arial" w:hAnsi="Arial" w:hint="cs"/>
          <w:b/>
          <w:bCs/>
          <w:noProof w:val="0"/>
          <w:sz w:val="26"/>
          <w:szCs w:val="26"/>
          <w:rtl/>
        </w:rPr>
        <w:t xml:space="preserve">מזה למעלה מעשור החל משנת 1992, בסמוך לאחר תחילת פעילותה של נאש בענף,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מייצרת, מפיצה ומסדרת במדפים את מוצרי חברת נאש. ייצור המוצרים נעשה על ידי</w:t>
      </w:r>
      <w:r w:rsidR="00E134A8">
        <w:rPr>
          <w:rFonts w:ascii="Arial" w:hAnsi="Arial" w:hint="cs"/>
          <w:b/>
          <w:bCs/>
          <w:noProof w:val="0"/>
          <w:sz w:val="26"/>
          <w:szCs w:val="26"/>
          <w:rtl/>
        </w:rPr>
        <w:t xml:space="preserve"> חברת </w:t>
      </w:r>
      <w:proofErr w:type="spellStart"/>
      <w:r w:rsidR="00E134A8">
        <w:rPr>
          <w:rFonts w:ascii="Arial" w:hAnsi="Arial" w:hint="cs"/>
          <w:b/>
          <w:bCs/>
          <w:noProof w:val="0"/>
          <w:sz w:val="26"/>
          <w:szCs w:val="26"/>
          <w:rtl/>
        </w:rPr>
        <w:t>קרליין</w:t>
      </w:r>
      <w:proofErr w:type="spellEnd"/>
      <w:r w:rsidR="00E134A8">
        <w:rPr>
          <w:rFonts w:ascii="Arial" w:hAnsi="Arial" w:hint="cs"/>
          <w:b/>
          <w:bCs/>
          <w:noProof w:val="0"/>
          <w:sz w:val="26"/>
          <w:szCs w:val="26"/>
          <w:rtl/>
        </w:rPr>
        <w:t xml:space="preserve">, הפצתם על ידי </w:t>
      </w:r>
      <w:proofErr w:type="spellStart"/>
      <w:r w:rsidR="00E134A8">
        <w:rPr>
          <w:rFonts w:ascii="Arial" w:hAnsi="Arial" w:hint="cs"/>
          <w:b/>
          <w:bCs/>
          <w:noProof w:val="0"/>
          <w:sz w:val="26"/>
          <w:szCs w:val="26"/>
          <w:rtl/>
        </w:rPr>
        <w:t>אגיס</w:t>
      </w:r>
      <w:proofErr w:type="spellEnd"/>
      <w:r w:rsidR="00E134A8">
        <w:rPr>
          <w:rFonts w:ascii="Arial" w:hAnsi="Arial" w:hint="cs"/>
          <w:b/>
          <w:bCs/>
          <w:noProof w:val="0"/>
          <w:sz w:val="26"/>
          <w:szCs w:val="26"/>
          <w:rtl/>
        </w:rPr>
        <w:t xml:space="preserve">... והסדרנות על ידי </w:t>
      </w:r>
      <w:proofErr w:type="spellStart"/>
      <w:r w:rsidR="00E134A8">
        <w:rPr>
          <w:rFonts w:ascii="Arial" w:hAnsi="Arial" w:hint="cs"/>
          <w:b/>
          <w:bCs/>
          <w:noProof w:val="0"/>
          <w:sz w:val="26"/>
          <w:szCs w:val="26"/>
          <w:rtl/>
        </w:rPr>
        <w:t>אגיס</w:t>
      </w:r>
      <w:proofErr w:type="spellEnd"/>
      <w:r w:rsidR="00E134A8">
        <w:rPr>
          <w:rFonts w:ascii="Arial" w:hAnsi="Arial" w:hint="cs"/>
          <w:b/>
          <w:bCs/>
          <w:noProof w:val="0"/>
          <w:sz w:val="26"/>
          <w:szCs w:val="26"/>
          <w:rtl/>
        </w:rPr>
        <w:t xml:space="preserve"> הפצה.</w:t>
      </w:r>
      <w:r>
        <w:rPr>
          <w:rFonts w:ascii="Arial" w:hAnsi="Arial" w:hint="cs"/>
          <w:b/>
          <w:bCs/>
          <w:noProof w:val="0"/>
          <w:sz w:val="26"/>
          <w:szCs w:val="26"/>
          <w:rtl/>
        </w:rPr>
        <w:t xml:space="preserve"> פעילות השיווק והמכירה של מותגי </w:t>
      </w:r>
      <w:proofErr w:type="spellStart"/>
      <w:r>
        <w:rPr>
          <w:rFonts w:ascii="Arial" w:hAnsi="Arial" w:hint="cs"/>
          <w:b/>
          <w:bCs/>
          <w:noProof w:val="0"/>
          <w:sz w:val="26"/>
          <w:szCs w:val="26"/>
          <w:rtl/>
        </w:rPr>
        <w:t>נטורל</w:t>
      </w:r>
      <w:proofErr w:type="spellEnd"/>
      <w:r>
        <w:rPr>
          <w:rFonts w:ascii="Arial" w:hAnsi="Arial" w:hint="cs"/>
          <w:b/>
          <w:bCs/>
          <w:noProof w:val="0"/>
          <w:sz w:val="26"/>
          <w:szCs w:val="26"/>
          <w:rtl/>
        </w:rPr>
        <w:t xml:space="preserve"> פורמולה מבוצעת על ידי חברת נאש. </w:t>
      </w:r>
    </w:p>
    <w:p w14:paraId="4E5D1FA7" w14:textId="77777777" w:rsidR="00017208" w:rsidRDefault="00017208"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65941E1C" w14:textId="77777777" w:rsidR="00017208" w:rsidRDefault="00017208"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בעקבות צעדי ייעול שנעשו בקבו</w:t>
      </w:r>
      <w:r w:rsidR="00E134A8">
        <w:rPr>
          <w:rFonts w:ascii="Arial" w:hAnsi="Arial" w:hint="cs"/>
          <w:b/>
          <w:bCs/>
          <w:noProof w:val="0"/>
          <w:sz w:val="26"/>
          <w:szCs w:val="26"/>
          <w:rtl/>
        </w:rPr>
        <w:t>צ</w:t>
      </w:r>
      <w:r>
        <w:rPr>
          <w:rFonts w:ascii="Arial" w:hAnsi="Arial" w:hint="cs"/>
          <w:b/>
          <w:bCs/>
          <w:noProof w:val="0"/>
          <w:sz w:val="26"/>
          <w:szCs w:val="26"/>
          <w:rtl/>
        </w:rPr>
        <w:t xml:space="preserve">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במהלך שנת 2002, החליטו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ונאש, בתחילת שנת 2003, לבחון את אפשרות מיזוג פעילות השיווק והמכירות של מוצרי </w:t>
      </w:r>
      <w:proofErr w:type="spellStart"/>
      <w:r>
        <w:rPr>
          <w:rFonts w:ascii="Arial" w:hAnsi="Arial" w:hint="cs"/>
          <w:b/>
          <w:bCs/>
          <w:noProof w:val="0"/>
          <w:sz w:val="26"/>
          <w:szCs w:val="26"/>
          <w:rtl/>
        </w:rPr>
        <w:t>נטורל</w:t>
      </w:r>
      <w:proofErr w:type="spellEnd"/>
      <w:r>
        <w:rPr>
          <w:rFonts w:ascii="Arial" w:hAnsi="Arial" w:hint="cs"/>
          <w:b/>
          <w:bCs/>
          <w:noProof w:val="0"/>
          <w:sz w:val="26"/>
          <w:szCs w:val="26"/>
          <w:rtl/>
        </w:rPr>
        <w:t xml:space="preserve"> פורמולה בתוך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בשל </w:t>
      </w:r>
      <w:r w:rsidR="00370E87">
        <w:rPr>
          <w:rFonts w:ascii="Arial" w:hAnsi="Arial" w:hint="cs"/>
          <w:b/>
          <w:bCs/>
          <w:noProof w:val="0"/>
          <w:sz w:val="26"/>
          <w:szCs w:val="26"/>
          <w:rtl/>
        </w:rPr>
        <w:t>שיק</w:t>
      </w:r>
      <w:r>
        <w:rPr>
          <w:rFonts w:ascii="Arial" w:hAnsi="Arial" w:hint="cs"/>
          <w:b/>
          <w:bCs/>
          <w:noProof w:val="0"/>
          <w:sz w:val="26"/>
          <w:szCs w:val="26"/>
          <w:rtl/>
        </w:rPr>
        <w:t>ולים עסקיים שונים שאינם מ</w:t>
      </w:r>
      <w:r w:rsidR="00370E87">
        <w:rPr>
          <w:rFonts w:ascii="Arial" w:hAnsi="Arial" w:hint="cs"/>
          <w:b/>
          <w:bCs/>
          <w:noProof w:val="0"/>
          <w:sz w:val="26"/>
          <w:szCs w:val="26"/>
          <w:rtl/>
        </w:rPr>
        <w:t>תחום ההגבלים העסקיים, לא התאפשרה הקמת חבר</w:t>
      </w:r>
      <w:r w:rsidR="00E134A8">
        <w:rPr>
          <w:rFonts w:ascii="Arial" w:hAnsi="Arial" w:hint="cs"/>
          <w:b/>
          <w:bCs/>
          <w:noProof w:val="0"/>
          <w:sz w:val="26"/>
          <w:szCs w:val="26"/>
          <w:rtl/>
        </w:rPr>
        <w:t>ה</w:t>
      </w:r>
      <w:r w:rsidR="00370E87">
        <w:rPr>
          <w:rFonts w:ascii="Arial" w:hAnsi="Arial" w:hint="cs"/>
          <w:b/>
          <w:bCs/>
          <w:noProof w:val="0"/>
          <w:sz w:val="26"/>
          <w:szCs w:val="26"/>
          <w:rtl/>
        </w:rPr>
        <w:t xml:space="preserve"> משותפת או הקצאת מניות בחברות הקיימות. </w:t>
      </w:r>
    </w:p>
    <w:p w14:paraId="7E540D35" w14:textId="77777777" w:rsidR="00E134A8" w:rsidRDefault="00E134A8" w:rsidP="00017208">
      <w:pPr>
        <w:pStyle w:val="ac"/>
        <w:spacing w:line="360" w:lineRule="auto"/>
        <w:ind w:left="1134" w:right="567"/>
        <w:jc w:val="both"/>
        <w:rPr>
          <w:rFonts w:ascii="Arial" w:hAnsi="Arial"/>
          <w:b/>
          <w:bCs/>
          <w:noProof w:val="0"/>
          <w:sz w:val="26"/>
          <w:szCs w:val="26"/>
          <w:rtl/>
        </w:rPr>
      </w:pPr>
    </w:p>
    <w:p w14:paraId="798B9FD0" w14:textId="77777777" w:rsidR="00370E87" w:rsidRDefault="00370E87"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מבנה המיזוג שגובש לבסוף הוא מבנה לפיו פעילויותיהן של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נקה,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הפצה (בתחום מוצרי הצריכה) ונאש תאוחדנה במסגרת </w:t>
      </w:r>
      <w:r>
        <w:rPr>
          <w:rFonts w:ascii="Arial" w:hAnsi="Arial" w:hint="cs"/>
          <w:b/>
          <w:bCs/>
          <w:noProof w:val="0"/>
          <w:sz w:val="26"/>
          <w:szCs w:val="26"/>
          <w:rtl/>
        </w:rPr>
        <w:lastRenderedPageBreak/>
        <w:t xml:space="preserve">מיזם משותף אחד אשר ינוהל על ידי הנהלת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בדירקטוריון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יהיה לנאש 25% מכוח ההצבעה ואילו </w:t>
      </w:r>
      <w:proofErr w:type="spellStart"/>
      <w:r>
        <w:rPr>
          <w:rFonts w:ascii="Arial" w:hAnsi="Arial" w:hint="cs"/>
          <w:b/>
          <w:bCs/>
          <w:noProof w:val="0"/>
          <w:sz w:val="26"/>
          <w:szCs w:val="26"/>
          <w:rtl/>
        </w:rPr>
        <w:t>לאגיס</w:t>
      </w:r>
      <w:proofErr w:type="spellEnd"/>
      <w:r>
        <w:rPr>
          <w:rFonts w:ascii="Arial" w:hAnsi="Arial" w:hint="cs"/>
          <w:b/>
          <w:bCs/>
          <w:noProof w:val="0"/>
          <w:sz w:val="26"/>
          <w:szCs w:val="26"/>
          <w:rtl/>
        </w:rPr>
        <w:t xml:space="preserve"> יהיה 75% מכוח ההצבעה. בנוסף, בעלי חברת נאש </w:t>
      </w:r>
      <w:r>
        <w:rPr>
          <w:rFonts w:ascii="Arial" w:hAnsi="Arial"/>
          <w:b/>
          <w:bCs/>
          <w:noProof w:val="0"/>
          <w:sz w:val="26"/>
          <w:szCs w:val="26"/>
          <w:rtl/>
        </w:rPr>
        <w:t>–</w:t>
      </w:r>
      <w:r>
        <w:rPr>
          <w:rFonts w:ascii="Arial" w:hAnsi="Arial" w:hint="cs"/>
          <w:b/>
          <w:bCs/>
          <w:noProof w:val="0"/>
          <w:sz w:val="26"/>
          <w:szCs w:val="26"/>
          <w:rtl/>
        </w:rPr>
        <w:t xml:space="preserve"> מר שקד ומר שנקל </w:t>
      </w:r>
      <w:r>
        <w:rPr>
          <w:rFonts w:ascii="Arial" w:hAnsi="Arial"/>
          <w:b/>
          <w:bCs/>
          <w:noProof w:val="0"/>
          <w:sz w:val="26"/>
          <w:szCs w:val="26"/>
          <w:rtl/>
        </w:rPr>
        <w:t>–</w:t>
      </w:r>
      <w:r>
        <w:rPr>
          <w:rFonts w:ascii="Arial" w:hAnsi="Arial" w:hint="cs"/>
          <w:b/>
          <w:bCs/>
          <w:noProof w:val="0"/>
          <w:sz w:val="26"/>
          <w:szCs w:val="26"/>
          <w:rtl/>
        </w:rPr>
        <w:t xml:space="preserve"> ימונו כמנכ"לים משותפים של חברת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ושל הפעילות המשותפת. </w:t>
      </w:r>
    </w:p>
    <w:p w14:paraId="7C7EEE9D" w14:textId="77777777" w:rsidR="00370E87" w:rsidRDefault="00370E87"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נאש מצידה התחייבה להעביר את זכויו</w:t>
      </w:r>
      <w:r w:rsidR="004E3216">
        <w:rPr>
          <w:rFonts w:ascii="Arial" w:hAnsi="Arial" w:hint="cs"/>
          <w:b/>
          <w:bCs/>
          <w:noProof w:val="0"/>
          <w:sz w:val="26"/>
          <w:szCs w:val="26"/>
          <w:rtl/>
        </w:rPr>
        <w:t>ת</w:t>
      </w:r>
      <w:r>
        <w:rPr>
          <w:rFonts w:ascii="Arial" w:hAnsi="Arial" w:hint="cs"/>
          <w:b/>
          <w:bCs/>
          <w:noProof w:val="0"/>
          <w:sz w:val="26"/>
          <w:szCs w:val="26"/>
          <w:rtl/>
        </w:rPr>
        <w:t xml:space="preserve">יה בנכסי נאש, כהגדרתם בהסכם המיזוג, לבעלות </w:t>
      </w:r>
      <w:proofErr w:type="spellStart"/>
      <w:r>
        <w:rPr>
          <w:rFonts w:ascii="Arial" w:hAnsi="Arial" w:hint="cs"/>
          <w:b/>
          <w:bCs/>
          <w:noProof w:val="0"/>
          <w:sz w:val="26"/>
          <w:szCs w:val="26"/>
          <w:rtl/>
        </w:rPr>
        <w:t>קרליין</w:t>
      </w:r>
      <w:proofErr w:type="spellEnd"/>
      <w:r>
        <w:rPr>
          <w:rFonts w:ascii="Arial" w:hAnsi="Arial" w:hint="cs"/>
          <w:b/>
          <w:bCs/>
          <w:noProof w:val="0"/>
          <w:sz w:val="26"/>
          <w:szCs w:val="26"/>
          <w:rtl/>
        </w:rPr>
        <w:t xml:space="preserve">. </w:t>
      </w:r>
    </w:p>
    <w:p w14:paraId="2C94E736" w14:textId="77777777" w:rsidR="00370E87" w:rsidRDefault="00370E87"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כלל הפעילויות שבוצעו </w:t>
      </w:r>
      <w:r w:rsidR="004E3216">
        <w:rPr>
          <w:rFonts w:ascii="Arial" w:hAnsi="Arial" w:hint="cs"/>
          <w:b/>
          <w:bCs/>
          <w:noProof w:val="0"/>
          <w:sz w:val="26"/>
          <w:szCs w:val="26"/>
          <w:rtl/>
        </w:rPr>
        <w:t>בנאש ייעשו לאחר המיזוג במיזם המ</w:t>
      </w:r>
      <w:r>
        <w:rPr>
          <w:rFonts w:ascii="Arial" w:hAnsi="Arial" w:hint="cs"/>
          <w:b/>
          <w:bCs/>
          <w:noProof w:val="0"/>
          <w:sz w:val="26"/>
          <w:szCs w:val="26"/>
          <w:rtl/>
        </w:rPr>
        <w:t>ש</w:t>
      </w:r>
      <w:r w:rsidR="004E3216">
        <w:rPr>
          <w:rFonts w:ascii="Arial" w:hAnsi="Arial" w:hint="cs"/>
          <w:b/>
          <w:bCs/>
          <w:noProof w:val="0"/>
          <w:sz w:val="26"/>
          <w:szCs w:val="26"/>
          <w:rtl/>
        </w:rPr>
        <w:t>ו</w:t>
      </w:r>
      <w:r>
        <w:rPr>
          <w:rFonts w:ascii="Arial" w:hAnsi="Arial" w:hint="cs"/>
          <w:b/>
          <w:bCs/>
          <w:noProof w:val="0"/>
          <w:sz w:val="26"/>
          <w:szCs w:val="26"/>
          <w:rtl/>
        </w:rPr>
        <w:t xml:space="preserve">תף כאשר עובדי נאש יועסקו על ידי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הפצה. </w:t>
      </w:r>
    </w:p>
    <w:p w14:paraId="6776C4ED" w14:textId="77777777" w:rsidR="00370E87" w:rsidRDefault="00370E87"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526DAEC9" w14:textId="77777777" w:rsidR="00370E87" w:rsidRDefault="00370E87" w:rsidP="00017208">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הנה כי כן, מן המקובץ עולה, כי השפעתו של המיזוג בחיי המע</w:t>
      </w:r>
      <w:r w:rsidR="00E134A8">
        <w:rPr>
          <w:rFonts w:ascii="Arial" w:hAnsi="Arial" w:hint="cs"/>
          <w:b/>
          <w:bCs/>
          <w:noProof w:val="0"/>
          <w:sz w:val="26"/>
          <w:szCs w:val="26"/>
          <w:rtl/>
        </w:rPr>
        <w:t>שה מתמצית בהעברת פעילות השיווק ו</w:t>
      </w:r>
      <w:r>
        <w:rPr>
          <w:rFonts w:ascii="Arial" w:hAnsi="Arial" w:hint="cs"/>
          <w:b/>
          <w:bCs/>
          <w:noProof w:val="0"/>
          <w:sz w:val="26"/>
          <w:szCs w:val="26"/>
          <w:rtl/>
        </w:rPr>
        <w:t xml:space="preserve">המכירות של מוצרי </w:t>
      </w:r>
      <w:proofErr w:type="spellStart"/>
      <w:r>
        <w:rPr>
          <w:rFonts w:ascii="Arial" w:hAnsi="Arial" w:hint="cs"/>
          <w:b/>
          <w:bCs/>
          <w:noProof w:val="0"/>
          <w:sz w:val="26"/>
          <w:szCs w:val="26"/>
          <w:rtl/>
        </w:rPr>
        <w:t>נטורל</w:t>
      </w:r>
      <w:proofErr w:type="spellEnd"/>
      <w:r>
        <w:rPr>
          <w:rFonts w:ascii="Arial" w:hAnsi="Arial" w:hint="cs"/>
          <w:b/>
          <w:bCs/>
          <w:noProof w:val="0"/>
          <w:sz w:val="26"/>
          <w:szCs w:val="26"/>
          <w:rtl/>
        </w:rPr>
        <w:t xml:space="preserve"> פורמולה מחברת נאש לקבוצת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כאשר בטרם המיזוג עסקה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בייצור והפצה (לרבות פעילות הסדרנות ברשתות השיווק) של אותם מוצרי </w:t>
      </w:r>
      <w:proofErr w:type="spellStart"/>
      <w:r>
        <w:rPr>
          <w:rFonts w:ascii="Arial" w:hAnsi="Arial" w:hint="cs"/>
          <w:b/>
          <w:bCs/>
          <w:noProof w:val="0"/>
          <w:sz w:val="26"/>
          <w:szCs w:val="26"/>
          <w:rtl/>
        </w:rPr>
        <w:t>נטורל</w:t>
      </w:r>
      <w:proofErr w:type="spellEnd"/>
      <w:r>
        <w:rPr>
          <w:rFonts w:ascii="Arial" w:hAnsi="Arial" w:hint="cs"/>
          <w:b/>
          <w:bCs/>
          <w:noProof w:val="0"/>
          <w:sz w:val="26"/>
          <w:szCs w:val="26"/>
          <w:rtl/>
        </w:rPr>
        <w:t xml:space="preserve"> פורמולה אשר עתה היא אף תעסוק בשיווקם ובמכירתם."</w:t>
      </w:r>
    </w:p>
    <w:p w14:paraId="54D72411" w14:textId="77777777" w:rsidR="00370E87" w:rsidRPr="00E134A8" w:rsidRDefault="00E054D1" w:rsidP="00017208">
      <w:pPr>
        <w:pStyle w:val="ac"/>
        <w:spacing w:line="360" w:lineRule="auto"/>
        <w:ind w:left="1134" w:right="567"/>
        <w:jc w:val="both"/>
        <w:rPr>
          <w:rFonts w:ascii="Arial" w:hAnsi="Arial"/>
          <w:noProof w:val="0"/>
          <w:sz w:val="26"/>
          <w:szCs w:val="26"/>
          <w:rtl/>
        </w:rPr>
      </w:pPr>
      <w:r w:rsidRPr="00E134A8">
        <w:rPr>
          <w:rFonts w:ascii="Arial" w:hAnsi="Arial" w:hint="cs"/>
          <w:noProof w:val="0"/>
          <w:sz w:val="26"/>
          <w:szCs w:val="26"/>
          <w:rtl/>
        </w:rPr>
        <w:t>(מתוך סעיפים א(6), ב</w:t>
      </w:r>
      <w:r w:rsidR="00C23E39">
        <w:rPr>
          <w:rFonts w:ascii="Arial" w:hAnsi="Arial" w:hint="cs"/>
          <w:noProof w:val="0"/>
          <w:sz w:val="26"/>
          <w:szCs w:val="26"/>
          <w:rtl/>
        </w:rPr>
        <w:t>'</w:t>
      </w:r>
      <w:r w:rsidRPr="00E134A8">
        <w:rPr>
          <w:rFonts w:ascii="Arial" w:hAnsi="Arial" w:hint="cs"/>
          <w:noProof w:val="0"/>
          <w:sz w:val="26"/>
          <w:szCs w:val="26"/>
          <w:rtl/>
        </w:rPr>
        <w:t xml:space="preserve"> ו- ג</w:t>
      </w:r>
      <w:r w:rsidR="00C23E39">
        <w:rPr>
          <w:rFonts w:ascii="Arial" w:hAnsi="Arial" w:hint="cs"/>
          <w:noProof w:val="0"/>
          <w:sz w:val="26"/>
          <w:szCs w:val="26"/>
          <w:rtl/>
        </w:rPr>
        <w:t>'</w:t>
      </w:r>
      <w:r w:rsidRPr="00E134A8">
        <w:rPr>
          <w:rFonts w:ascii="Arial" w:hAnsi="Arial" w:hint="cs"/>
          <w:noProof w:val="0"/>
          <w:sz w:val="26"/>
          <w:szCs w:val="26"/>
          <w:rtl/>
        </w:rPr>
        <w:t xml:space="preserve"> למכתב מיום 19.1.2004)</w:t>
      </w:r>
    </w:p>
    <w:p w14:paraId="5C8F9237" w14:textId="77777777" w:rsidR="00E054D1" w:rsidRPr="00E054D1" w:rsidRDefault="00E054D1" w:rsidP="00017208">
      <w:pPr>
        <w:pStyle w:val="ac"/>
        <w:spacing w:line="360" w:lineRule="auto"/>
        <w:ind w:left="1134" w:right="567"/>
        <w:jc w:val="both"/>
        <w:rPr>
          <w:rFonts w:ascii="Arial" w:hAnsi="Arial"/>
          <w:noProof w:val="0"/>
          <w:sz w:val="26"/>
          <w:szCs w:val="26"/>
          <w:rtl/>
        </w:rPr>
      </w:pPr>
    </w:p>
    <w:p w14:paraId="0AE9335B" w14:textId="77777777" w:rsidR="00E054D1" w:rsidRDefault="00C23E39" w:rsidP="00E054D1">
      <w:pPr>
        <w:pStyle w:val="ac"/>
        <w:spacing w:line="360" w:lineRule="auto"/>
        <w:ind w:left="303"/>
        <w:jc w:val="both"/>
        <w:rPr>
          <w:rFonts w:ascii="Arial" w:hAnsi="Arial"/>
          <w:b/>
          <w:bCs/>
          <w:noProof w:val="0"/>
          <w:sz w:val="26"/>
          <w:szCs w:val="26"/>
          <w:rtl/>
        </w:rPr>
      </w:pPr>
      <w:r>
        <w:rPr>
          <w:rFonts w:ascii="Arial" w:hAnsi="Arial" w:hint="cs"/>
          <w:noProof w:val="0"/>
          <w:sz w:val="26"/>
          <w:szCs w:val="26"/>
          <w:rtl/>
        </w:rPr>
        <w:t xml:space="preserve">והנה </w:t>
      </w:r>
      <w:r w:rsidR="00E054D1" w:rsidRPr="00E054D1">
        <w:rPr>
          <w:rFonts w:ascii="Arial" w:hAnsi="Arial" w:hint="cs"/>
          <w:noProof w:val="0"/>
          <w:sz w:val="26"/>
          <w:szCs w:val="26"/>
          <w:rtl/>
        </w:rPr>
        <w:t xml:space="preserve">לא מוזכרת בהודעה רשמית זו הקמתה של שותפות חדשה. </w:t>
      </w:r>
    </w:p>
    <w:p w14:paraId="2F63E8B3" w14:textId="77777777" w:rsidR="003245F5" w:rsidRPr="00017208" w:rsidRDefault="003245F5" w:rsidP="00E054D1">
      <w:pPr>
        <w:pStyle w:val="ac"/>
        <w:spacing w:line="360" w:lineRule="auto"/>
        <w:ind w:left="303"/>
        <w:jc w:val="both"/>
        <w:rPr>
          <w:rFonts w:ascii="Arial" w:hAnsi="Arial"/>
          <w:b/>
          <w:bCs/>
          <w:noProof w:val="0"/>
          <w:sz w:val="26"/>
          <w:szCs w:val="26"/>
        </w:rPr>
      </w:pPr>
    </w:p>
    <w:p w14:paraId="26E2EF2C" w14:textId="77777777" w:rsidR="00017208" w:rsidRDefault="00C23E39" w:rsidP="00C23E39">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לימים</w:t>
      </w:r>
      <w:r w:rsidR="00806B0D">
        <w:rPr>
          <w:rFonts w:ascii="Arial" w:hAnsi="Arial" w:hint="cs"/>
          <w:noProof w:val="0"/>
          <w:sz w:val="26"/>
          <w:szCs w:val="26"/>
          <w:rtl/>
        </w:rPr>
        <w:t>,</w:t>
      </w:r>
      <w:r>
        <w:rPr>
          <w:rFonts w:ascii="Arial" w:hAnsi="Arial" w:hint="cs"/>
          <w:noProof w:val="0"/>
          <w:sz w:val="26"/>
          <w:szCs w:val="26"/>
          <w:rtl/>
        </w:rPr>
        <w:t xml:space="preserve"> ו</w:t>
      </w:r>
      <w:r w:rsidR="00E054D1">
        <w:rPr>
          <w:rFonts w:ascii="Arial" w:hAnsi="Arial" w:hint="cs"/>
          <w:noProof w:val="0"/>
          <w:sz w:val="26"/>
          <w:szCs w:val="26"/>
          <w:rtl/>
        </w:rPr>
        <w:t xml:space="preserve">לאחר פרוץ הסכסוך בין הצדדים למיזם המשותף, </w:t>
      </w:r>
      <w:r>
        <w:rPr>
          <w:rFonts w:ascii="Arial" w:hAnsi="Arial" w:hint="cs"/>
          <w:noProof w:val="0"/>
          <w:sz w:val="26"/>
          <w:szCs w:val="26"/>
          <w:rtl/>
        </w:rPr>
        <w:t xml:space="preserve">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דחתה את </w:t>
      </w:r>
      <w:proofErr w:type="spellStart"/>
      <w:r>
        <w:rPr>
          <w:rFonts w:ascii="Arial" w:hAnsi="Arial" w:hint="cs"/>
          <w:noProof w:val="0"/>
          <w:sz w:val="26"/>
          <w:szCs w:val="26"/>
          <w:rtl/>
        </w:rPr>
        <w:t>נסיונה</w:t>
      </w:r>
      <w:proofErr w:type="spellEnd"/>
      <w:r>
        <w:rPr>
          <w:rFonts w:ascii="Arial" w:hAnsi="Arial" w:hint="cs"/>
          <w:noProof w:val="0"/>
          <w:sz w:val="26"/>
          <w:szCs w:val="26"/>
          <w:rtl/>
        </w:rPr>
        <w:t xml:space="preserve"> </w:t>
      </w:r>
      <w:r w:rsidR="00E054D1">
        <w:rPr>
          <w:rFonts w:ascii="Arial" w:hAnsi="Arial" w:hint="cs"/>
          <w:noProof w:val="0"/>
          <w:sz w:val="26"/>
          <w:szCs w:val="26"/>
          <w:rtl/>
        </w:rPr>
        <w:t xml:space="preserve">של המערערת לסווג את ההסדר שהיה ביניהם כשותפות. במכתב מאת עורכי הדין של קבוצת </w:t>
      </w:r>
      <w:proofErr w:type="spellStart"/>
      <w:r w:rsidR="00E054D1">
        <w:rPr>
          <w:rFonts w:ascii="Arial" w:hAnsi="Arial" w:hint="cs"/>
          <w:noProof w:val="0"/>
          <w:sz w:val="26"/>
          <w:szCs w:val="26"/>
          <w:rtl/>
        </w:rPr>
        <w:t>אגיס</w:t>
      </w:r>
      <w:proofErr w:type="spellEnd"/>
      <w:r w:rsidR="00E054D1">
        <w:rPr>
          <w:rFonts w:ascii="Arial" w:hAnsi="Arial" w:hint="cs"/>
          <w:noProof w:val="0"/>
          <w:sz w:val="26"/>
          <w:szCs w:val="26"/>
          <w:rtl/>
        </w:rPr>
        <w:t xml:space="preserve"> מיום 22.9.2009 </w:t>
      </w:r>
      <w:r w:rsidR="00E054D1">
        <w:rPr>
          <w:rFonts w:ascii="Arial" w:hAnsi="Arial"/>
          <w:noProof w:val="0"/>
          <w:sz w:val="26"/>
          <w:szCs w:val="26"/>
          <w:rtl/>
        </w:rPr>
        <w:t>–</w:t>
      </w:r>
      <w:r w:rsidR="00E054D1">
        <w:rPr>
          <w:rFonts w:ascii="Arial" w:hAnsi="Arial" w:hint="cs"/>
          <w:noProof w:val="0"/>
          <w:sz w:val="26"/>
          <w:szCs w:val="26"/>
          <w:rtl/>
        </w:rPr>
        <w:t xml:space="preserve"> כלומר תוך כדי תהליך המכירה לאמיליה </w:t>
      </w:r>
      <w:r w:rsidR="00E054D1">
        <w:rPr>
          <w:rFonts w:ascii="Arial" w:hAnsi="Arial"/>
          <w:noProof w:val="0"/>
          <w:sz w:val="26"/>
          <w:szCs w:val="26"/>
          <w:rtl/>
        </w:rPr>
        <w:t>–</w:t>
      </w:r>
      <w:r w:rsidR="00E054D1">
        <w:rPr>
          <w:rFonts w:ascii="Arial" w:hAnsi="Arial" w:hint="cs"/>
          <w:noProof w:val="0"/>
          <w:sz w:val="26"/>
          <w:szCs w:val="26"/>
          <w:rtl/>
        </w:rPr>
        <w:t xml:space="preserve"> נאמר בין היתר: </w:t>
      </w:r>
    </w:p>
    <w:p w14:paraId="6AFE4426" w14:textId="77777777" w:rsidR="00E054D1" w:rsidRDefault="00E054D1" w:rsidP="00E054D1">
      <w:pPr>
        <w:pStyle w:val="ac"/>
        <w:spacing w:line="360" w:lineRule="auto"/>
        <w:ind w:left="1134" w:right="567"/>
        <w:jc w:val="both"/>
        <w:rPr>
          <w:rFonts w:ascii="Arial" w:hAnsi="Arial"/>
          <w:b/>
          <w:bCs/>
          <w:noProof w:val="0"/>
          <w:sz w:val="26"/>
          <w:szCs w:val="26"/>
          <w:rtl/>
        </w:rPr>
      </w:pPr>
    </w:p>
    <w:p w14:paraId="3789457D" w14:textId="77777777" w:rsidR="00E054D1" w:rsidRDefault="00E054D1" w:rsidP="00E054D1">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"ראשית </w:t>
      </w:r>
      <w:proofErr w:type="spellStart"/>
      <w:r>
        <w:rPr>
          <w:rFonts w:ascii="Arial" w:hAnsi="Arial" w:hint="cs"/>
          <w:b/>
          <w:bCs/>
          <w:noProof w:val="0"/>
          <w:sz w:val="26"/>
          <w:szCs w:val="26"/>
          <w:rtl/>
        </w:rPr>
        <w:t>יצויין</w:t>
      </w:r>
      <w:proofErr w:type="spellEnd"/>
      <w:r>
        <w:rPr>
          <w:rFonts w:ascii="Arial" w:hAnsi="Arial" w:hint="cs"/>
          <w:b/>
          <w:bCs/>
          <w:noProof w:val="0"/>
          <w:sz w:val="26"/>
          <w:szCs w:val="26"/>
          <w:rtl/>
        </w:rPr>
        <w:t xml:space="preserve"> כי ההסכם בין הצדדים מיום 31.3.2003 ... אינו הסכם 'שותפות' והיחסים בין הצדדים לו אינם יחסי 'שותפות'... . כל טענה בדבר קיום יחסי שותפות בין הצדדים או תחולת פקודת השותפויות אינה נכונה ונדחית בזאת."</w:t>
      </w:r>
    </w:p>
    <w:p w14:paraId="283BA49A" w14:textId="77777777" w:rsidR="006E4C38" w:rsidRDefault="006E4C38" w:rsidP="00E054D1">
      <w:pPr>
        <w:pStyle w:val="ac"/>
        <w:spacing w:line="360" w:lineRule="auto"/>
        <w:ind w:left="1134" w:right="567"/>
        <w:jc w:val="both"/>
        <w:rPr>
          <w:rFonts w:ascii="Arial" w:hAnsi="Arial"/>
          <w:noProof w:val="0"/>
          <w:sz w:val="26"/>
          <w:szCs w:val="26"/>
          <w:rtl/>
        </w:rPr>
      </w:pPr>
      <w:r>
        <w:rPr>
          <w:rFonts w:ascii="Arial" w:hAnsi="Arial" w:hint="cs"/>
          <w:noProof w:val="0"/>
          <w:sz w:val="26"/>
          <w:szCs w:val="26"/>
          <w:rtl/>
        </w:rPr>
        <w:t xml:space="preserve">(מתוך סעיף 1 </w:t>
      </w:r>
      <w:r w:rsidR="00C23E39">
        <w:rPr>
          <w:rFonts w:ascii="Arial" w:hAnsi="Arial" w:hint="cs"/>
          <w:noProof w:val="0"/>
          <w:sz w:val="26"/>
          <w:szCs w:val="26"/>
          <w:rtl/>
        </w:rPr>
        <w:t xml:space="preserve">למכתב </w:t>
      </w:r>
      <w:r>
        <w:rPr>
          <w:rFonts w:ascii="Arial" w:hAnsi="Arial" w:hint="cs"/>
          <w:noProof w:val="0"/>
          <w:sz w:val="26"/>
          <w:szCs w:val="26"/>
          <w:rtl/>
        </w:rPr>
        <w:t>בחתימת עו"ד דן הכהן)</w:t>
      </w:r>
    </w:p>
    <w:p w14:paraId="132679C5" w14:textId="77777777" w:rsidR="00E02A44" w:rsidRDefault="00E02A44" w:rsidP="00E054D1">
      <w:pPr>
        <w:pStyle w:val="ac"/>
        <w:spacing w:line="360" w:lineRule="auto"/>
        <w:ind w:left="1134" w:right="567"/>
        <w:jc w:val="both"/>
        <w:rPr>
          <w:rFonts w:ascii="Arial" w:hAnsi="Arial"/>
          <w:noProof w:val="0"/>
          <w:sz w:val="26"/>
          <w:szCs w:val="26"/>
          <w:rtl/>
        </w:rPr>
      </w:pPr>
    </w:p>
    <w:p w14:paraId="461A3B87" w14:textId="77777777" w:rsidR="002277F4" w:rsidRDefault="00E02A44" w:rsidP="00E02A4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דבר מה נוסף: בסעיף 7.1 להסכם 2003, בו מוסדר כאמור התשלום המבוסס על גובה הרווחים, נאמר כי </w:t>
      </w:r>
      <w:r>
        <w:rPr>
          <w:rFonts w:ascii="Arial" w:hAnsi="Arial" w:hint="cs"/>
          <w:b/>
          <w:bCs/>
          <w:noProof w:val="0"/>
          <w:sz w:val="26"/>
          <w:szCs w:val="26"/>
          <w:rtl/>
        </w:rPr>
        <w:t xml:space="preserve">"הסך הנ"ל ישולם על דרך של תשלום דמי ניהול בתוספת מע"מ </w:t>
      </w:r>
      <w:r w:rsidR="00C505C6">
        <w:rPr>
          <w:rFonts w:ascii="Arial" w:hAnsi="Arial" w:hint="cs"/>
          <w:b/>
          <w:bCs/>
          <w:noProof w:val="0"/>
          <w:sz w:val="26"/>
          <w:szCs w:val="26"/>
          <w:rtl/>
        </w:rPr>
        <w:t xml:space="preserve">כנגד </w:t>
      </w:r>
      <w:r w:rsidR="00E16BCC">
        <w:rPr>
          <w:rFonts w:ascii="Arial" w:hAnsi="Arial" w:hint="cs"/>
          <w:b/>
          <w:bCs/>
          <w:noProof w:val="0"/>
          <w:sz w:val="26"/>
          <w:szCs w:val="26"/>
          <w:rtl/>
        </w:rPr>
        <w:t>חשבונית מס כחוק"</w:t>
      </w:r>
      <w:r w:rsidR="00E16BCC">
        <w:rPr>
          <w:rFonts w:ascii="Arial" w:hAnsi="Arial" w:hint="cs"/>
          <w:noProof w:val="0"/>
          <w:sz w:val="26"/>
          <w:szCs w:val="26"/>
          <w:rtl/>
        </w:rPr>
        <w:t>. הוספת המע"מ, כאילו מדובר ב"עסקה" כמשמעותה בחוק מס ערך מוסף, איננה עולה בקנה אחד עם הסתכלות על המיזם כשותפות שרווחיה מתחלקים בין שותפיה (והשוו סעיף</w:t>
      </w:r>
      <w:r w:rsidR="00EC6CC3">
        <w:rPr>
          <w:rFonts w:ascii="Arial" w:hAnsi="Arial" w:hint="cs"/>
          <w:noProof w:val="0"/>
          <w:sz w:val="26"/>
          <w:szCs w:val="26"/>
          <w:rtl/>
        </w:rPr>
        <w:t xml:space="preserve"> 52 </w:t>
      </w:r>
      <w:r w:rsidR="00E16BCC">
        <w:rPr>
          <w:rFonts w:ascii="Arial" w:hAnsi="Arial" w:hint="cs"/>
          <w:noProof w:val="0"/>
          <w:sz w:val="26"/>
          <w:szCs w:val="26"/>
          <w:rtl/>
        </w:rPr>
        <w:t xml:space="preserve">לעיל). </w:t>
      </w:r>
    </w:p>
    <w:p w14:paraId="776A9663" w14:textId="77777777" w:rsidR="00E16BCC" w:rsidRDefault="00E16BCC" w:rsidP="00E16BCC">
      <w:pPr>
        <w:pStyle w:val="ac"/>
        <w:spacing w:line="360" w:lineRule="auto"/>
        <w:ind w:left="303"/>
        <w:jc w:val="both"/>
        <w:rPr>
          <w:rFonts w:ascii="Arial" w:hAnsi="Arial"/>
          <w:noProof w:val="0"/>
          <w:sz w:val="26"/>
          <w:szCs w:val="26"/>
          <w:rtl/>
        </w:rPr>
      </w:pPr>
    </w:p>
    <w:p w14:paraId="4F1846D4" w14:textId="77777777" w:rsidR="00CB4D64" w:rsidRPr="009F33D9" w:rsidRDefault="00CB4D64" w:rsidP="00CB4D64">
      <w:pPr>
        <w:pStyle w:val="ac"/>
        <w:spacing w:line="360" w:lineRule="auto"/>
        <w:ind w:left="303"/>
        <w:jc w:val="both"/>
        <w:rPr>
          <w:rFonts w:ascii="Arial" w:hAnsi="Arial"/>
          <w:b/>
          <w:bCs/>
          <w:noProof w:val="0"/>
          <w:sz w:val="28"/>
          <w:szCs w:val="28"/>
          <w:u w:val="single"/>
        </w:rPr>
      </w:pPr>
      <w:r w:rsidRPr="009F33D9">
        <w:rPr>
          <w:rFonts w:ascii="Arial" w:hAnsi="Arial" w:hint="cs"/>
          <w:b/>
          <w:bCs/>
          <w:noProof w:val="0"/>
          <w:sz w:val="28"/>
          <w:szCs w:val="28"/>
          <w:u w:val="single"/>
          <w:rtl/>
        </w:rPr>
        <w:t>המסקנה המתבקשת</w:t>
      </w:r>
    </w:p>
    <w:p w14:paraId="71621E63" w14:textId="77777777" w:rsidR="00CB4D64" w:rsidRDefault="00CB4D64" w:rsidP="00E16BCC">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כל הצדדים למיזם המשותף היו תאגידים ותיקים, בעלי עסקים ענפים, המיוצגים על ידי עורכי דין, ואם </w:t>
      </w:r>
      <w:proofErr w:type="spellStart"/>
      <w:r>
        <w:rPr>
          <w:rFonts w:ascii="Arial" w:hAnsi="Arial" w:hint="cs"/>
          <w:noProof w:val="0"/>
          <w:sz w:val="26"/>
          <w:szCs w:val="26"/>
          <w:rtl/>
        </w:rPr>
        <w:t>אומד</w:t>
      </w:r>
      <w:proofErr w:type="spellEnd"/>
      <w:r>
        <w:rPr>
          <w:rFonts w:ascii="Arial" w:hAnsi="Arial" w:hint="cs"/>
          <w:noProof w:val="0"/>
          <w:sz w:val="26"/>
          <w:szCs w:val="26"/>
          <w:rtl/>
        </w:rPr>
        <w:t xml:space="preserve"> דעתם בשנת 2003 היה לכונן שותפות, עליה יחולו הוראות פקודת השותפויות וכן סעיף 63  לפקודת מס הכנסה, אזי </w:t>
      </w:r>
      <w:r w:rsidR="00E16BCC">
        <w:rPr>
          <w:rFonts w:ascii="Arial" w:hAnsi="Arial" w:hint="cs"/>
          <w:noProof w:val="0"/>
          <w:sz w:val="26"/>
          <w:szCs w:val="26"/>
          <w:rtl/>
        </w:rPr>
        <w:t xml:space="preserve">לא הייתה מניעה לעשות זאת ולפעול </w:t>
      </w:r>
      <w:r>
        <w:rPr>
          <w:rFonts w:ascii="Arial" w:hAnsi="Arial" w:hint="cs"/>
          <w:noProof w:val="0"/>
          <w:sz w:val="26"/>
          <w:szCs w:val="26"/>
          <w:rtl/>
        </w:rPr>
        <w:t xml:space="preserve">באופן שלא היה משאיר מקום לספק. לא כך נעשה. </w:t>
      </w:r>
    </w:p>
    <w:p w14:paraId="5C34A0F7" w14:textId="77777777" w:rsidR="00CB4D64" w:rsidRDefault="00CB4D64" w:rsidP="00CB4D64">
      <w:pPr>
        <w:pStyle w:val="ac"/>
        <w:spacing w:line="360" w:lineRule="auto"/>
        <w:ind w:left="303"/>
        <w:jc w:val="both"/>
        <w:rPr>
          <w:rFonts w:ascii="Arial" w:hAnsi="Arial"/>
          <w:noProof w:val="0"/>
          <w:sz w:val="26"/>
          <w:szCs w:val="26"/>
          <w:rtl/>
        </w:rPr>
      </w:pPr>
    </w:p>
    <w:p w14:paraId="6A101E3C" w14:textId="77777777" w:rsidR="00CB4D64" w:rsidRDefault="00CB4D64" w:rsidP="00CB4D6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חלף ייסוד שותפות, הוסכם על כולם לנהל את מצרף הפעילויות בתחום מוצרי הצריכה </w:t>
      </w:r>
      <w:r>
        <w:rPr>
          <w:rFonts w:ascii="Arial" w:hAnsi="Arial" w:hint="cs"/>
          <w:b/>
          <w:bCs/>
          <w:noProof w:val="0"/>
          <w:sz w:val="26"/>
          <w:szCs w:val="26"/>
          <w:rtl/>
        </w:rPr>
        <w:t xml:space="preserve">אצל  חברת </w:t>
      </w:r>
      <w:proofErr w:type="spellStart"/>
      <w:r>
        <w:rPr>
          <w:rFonts w:ascii="Arial" w:hAnsi="Arial" w:hint="cs"/>
          <w:b/>
          <w:bCs/>
          <w:noProof w:val="0"/>
          <w:sz w:val="26"/>
          <w:szCs w:val="26"/>
          <w:rtl/>
        </w:rPr>
        <w:t>קרליין</w:t>
      </w:r>
      <w:proofErr w:type="spellEnd"/>
      <w:r>
        <w:rPr>
          <w:rFonts w:ascii="Arial" w:hAnsi="Arial" w:hint="cs"/>
          <w:noProof w:val="0"/>
          <w:sz w:val="26"/>
          <w:szCs w:val="26"/>
          <w:rtl/>
        </w:rPr>
        <w:t xml:space="preserve">. נמצא כי </w:t>
      </w:r>
      <w:proofErr w:type="spellStart"/>
      <w:r>
        <w:rPr>
          <w:rFonts w:ascii="Arial" w:hAnsi="Arial" w:hint="cs"/>
          <w:noProof w:val="0"/>
          <w:sz w:val="26"/>
          <w:szCs w:val="26"/>
          <w:rtl/>
        </w:rPr>
        <w:t>לקרליין</w:t>
      </w:r>
      <w:proofErr w:type="spellEnd"/>
      <w:r>
        <w:rPr>
          <w:rFonts w:ascii="Arial" w:hAnsi="Arial" w:hint="cs"/>
          <w:noProof w:val="0"/>
          <w:sz w:val="26"/>
          <w:szCs w:val="26"/>
          <w:rtl/>
        </w:rPr>
        <w:t xml:space="preserve"> עצמה היה אינטרס מיוחד למזג את כלל הפעילות לתוך המסגרת התאגידית הקיימת שלה </w:t>
      </w:r>
      <w:r>
        <w:rPr>
          <w:rFonts w:ascii="Arial" w:hAnsi="Arial"/>
          <w:noProof w:val="0"/>
          <w:sz w:val="26"/>
          <w:szCs w:val="26"/>
          <w:rtl/>
        </w:rPr>
        <w:t>–</w:t>
      </w:r>
      <w:r>
        <w:rPr>
          <w:rFonts w:ascii="Arial" w:hAnsi="Arial" w:hint="cs"/>
          <w:noProof w:val="0"/>
          <w:sz w:val="26"/>
          <w:szCs w:val="26"/>
          <w:rtl/>
        </w:rPr>
        <w:t xml:space="preserve"> וזאת על מנת להגביר את הסיכוי (לפי הסברה שלה)  להיפרע מהחובות הגדולים של המערערת כלפיה. </w:t>
      </w:r>
    </w:p>
    <w:p w14:paraId="0764E354" w14:textId="77777777" w:rsidR="00CB4D64" w:rsidRDefault="00CB4D64" w:rsidP="00CB4D64">
      <w:pPr>
        <w:pStyle w:val="ac"/>
        <w:spacing w:line="360" w:lineRule="auto"/>
        <w:ind w:left="303"/>
        <w:jc w:val="both"/>
        <w:rPr>
          <w:rFonts w:ascii="Arial" w:hAnsi="Arial"/>
          <w:noProof w:val="0"/>
          <w:sz w:val="26"/>
          <w:szCs w:val="26"/>
          <w:rtl/>
        </w:rPr>
      </w:pPr>
    </w:p>
    <w:p w14:paraId="4471C6D6" w14:textId="77777777" w:rsidR="00CB4D64" w:rsidRDefault="00CB4D64" w:rsidP="00E93155">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השמת הפעילות </w:t>
      </w:r>
      <w:r>
        <w:rPr>
          <w:rFonts w:ascii="Arial" w:hAnsi="Arial" w:hint="cs"/>
          <w:b/>
          <w:bCs/>
          <w:noProof w:val="0"/>
          <w:sz w:val="26"/>
          <w:szCs w:val="26"/>
          <w:rtl/>
        </w:rPr>
        <w:t>בתוך</w:t>
      </w:r>
      <w:r>
        <w:rPr>
          <w:rFonts w:ascii="Arial" w:hAnsi="Arial" w:hint="cs"/>
          <w:noProof w:val="0"/>
          <w:sz w:val="26"/>
          <w:szCs w:val="26"/>
          <w:rtl/>
        </w:rPr>
        <w:t xml:space="preserve">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חייבה את </w:t>
      </w:r>
      <w:r w:rsidR="00E93155">
        <w:rPr>
          <w:rFonts w:ascii="Arial" w:hAnsi="Arial" w:hint="cs"/>
          <w:noProof w:val="0"/>
          <w:sz w:val="26"/>
          <w:szCs w:val="26"/>
          <w:rtl/>
        </w:rPr>
        <w:t>עריכתם של</w:t>
      </w:r>
      <w:r>
        <w:rPr>
          <w:rFonts w:ascii="Arial" w:hAnsi="Arial" w:hint="cs"/>
          <w:noProof w:val="0"/>
          <w:sz w:val="26"/>
          <w:szCs w:val="26"/>
          <w:rtl/>
        </w:rPr>
        <w:t xml:space="preserve"> ההסדרים המיוחדים המעוגנים בהסכם 2003 (וראו סעיפים </w:t>
      </w:r>
      <w:r w:rsidR="00CC42E0">
        <w:rPr>
          <w:rFonts w:ascii="Arial" w:hAnsi="Arial" w:hint="cs"/>
          <w:noProof w:val="0"/>
          <w:sz w:val="26"/>
          <w:szCs w:val="26"/>
          <w:rtl/>
        </w:rPr>
        <w:t>15 ו- 27</w:t>
      </w:r>
      <w:r>
        <w:rPr>
          <w:rFonts w:ascii="Arial" w:hAnsi="Arial" w:hint="cs"/>
          <w:noProof w:val="0"/>
          <w:sz w:val="26"/>
          <w:szCs w:val="26"/>
          <w:rtl/>
        </w:rPr>
        <w:t xml:space="preserve"> לעיל). </w:t>
      </w:r>
    </w:p>
    <w:p w14:paraId="5BE5D7DB" w14:textId="77777777" w:rsidR="00CB4D64" w:rsidRPr="00763617" w:rsidRDefault="00CB4D64" w:rsidP="00CB4D64">
      <w:pPr>
        <w:pStyle w:val="ac"/>
        <w:spacing w:line="360" w:lineRule="auto"/>
        <w:ind w:left="303"/>
        <w:jc w:val="both"/>
        <w:rPr>
          <w:rFonts w:ascii="Arial" w:hAnsi="Arial"/>
          <w:noProof w:val="0"/>
          <w:sz w:val="26"/>
          <w:szCs w:val="26"/>
        </w:rPr>
      </w:pPr>
    </w:p>
    <w:p w14:paraId="1B96DDC7" w14:textId="77777777" w:rsidR="00CB4D64" w:rsidRDefault="00CB4D64" w:rsidP="00CB4D6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מכיוון שלא הוקמה שותפות, היה צורך </w:t>
      </w:r>
      <w:r>
        <w:rPr>
          <w:rFonts w:ascii="Arial" w:hAnsi="Arial"/>
          <w:noProof w:val="0"/>
          <w:sz w:val="26"/>
          <w:szCs w:val="26"/>
          <w:rtl/>
        </w:rPr>
        <w:t>–</w:t>
      </w:r>
      <w:r>
        <w:rPr>
          <w:rFonts w:ascii="Arial" w:hAnsi="Arial" w:hint="cs"/>
          <w:noProof w:val="0"/>
          <w:sz w:val="26"/>
          <w:szCs w:val="26"/>
          <w:rtl/>
        </w:rPr>
        <w:t xml:space="preserve"> כך נדמה </w:t>
      </w:r>
      <w:r>
        <w:rPr>
          <w:rFonts w:ascii="Arial" w:hAnsi="Arial"/>
          <w:noProof w:val="0"/>
          <w:sz w:val="26"/>
          <w:szCs w:val="26"/>
          <w:rtl/>
        </w:rPr>
        <w:t>–</w:t>
      </w:r>
      <w:r>
        <w:rPr>
          <w:rFonts w:ascii="Arial" w:hAnsi="Arial" w:hint="cs"/>
          <w:noProof w:val="0"/>
          <w:sz w:val="26"/>
          <w:szCs w:val="26"/>
          <w:rtl/>
        </w:rPr>
        <w:t xml:space="preserve"> לדאוג לתגמול המערערת ובעליה באופנים שונים. דרך אחת הייתה תשלום חודשי ממשי עבור שירותי מנכ"לות </w:t>
      </w:r>
      <w:r>
        <w:rPr>
          <w:rFonts w:ascii="Arial" w:hAnsi="Arial"/>
          <w:noProof w:val="0"/>
          <w:sz w:val="26"/>
          <w:szCs w:val="26"/>
          <w:rtl/>
        </w:rPr>
        <w:t>–</w:t>
      </w:r>
      <w:r>
        <w:rPr>
          <w:rFonts w:ascii="Arial" w:hAnsi="Arial" w:hint="cs"/>
          <w:noProof w:val="0"/>
          <w:sz w:val="26"/>
          <w:szCs w:val="26"/>
          <w:rtl/>
        </w:rPr>
        <w:t xml:space="preserve"> אותם תשלומי מנכ"ל המוסדרים בסעיף 5.6 להסכם 2003 ובהסכם הניהול הנלווה. </w:t>
      </w:r>
    </w:p>
    <w:p w14:paraId="05C6E061" w14:textId="77777777" w:rsidR="00CB4D64" w:rsidRDefault="00CB4D64" w:rsidP="00CB4D64">
      <w:pPr>
        <w:pStyle w:val="ac"/>
        <w:spacing w:line="360" w:lineRule="auto"/>
        <w:ind w:left="303"/>
        <w:jc w:val="both"/>
        <w:rPr>
          <w:rFonts w:ascii="Arial" w:hAnsi="Arial"/>
          <w:noProof w:val="0"/>
          <w:sz w:val="26"/>
          <w:szCs w:val="26"/>
          <w:rtl/>
        </w:rPr>
      </w:pPr>
    </w:p>
    <w:p w14:paraId="399AAED9" w14:textId="77777777" w:rsidR="00CB4D64" w:rsidRDefault="00CB4D64" w:rsidP="00B74A21">
      <w:pPr>
        <w:pStyle w:val="ac"/>
        <w:spacing w:line="360" w:lineRule="auto"/>
        <w:ind w:left="303"/>
        <w:jc w:val="both"/>
        <w:rPr>
          <w:rFonts w:ascii="Arial" w:hAnsi="Arial"/>
          <w:noProof w:val="0"/>
          <w:sz w:val="26"/>
          <w:szCs w:val="26"/>
          <w:rtl/>
        </w:rPr>
      </w:pPr>
      <w:r>
        <w:rPr>
          <w:rFonts w:ascii="Arial" w:hAnsi="Arial" w:hint="cs"/>
          <w:noProof w:val="0"/>
          <w:sz w:val="26"/>
          <w:szCs w:val="26"/>
          <w:rtl/>
        </w:rPr>
        <w:t>הדרך השנייה הייתה קביעת הזכאות ל"דמי ניהול שנתיים במהלך העסקים הרגיל" בהתאם לסעיף 7 להס</w:t>
      </w:r>
      <w:r w:rsidR="002867C8">
        <w:rPr>
          <w:rFonts w:ascii="Arial" w:hAnsi="Arial" w:hint="cs"/>
          <w:noProof w:val="0"/>
          <w:sz w:val="26"/>
          <w:szCs w:val="26"/>
          <w:rtl/>
        </w:rPr>
        <w:t>כם. כפי שכבר נאמר, לטעמ</w:t>
      </w:r>
      <w:r>
        <w:rPr>
          <w:rFonts w:ascii="Arial" w:hAnsi="Arial" w:hint="cs"/>
          <w:noProof w:val="0"/>
          <w:sz w:val="26"/>
          <w:szCs w:val="26"/>
          <w:rtl/>
        </w:rPr>
        <w:t xml:space="preserve">י אין בפנינו </w:t>
      </w:r>
      <w:r>
        <w:rPr>
          <w:rFonts w:ascii="Arial" w:hAnsi="Arial" w:hint="cs"/>
          <w:b/>
          <w:bCs/>
          <w:noProof w:val="0"/>
          <w:sz w:val="26"/>
          <w:szCs w:val="26"/>
          <w:rtl/>
        </w:rPr>
        <w:t>חלוקת רווחים</w:t>
      </w:r>
      <w:r w:rsidR="002867C8">
        <w:rPr>
          <w:rFonts w:ascii="Arial" w:hAnsi="Arial" w:hint="cs"/>
          <w:noProof w:val="0"/>
          <w:sz w:val="26"/>
          <w:szCs w:val="26"/>
          <w:rtl/>
        </w:rPr>
        <w:t xml:space="preserve"> כפי שנעשית בין שותפים, אלא </w:t>
      </w:r>
      <w:r>
        <w:rPr>
          <w:rFonts w:ascii="Arial" w:hAnsi="Arial" w:hint="cs"/>
          <w:noProof w:val="0"/>
          <w:sz w:val="26"/>
          <w:szCs w:val="26"/>
          <w:rtl/>
        </w:rPr>
        <w:t xml:space="preserve">מנגנון לקביעת גובה התשלום השנתי למערערת  </w:t>
      </w:r>
      <w:r>
        <w:rPr>
          <w:rFonts w:ascii="Arial" w:hAnsi="Arial" w:hint="cs"/>
          <w:b/>
          <w:bCs/>
          <w:noProof w:val="0"/>
          <w:sz w:val="26"/>
          <w:szCs w:val="26"/>
          <w:rtl/>
        </w:rPr>
        <w:t>המבוסס</w:t>
      </w:r>
      <w:r>
        <w:rPr>
          <w:rFonts w:ascii="Arial" w:hAnsi="Arial" w:hint="cs"/>
          <w:noProof w:val="0"/>
          <w:sz w:val="26"/>
          <w:szCs w:val="26"/>
          <w:rtl/>
        </w:rPr>
        <w:t xml:space="preserve"> על היקף הרווחים שתפיק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מ"אירוח" המיזם המשותף, ובכפוף לכל ההתאמות וההפחתות המנויות בסעיף</w:t>
      </w:r>
      <w:r w:rsidR="00B74A21">
        <w:rPr>
          <w:rFonts w:ascii="Arial" w:hAnsi="Arial" w:hint="cs"/>
          <w:noProof w:val="0"/>
          <w:sz w:val="26"/>
          <w:szCs w:val="26"/>
          <w:rtl/>
        </w:rPr>
        <w:t xml:space="preserve"> 7</w:t>
      </w:r>
      <w:r>
        <w:rPr>
          <w:rFonts w:ascii="Arial" w:hAnsi="Arial" w:hint="cs"/>
          <w:noProof w:val="0"/>
          <w:sz w:val="26"/>
          <w:szCs w:val="26"/>
          <w:rtl/>
        </w:rPr>
        <w:t xml:space="preserve"> ובהגדרת "רווח" שבסעיף 1. אותה דרך של גזירת דמי הניהול</w:t>
      </w:r>
      <w:r w:rsidR="00B74A21">
        <w:rPr>
          <w:rFonts w:ascii="Arial" w:hAnsi="Arial" w:hint="cs"/>
          <w:noProof w:val="0"/>
          <w:sz w:val="26"/>
          <w:szCs w:val="26"/>
          <w:rtl/>
        </w:rPr>
        <w:t xml:space="preserve"> </w:t>
      </w:r>
      <w:r>
        <w:rPr>
          <w:rFonts w:ascii="Arial" w:hAnsi="Arial" w:hint="cs"/>
          <w:noProof w:val="0"/>
          <w:sz w:val="26"/>
          <w:szCs w:val="26"/>
          <w:rtl/>
        </w:rPr>
        <w:t xml:space="preserve">  </w:t>
      </w:r>
      <w:r>
        <w:rPr>
          <w:rFonts w:ascii="Arial" w:hAnsi="Arial" w:hint="cs"/>
          <w:noProof w:val="0"/>
          <w:sz w:val="26"/>
          <w:szCs w:val="26"/>
          <w:rtl/>
        </w:rPr>
        <w:lastRenderedPageBreak/>
        <w:t>השנתיים איננה מוכיחה לדעתי את קיומה של שותפות, וודאי לא הייתה כוונה להחיל על הצדדים למיזם  את הוראות סעיפים 20 ו- 34 לפקודת השותפויות ("השותפים חבים יחד ולחוד"; "זכויותיהם וחובותיהם של השותפים").</w:t>
      </w:r>
    </w:p>
    <w:p w14:paraId="7E328ADA" w14:textId="77777777" w:rsidR="002867C8" w:rsidRDefault="002867C8" w:rsidP="00CB4D64">
      <w:pPr>
        <w:pStyle w:val="ac"/>
        <w:spacing w:line="360" w:lineRule="auto"/>
        <w:ind w:left="303"/>
        <w:jc w:val="both"/>
        <w:rPr>
          <w:rFonts w:ascii="Arial" w:hAnsi="Arial"/>
          <w:noProof w:val="0"/>
          <w:sz w:val="26"/>
          <w:szCs w:val="26"/>
          <w:rtl/>
        </w:rPr>
      </w:pPr>
    </w:p>
    <w:p w14:paraId="7405CD18" w14:textId="77777777" w:rsidR="00CB4D64" w:rsidRDefault="002867C8" w:rsidP="002867C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אמנם, כפי שפורט לעיל, סעיף 2(8)</w:t>
      </w:r>
      <w:r w:rsidR="003902BA">
        <w:rPr>
          <w:rFonts w:ascii="Arial" w:hAnsi="Arial" w:hint="cs"/>
          <w:noProof w:val="0"/>
          <w:sz w:val="26"/>
          <w:szCs w:val="26"/>
          <w:rtl/>
        </w:rPr>
        <w:t xml:space="preserve"> לפקודת השותפויות קובע כי:</w:t>
      </w:r>
    </w:p>
    <w:p w14:paraId="1D9A1452" w14:textId="77777777" w:rsidR="003902BA" w:rsidRDefault="003902BA" w:rsidP="003902BA">
      <w:pPr>
        <w:spacing w:line="360" w:lineRule="auto"/>
        <w:ind w:left="1134" w:right="567"/>
        <w:jc w:val="both"/>
        <w:rPr>
          <w:rFonts w:ascii="David" w:hAnsi="David"/>
          <w:b/>
          <w:bCs/>
          <w:sz w:val="26"/>
          <w:szCs w:val="26"/>
        </w:rPr>
      </w:pPr>
      <w:r w:rsidRPr="00A8106B">
        <w:rPr>
          <w:rFonts w:ascii="David" w:hAnsi="David"/>
          <w:b/>
          <w:bCs/>
          <w:sz w:val="26"/>
          <w:szCs w:val="26"/>
        </w:rPr>
        <w:t> </w:t>
      </w:r>
    </w:p>
    <w:p w14:paraId="3B0A5858" w14:textId="77777777" w:rsidR="003902BA" w:rsidRPr="00A8106B" w:rsidRDefault="003902BA" w:rsidP="003902BA">
      <w:pPr>
        <w:spacing w:line="360" w:lineRule="auto"/>
        <w:ind w:left="1134" w:right="567"/>
        <w:jc w:val="both"/>
        <w:rPr>
          <w:rFonts w:ascii="David" w:hAnsi="David"/>
          <w:b/>
          <w:bCs/>
          <w:sz w:val="26"/>
          <w:szCs w:val="26"/>
          <w:rtl/>
        </w:rPr>
      </w:pPr>
      <w:r w:rsidRPr="00A8106B">
        <w:rPr>
          <w:rFonts w:ascii="David" w:hAnsi="David"/>
          <w:b/>
          <w:bCs/>
          <w:sz w:val="26"/>
          <w:szCs w:val="26"/>
          <w:rtl/>
        </w:rPr>
        <w:t>"חוץ מן האמור לעיל בסעיף זה, תהא קבלת חלק ברווחי עסק, או כל תשלום התלוי ברווחי עסק או המשתנה לפיהם, ראיה לכאורה שהמקבל הוא שותף בעסק, אלא שניתן לסתור ראיה זו בשים לב לכל נסיבות העסקה שבין הצדדים</w:t>
      </w:r>
      <w:r w:rsidRPr="00A8106B">
        <w:rPr>
          <w:rFonts w:ascii="David" w:hAnsi="David"/>
          <w:b/>
          <w:bCs/>
          <w:sz w:val="26"/>
          <w:szCs w:val="26"/>
        </w:rPr>
        <w:t>.</w:t>
      </w:r>
      <w:r w:rsidRPr="00A8106B">
        <w:rPr>
          <w:rFonts w:ascii="David" w:hAnsi="David"/>
          <w:b/>
          <w:bCs/>
          <w:sz w:val="26"/>
          <w:szCs w:val="26"/>
          <w:rtl/>
        </w:rPr>
        <w:t>"</w:t>
      </w:r>
    </w:p>
    <w:p w14:paraId="16EBF78C" w14:textId="77777777" w:rsidR="003902BA" w:rsidRDefault="003902BA" w:rsidP="002867C8">
      <w:pPr>
        <w:pStyle w:val="ac"/>
        <w:spacing w:line="360" w:lineRule="auto"/>
        <w:ind w:left="303"/>
        <w:jc w:val="both"/>
        <w:rPr>
          <w:rFonts w:ascii="Arial" w:hAnsi="Arial"/>
          <w:noProof w:val="0"/>
          <w:sz w:val="26"/>
          <w:szCs w:val="26"/>
          <w:rtl/>
        </w:rPr>
      </w:pPr>
    </w:p>
    <w:p w14:paraId="75846596" w14:textId="77777777" w:rsidR="002867C8" w:rsidRDefault="002867C8" w:rsidP="002867C8">
      <w:pPr>
        <w:pStyle w:val="ac"/>
        <w:spacing w:line="360" w:lineRule="auto"/>
        <w:ind w:left="303"/>
        <w:jc w:val="both"/>
        <w:rPr>
          <w:rFonts w:ascii="Arial" w:hAnsi="Arial"/>
          <w:noProof w:val="0"/>
          <w:sz w:val="26"/>
          <w:szCs w:val="26"/>
          <w:rtl/>
        </w:rPr>
      </w:pPr>
      <w:r>
        <w:rPr>
          <w:rFonts w:ascii="Arial" w:hAnsi="Arial" w:hint="cs"/>
          <w:noProof w:val="0"/>
          <w:sz w:val="26"/>
          <w:szCs w:val="26"/>
          <w:rtl/>
        </w:rPr>
        <w:t>לדעתי "כל נסיב</w:t>
      </w:r>
      <w:r w:rsidR="003902BA">
        <w:rPr>
          <w:rFonts w:ascii="Arial" w:hAnsi="Arial" w:hint="cs"/>
          <w:noProof w:val="0"/>
          <w:sz w:val="26"/>
          <w:szCs w:val="26"/>
          <w:rtl/>
        </w:rPr>
        <w:t>ו</w:t>
      </w:r>
      <w:r>
        <w:rPr>
          <w:rFonts w:ascii="Arial" w:hAnsi="Arial" w:hint="cs"/>
          <w:noProof w:val="0"/>
          <w:sz w:val="26"/>
          <w:szCs w:val="26"/>
          <w:rtl/>
        </w:rPr>
        <w:t xml:space="preserve">ת העסקה" במקרה דנן אינן תומכות במסקנה כי הוקמה שותפות (או שהייתה כוונה להקים שותפות). </w:t>
      </w:r>
    </w:p>
    <w:p w14:paraId="733A2061" w14:textId="77777777" w:rsidR="002867C8" w:rsidRDefault="002867C8" w:rsidP="002867C8">
      <w:pPr>
        <w:pStyle w:val="ac"/>
        <w:spacing w:line="360" w:lineRule="auto"/>
        <w:ind w:left="303"/>
        <w:jc w:val="both"/>
        <w:rPr>
          <w:rFonts w:ascii="Arial" w:hAnsi="Arial"/>
          <w:noProof w:val="0"/>
          <w:sz w:val="26"/>
          <w:szCs w:val="26"/>
          <w:rtl/>
        </w:rPr>
      </w:pPr>
    </w:p>
    <w:p w14:paraId="17F910DE" w14:textId="77777777" w:rsidR="002867C8" w:rsidRDefault="003B282B" w:rsidP="00B74A21">
      <w:pPr>
        <w:pStyle w:val="ac"/>
        <w:spacing w:line="360" w:lineRule="auto"/>
        <w:ind w:left="303"/>
        <w:jc w:val="both"/>
        <w:rPr>
          <w:rFonts w:ascii="Arial" w:hAnsi="Arial"/>
          <w:noProof w:val="0"/>
          <w:sz w:val="26"/>
          <w:szCs w:val="26"/>
        </w:rPr>
      </w:pPr>
      <w:r>
        <w:rPr>
          <w:rFonts w:ascii="Arial" w:hAnsi="Arial" w:hint="cs"/>
          <w:noProof w:val="0"/>
          <w:sz w:val="26"/>
          <w:szCs w:val="26"/>
          <w:rtl/>
        </w:rPr>
        <w:t>ע</w:t>
      </w:r>
      <w:r w:rsidR="00B74A21">
        <w:rPr>
          <w:rFonts w:ascii="Arial" w:hAnsi="Arial" w:hint="cs"/>
          <w:noProof w:val="0"/>
          <w:sz w:val="26"/>
          <w:szCs w:val="26"/>
          <w:rtl/>
        </w:rPr>
        <w:t>וד יש ל</w:t>
      </w:r>
      <w:r w:rsidR="003902BA">
        <w:rPr>
          <w:rFonts w:ascii="Arial" w:hAnsi="Arial" w:hint="cs"/>
          <w:noProof w:val="0"/>
          <w:sz w:val="26"/>
          <w:szCs w:val="26"/>
          <w:rtl/>
        </w:rPr>
        <w:t>ז</w:t>
      </w:r>
      <w:r w:rsidR="002867C8">
        <w:rPr>
          <w:rFonts w:ascii="Arial" w:hAnsi="Arial" w:hint="cs"/>
          <w:noProof w:val="0"/>
          <w:sz w:val="26"/>
          <w:szCs w:val="26"/>
          <w:rtl/>
        </w:rPr>
        <w:t>כ</w:t>
      </w:r>
      <w:r w:rsidR="00B74A21">
        <w:rPr>
          <w:rFonts w:ascii="Arial" w:hAnsi="Arial" w:hint="cs"/>
          <w:noProof w:val="0"/>
          <w:sz w:val="26"/>
          <w:szCs w:val="26"/>
          <w:rtl/>
        </w:rPr>
        <w:t>ו</w:t>
      </w:r>
      <w:r w:rsidR="002867C8">
        <w:rPr>
          <w:rFonts w:ascii="Arial" w:hAnsi="Arial" w:hint="cs"/>
          <w:noProof w:val="0"/>
          <w:sz w:val="26"/>
          <w:szCs w:val="26"/>
          <w:rtl/>
        </w:rPr>
        <w:t xml:space="preserve">ר </w:t>
      </w:r>
      <w:r w:rsidR="003902BA">
        <w:rPr>
          <w:rFonts w:ascii="Arial" w:hAnsi="Arial" w:hint="cs"/>
          <w:noProof w:val="0"/>
          <w:sz w:val="26"/>
          <w:szCs w:val="26"/>
          <w:rtl/>
        </w:rPr>
        <w:t>כי אבן יסוד בהס</w:t>
      </w:r>
      <w:r w:rsidR="002867C8">
        <w:rPr>
          <w:rFonts w:ascii="Arial" w:hAnsi="Arial" w:hint="cs"/>
          <w:noProof w:val="0"/>
          <w:sz w:val="26"/>
          <w:szCs w:val="26"/>
          <w:rtl/>
        </w:rPr>
        <w:t>כ</w:t>
      </w:r>
      <w:r w:rsidR="003902BA">
        <w:rPr>
          <w:rFonts w:ascii="Arial" w:hAnsi="Arial" w:hint="cs"/>
          <w:noProof w:val="0"/>
          <w:sz w:val="26"/>
          <w:szCs w:val="26"/>
          <w:rtl/>
        </w:rPr>
        <w:t>ם</w:t>
      </w:r>
      <w:r w:rsidR="002867C8">
        <w:rPr>
          <w:rFonts w:ascii="Arial" w:hAnsi="Arial" w:hint="cs"/>
          <w:noProof w:val="0"/>
          <w:sz w:val="26"/>
          <w:szCs w:val="26"/>
          <w:rtl/>
        </w:rPr>
        <w:t xml:space="preserve"> 2003 הייתה הענקת זכות שימוש בלעדית ובלתי מוגבלת במותגי נאש למיזם המשותף (סעיף 3.3) </w:t>
      </w:r>
      <w:r w:rsidR="002867C8">
        <w:rPr>
          <w:rFonts w:ascii="Arial" w:hAnsi="Arial"/>
          <w:noProof w:val="0"/>
          <w:sz w:val="26"/>
          <w:szCs w:val="26"/>
          <w:rtl/>
        </w:rPr>
        <w:t>–</w:t>
      </w:r>
      <w:r w:rsidR="002867C8">
        <w:rPr>
          <w:rFonts w:ascii="Arial" w:hAnsi="Arial" w:hint="cs"/>
          <w:noProof w:val="0"/>
          <w:sz w:val="26"/>
          <w:szCs w:val="26"/>
          <w:rtl/>
        </w:rPr>
        <w:t xml:space="preserve"> וכך היה למעשה כבר מימי הסכם 1992 (סעיף 5(א)</w:t>
      </w:r>
      <w:r w:rsidR="003902BA">
        <w:rPr>
          <w:rFonts w:ascii="Arial" w:hAnsi="Arial" w:hint="cs"/>
          <w:noProof w:val="0"/>
          <w:sz w:val="26"/>
          <w:szCs w:val="26"/>
          <w:rtl/>
        </w:rPr>
        <w:t xml:space="preserve"> שם</w:t>
      </w:r>
      <w:r w:rsidR="002867C8">
        <w:rPr>
          <w:rFonts w:ascii="Arial" w:hAnsi="Arial" w:hint="cs"/>
          <w:noProof w:val="0"/>
          <w:sz w:val="26"/>
          <w:szCs w:val="26"/>
          <w:rtl/>
        </w:rPr>
        <w:t>)</w:t>
      </w:r>
      <w:r w:rsidR="00B74A21">
        <w:rPr>
          <w:rFonts w:ascii="Arial" w:hAnsi="Arial" w:hint="cs"/>
          <w:noProof w:val="0"/>
          <w:sz w:val="26"/>
          <w:szCs w:val="26"/>
          <w:rtl/>
        </w:rPr>
        <w:t>.</w:t>
      </w:r>
      <w:r w:rsidR="002867C8">
        <w:rPr>
          <w:rFonts w:ascii="Arial" w:hAnsi="Arial" w:hint="cs"/>
          <w:noProof w:val="0"/>
          <w:sz w:val="26"/>
          <w:szCs w:val="26"/>
          <w:rtl/>
        </w:rPr>
        <w:t xml:space="preserve"> </w:t>
      </w:r>
      <w:r w:rsidR="003902BA">
        <w:rPr>
          <w:rFonts w:ascii="Arial" w:hAnsi="Arial" w:hint="cs"/>
          <w:noProof w:val="0"/>
          <w:sz w:val="26"/>
          <w:szCs w:val="26"/>
          <w:rtl/>
        </w:rPr>
        <w:t>סעיף 2(7) לפקודת השותפויות מורה כי</w:t>
      </w:r>
      <w:r w:rsidR="003244BE">
        <w:rPr>
          <w:rFonts w:ascii="David" w:hAnsi="David" w:hint="cs"/>
          <w:b/>
          <w:bCs/>
          <w:sz w:val="26"/>
          <w:szCs w:val="26"/>
          <w:rtl/>
        </w:rPr>
        <w:t xml:space="preserve"> </w:t>
      </w:r>
      <w:r w:rsidR="003902BA" w:rsidRPr="00A8106B">
        <w:rPr>
          <w:rFonts w:ascii="David" w:hAnsi="David"/>
          <w:b/>
          <w:bCs/>
          <w:sz w:val="26"/>
          <w:szCs w:val="26"/>
          <w:rtl/>
        </w:rPr>
        <w:t>"המקבל, בדרך של אנונה או בדרך אחרת, חלק ברווחי עסק כתמורה בעד מכירת המוניטין של העסק, אינו נעשה משום כך בלבד לשותף בעסק או חב כשותף בו</w:t>
      </w:r>
      <w:r w:rsidR="003902BA" w:rsidRPr="00A8106B">
        <w:rPr>
          <w:rFonts w:ascii="David" w:hAnsi="David"/>
          <w:b/>
          <w:bCs/>
          <w:sz w:val="26"/>
          <w:szCs w:val="26"/>
        </w:rPr>
        <w:t>"</w:t>
      </w:r>
      <w:r w:rsidR="00CD4E8D">
        <w:rPr>
          <w:rFonts w:ascii="Arial" w:hAnsi="Arial" w:hint="cs"/>
          <w:noProof w:val="0"/>
          <w:sz w:val="26"/>
          <w:szCs w:val="26"/>
          <w:rtl/>
        </w:rPr>
        <w:t xml:space="preserve"> (</w:t>
      </w:r>
      <w:r w:rsidR="003902BA">
        <w:rPr>
          <w:rFonts w:ascii="Arial" w:hAnsi="Arial" w:hint="cs"/>
          <w:noProof w:val="0"/>
          <w:sz w:val="26"/>
          <w:szCs w:val="26"/>
          <w:rtl/>
        </w:rPr>
        <w:t>בהסכם 1992 התמורה המגיעה למערערת אף כונתה "תמלוגים").</w:t>
      </w:r>
    </w:p>
    <w:p w14:paraId="4908D037" w14:textId="77777777" w:rsidR="002867C8" w:rsidRPr="00CD4E8D" w:rsidRDefault="002867C8" w:rsidP="003902BA">
      <w:pPr>
        <w:pStyle w:val="ac"/>
        <w:spacing w:line="360" w:lineRule="auto"/>
        <w:ind w:left="303"/>
        <w:jc w:val="both"/>
        <w:rPr>
          <w:rFonts w:ascii="Arial" w:hAnsi="Arial"/>
          <w:noProof w:val="0"/>
          <w:sz w:val="26"/>
          <w:szCs w:val="26"/>
          <w:rtl/>
        </w:rPr>
      </w:pPr>
    </w:p>
    <w:p w14:paraId="7228B754" w14:textId="77777777" w:rsidR="00417E0C" w:rsidRDefault="00417E0C" w:rsidP="00417E0C">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בהינתן עמימות המצב המשפטי, דבר שהיה בכוחם של המשתתפים במיזם להימנע ממנו לו רצו, לאור הוראות הסכם 2003 ולאור המצגים של המערערת עצמה על פני שנות קיום המיזם המשותף, עמדתו של המשיב שלא השתכנע כי </w:t>
      </w:r>
      <w:proofErr w:type="spellStart"/>
      <w:r>
        <w:rPr>
          <w:rFonts w:ascii="Arial" w:hAnsi="Arial" w:hint="cs"/>
          <w:noProof w:val="0"/>
          <w:sz w:val="26"/>
          <w:szCs w:val="26"/>
          <w:rtl/>
        </w:rPr>
        <w:t>נתכוננה</w:t>
      </w:r>
      <w:proofErr w:type="spellEnd"/>
      <w:r>
        <w:rPr>
          <w:rFonts w:ascii="Arial" w:hAnsi="Arial" w:hint="cs"/>
          <w:noProof w:val="0"/>
          <w:sz w:val="26"/>
          <w:szCs w:val="26"/>
          <w:rtl/>
        </w:rPr>
        <w:t xml:space="preserve"> שותפות כתנאי ליישום סעיף 63 היא סבירה בהחלט ומקובלת עלי.</w:t>
      </w:r>
    </w:p>
    <w:p w14:paraId="1F0DFA31" w14:textId="77777777" w:rsidR="00661DBC" w:rsidRDefault="00661DBC" w:rsidP="00661DBC">
      <w:pPr>
        <w:spacing w:line="360" w:lineRule="auto"/>
        <w:jc w:val="both"/>
        <w:rPr>
          <w:rFonts w:ascii="Arial" w:hAnsi="Arial"/>
          <w:noProof w:val="0"/>
          <w:sz w:val="26"/>
          <w:szCs w:val="26"/>
          <w:rtl/>
        </w:rPr>
      </w:pPr>
    </w:p>
    <w:p w14:paraId="7643FA32" w14:textId="77777777" w:rsidR="004C25A1" w:rsidRDefault="004C25A1" w:rsidP="00E054D1">
      <w:pPr>
        <w:pStyle w:val="ac"/>
        <w:spacing w:line="360" w:lineRule="auto"/>
        <w:ind w:left="1134" w:right="567"/>
        <w:jc w:val="both"/>
        <w:rPr>
          <w:rFonts w:ascii="Arial" w:hAnsi="Arial"/>
          <w:noProof w:val="0"/>
          <w:sz w:val="26"/>
          <w:szCs w:val="26"/>
          <w:rtl/>
        </w:rPr>
      </w:pPr>
    </w:p>
    <w:p w14:paraId="28E24C8C" w14:textId="77777777" w:rsidR="00D40AE0" w:rsidRDefault="00D40AE0" w:rsidP="004C25A1">
      <w:pPr>
        <w:pStyle w:val="ac"/>
        <w:spacing w:line="360" w:lineRule="auto"/>
        <w:ind w:left="303"/>
        <w:jc w:val="both"/>
        <w:rPr>
          <w:rFonts w:ascii="Arial" w:hAnsi="Arial"/>
          <w:b/>
          <w:bCs/>
          <w:noProof w:val="0"/>
          <w:sz w:val="28"/>
          <w:szCs w:val="28"/>
          <w:u w:val="single"/>
          <w:rtl/>
        </w:rPr>
      </w:pPr>
    </w:p>
    <w:p w14:paraId="0C9F5E6B" w14:textId="77777777" w:rsidR="00D40AE0" w:rsidRDefault="00D40AE0" w:rsidP="004C25A1">
      <w:pPr>
        <w:pStyle w:val="ac"/>
        <w:spacing w:line="360" w:lineRule="auto"/>
        <w:ind w:left="303"/>
        <w:jc w:val="both"/>
        <w:rPr>
          <w:rFonts w:ascii="Arial" w:hAnsi="Arial"/>
          <w:b/>
          <w:bCs/>
          <w:noProof w:val="0"/>
          <w:sz w:val="28"/>
          <w:szCs w:val="28"/>
          <w:u w:val="single"/>
          <w:rtl/>
        </w:rPr>
      </w:pPr>
    </w:p>
    <w:p w14:paraId="58F5F441" w14:textId="77777777" w:rsidR="004C25A1" w:rsidRPr="00BB3F4E" w:rsidRDefault="004C25A1" w:rsidP="004C25A1">
      <w:pPr>
        <w:pStyle w:val="ac"/>
        <w:spacing w:line="360" w:lineRule="auto"/>
        <w:ind w:left="303"/>
        <w:jc w:val="both"/>
        <w:rPr>
          <w:rFonts w:ascii="Arial" w:hAnsi="Arial"/>
          <w:b/>
          <w:bCs/>
          <w:noProof w:val="0"/>
          <w:sz w:val="28"/>
          <w:szCs w:val="28"/>
          <w:u w:val="single"/>
          <w:rtl/>
        </w:rPr>
      </w:pPr>
      <w:r w:rsidRPr="00BB3F4E">
        <w:rPr>
          <w:rFonts w:ascii="Arial" w:hAnsi="Arial" w:hint="cs"/>
          <w:b/>
          <w:bCs/>
          <w:noProof w:val="0"/>
          <w:sz w:val="28"/>
          <w:szCs w:val="28"/>
          <w:u w:val="single"/>
          <w:rtl/>
        </w:rPr>
        <w:lastRenderedPageBreak/>
        <w:t>הערה לסיום</w:t>
      </w:r>
      <w:r w:rsidR="000B3D8B">
        <w:rPr>
          <w:rFonts w:ascii="Arial" w:hAnsi="Arial" w:hint="cs"/>
          <w:b/>
          <w:bCs/>
          <w:noProof w:val="0"/>
          <w:sz w:val="28"/>
          <w:szCs w:val="28"/>
          <w:u w:val="single"/>
          <w:rtl/>
        </w:rPr>
        <w:t xml:space="preserve"> חלק זה</w:t>
      </w:r>
    </w:p>
    <w:p w14:paraId="6EA84318" w14:textId="77777777" w:rsidR="004C25A1" w:rsidRDefault="004C25A1" w:rsidP="004C25A1">
      <w:pPr>
        <w:pStyle w:val="ac"/>
        <w:spacing w:line="360" w:lineRule="auto"/>
        <w:ind w:left="303"/>
        <w:jc w:val="both"/>
        <w:rPr>
          <w:rFonts w:ascii="Arial" w:hAnsi="Arial"/>
          <w:noProof w:val="0"/>
          <w:sz w:val="26"/>
          <w:szCs w:val="26"/>
          <w:rtl/>
        </w:rPr>
      </w:pPr>
      <w:r>
        <w:rPr>
          <w:rFonts w:ascii="Arial" w:hAnsi="Arial" w:hint="cs"/>
          <w:noProof w:val="0"/>
          <w:sz w:val="26"/>
          <w:szCs w:val="26"/>
          <w:rtl/>
        </w:rPr>
        <w:t>בשולי הדברים האלה, אעיר כ</w:t>
      </w:r>
      <w:r w:rsidR="007D3D64">
        <w:rPr>
          <w:rFonts w:ascii="Arial" w:hAnsi="Arial" w:hint="cs"/>
          <w:noProof w:val="0"/>
          <w:sz w:val="26"/>
          <w:szCs w:val="26"/>
          <w:rtl/>
        </w:rPr>
        <w:t xml:space="preserve">י בעיניי קיים ספק אם צודק המשיב, </w:t>
      </w:r>
      <w:r w:rsidR="007D3D64">
        <w:rPr>
          <w:rFonts w:ascii="Arial" w:hAnsi="Arial" w:hint="cs"/>
          <w:b/>
          <w:bCs/>
          <w:noProof w:val="0"/>
          <w:sz w:val="26"/>
          <w:szCs w:val="26"/>
          <w:rtl/>
        </w:rPr>
        <w:t xml:space="preserve">בהתאם לדין </w:t>
      </w:r>
      <w:r w:rsidR="007D3D64" w:rsidRPr="007D3D64">
        <w:rPr>
          <w:rFonts w:ascii="Arial" w:hAnsi="Arial" w:hint="cs"/>
          <w:b/>
          <w:bCs/>
          <w:noProof w:val="0"/>
          <w:sz w:val="26"/>
          <w:szCs w:val="26"/>
          <w:rtl/>
        </w:rPr>
        <w:t>המצוי</w:t>
      </w:r>
      <w:r w:rsidR="007D3D64">
        <w:rPr>
          <w:rFonts w:ascii="Arial" w:hAnsi="Arial" w:hint="cs"/>
          <w:noProof w:val="0"/>
          <w:sz w:val="26"/>
          <w:szCs w:val="26"/>
          <w:rtl/>
        </w:rPr>
        <w:t xml:space="preserve">, </w:t>
      </w:r>
      <w:r w:rsidRPr="007D3D64">
        <w:rPr>
          <w:rFonts w:ascii="Arial" w:hAnsi="Arial" w:hint="cs"/>
          <w:noProof w:val="0"/>
          <w:sz w:val="26"/>
          <w:szCs w:val="26"/>
          <w:rtl/>
        </w:rPr>
        <w:t>כי</w:t>
      </w:r>
      <w:r>
        <w:rPr>
          <w:rFonts w:ascii="Arial" w:hAnsi="Arial" w:hint="cs"/>
          <w:noProof w:val="0"/>
          <w:sz w:val="26"/>
          <w:szCs w:val="26"/>
          <w:rtl/>
        </w:rPr>
        <w:t xml:space="preserve"> שותף שלא "מימן" הפסד (גרעון) בעסק של שותפות איננו זכאי ל</w:t>
      </w:r>
      <w:r w:rsidR="005064B7">
        <w:rPr>
          <w:rFonts w:ascii="Arial" w:hAnsi="Arial" w:hint="cs"/>
          <w:noProof w:val="0"/>
          <w:sz w:val="26"/>
          <w:szCs w:val="26"/>
          <w:rtl/>
        </w:rPr>
        <w:t>י</w:t>
      </w:r>
      <w:r>
        <w:rPr>
          <w:rFonts w:ascii="Arial" w:hAnsi="Arial" w:hint="cs"/>
          <w:noProof w:val="0"/>
          <w:sz w:val="26"/>
          <w:szCs w:val="26"/>
          <w:rtl/>
        </w:rPr>
        <w:t xml:space="preserve">הנות מחלק יחסי </w:t>
      </w:r>
      <w:r w:rsidRPr="00BB3F4E">
        <w:rPr>
          <w:rFonts w:ascii="Arial" w:hAnsi="Arial" w:hint="cs"/>
          <w:b/>
          <w:bCs/>
          <w:noProof w:val="0"/>
          <w:sz w:val="26"/>
          <w:szCs w:val="26"/>
          <w:rtl/>
        </w:rPr>
        <w:t>מהפסד לצורכי מס</w:t>
      </w:r>
      <w:r>
        <w:rPr>
          <w:rFonts w:ascii="Arial" w:hAnsi="Arial" w:hint="cs"/>
          <w:noProof w:val="0"/>
          <w:sz w:val="26"/>
          <w:szCs w:val="26"/>
          <w:rtl/>
        </w:rPr>
        <w:t xml:space="preserve"> שנוצר באותה שותפות:  </w:t>
      </w:r>
    </w:p>
    <w:p w14:paraId="4822D59F" w14:textId="77777777" w:rsidR="004C25A1" w:rsidRDefault="004C25A1" w:rsidP="004C25A1">
      <w:pPr>
        <w:pStyle w:val="ac"/>
        <w:spacing w:line="360" w:lineRule="auto"/>
        <w:ind w:left="303"/>
        <w:jc w:val="both"/>
        <w:rPr>
          <w:rFonts w:ascii="Arial" w:hAnsi="Arial"/>
          <w:noProof w:val="0"/>
          <w:sz w:val="26"/>
          <w:szCs w:val="26"/>
          <w:rtl/>
        </w:rPr>
      </w:pPr>
    </w:p>
    <w:p w14:paraId="7B6A0FCC" w14:textId="77777777" w:rsidR="004C25A1" w:rsidRDefault="004C25A1" w:rsidP="004C25A1">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"מכל מקום... המערערת כלל לא נשאה בפועל בהפסדי המיזם המשותף, היא לא נדרשה להביא כספים לצורך מימון הפעילות, ואף לא לשם מימון הפסדי המיזם המשותף. ככלל, על מנת שיותר למערערת לקזז הפסד, עליה להראות שאכן נוצר לה הפסד שכזה. מקום בו המערערת כלל לא נשאה בהפסד בפועל, ממילא שלא רשאית היא לקזז את ההפסד כנגד הכנסותיה, וגם משום כך יש לדחות את טענותיה בעניין."</w:t>
      </w:r>
    </w:p>
    <w:p w14:paraId="2EECF98D" w14:textId="77777777" w:rsidR="004C25A1" w:rsidRDefault="004C25A1" w:rsidP="004C25A1">
      <w:pPr>
        <w:pStyle w:val="ac"/>
        <w:spacing w:line="360" w:lineRule="auto"/>
        <w:ind w:left="1134" w:right="567"/>
        <w:jc w:val="both"/>
        <w:rPr>
          <w:rFonts w:ascii="Arial" w:hAnsi="Arial"/>
          <w:noProof w:val="0"/>
          <w:sz w:val="26"/>
          <w:szCs w:val="26"/>
          <w:rtl/>
        </w:rPr>
      </w:pPr>
      <w:r>
        <w:rPr>
          <w:rFonts w:ascii="Arial" w:hAnsi="Arial" w:hint="cs"/>
          <w:noProof w:val="0"/>
          <w:sz w:val="26"/>
          <w:szCs w:val="26"/>
          <w:rtl/>
        </w:rPr>
        <w:t>(מתוך סעיף 57 לסיכומי המשיב)</w:t>
      </w:r>
    </w:p>
    <w:p w14:paraId="542E5430" w14:textId="77777777" w:rsidR="004C25A1" w:rsidRDefault="004C25A1" w:rsidP="004C25A1">
      <w:pPr>
        <w:pStyle w:val="ac"/>
        <w:spacing w:line="360" w:lineRule="auto"/>
        <w:ind w:left="1134" w:right="567"/>
        <w:jc w:val="both"/>
        <w:rPr>
          <w:rFonts w:ascii="Arial" w:hAnsi="Arial"/>
          <w:noProof w:val="0"/>
          <w:sz w:val="26"/>
          <w:szCs w:val="26"/>
          <w:rtl/>
        </w:rPr>
      </w:pPr>
    </w:p>
    <w:p w14:paraId="10609799" w14:textId="77777777" w:rsidR="004C25A1" w:rsidRDefault="004C25A1" w:rsidP="004C25A1">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בהקשר זה סעיף 34 לפקודת השותפויות מורה: </w:t>
      </w:r>
    </w:p>
    <w:p w14:paraId="64A47A1C" w14:textId="77777777" w:rsidR="004C25A1" w:rsidRDefault="004C25A1" w:rsidP="004C25A1">
      <w:pPr>
        <w:pStyle w:val="ac"/>
        <w:spacing w:line="360" w:lineRule="auto"/>
        <w:ind w:left="1134" w:right="567"/>
        <w:jc w:val="both"/>
        <w:rPr>
          <w:rFonts w:ascii="Arial" w:hAnsi="Arial"/>
          <w:b/>
          <w:bCs/>
          <w:noProof w:val="0"/>
          <w:sz w:val="26"/>
          <w:szCs w:val="26"/>
          <w:rtl/>
        </w:rPr>
      </w:pPr>
    </w:p>
    <w:p w14:paraId="14ED607D" w14:textId="77777777" w:rsidR="004C25A1" w:rsidRDefault="004C25A1" w:rsidP="004C25A1">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"זכויות השותפים בנכסי השותפות וזכיותיהם וחובותיהם כלפי השותפות ייקבעו, בכפוף להסכם מפורש או משתמע שבין השותפים, לפי הוראות אלה: </w:t>
      </w:r>
    </w:p>
    <w:p w14:paraId="719B467E" w14:textId="77777777" w:rsidR="004C25A1" w:rsidRDefault="004C25A1" w:rsidP="004C25A1">
      <w:pPr>
        <w:pStyle w:val="ac"/>
        <w:numPr>
          <w:ilvl w:val="0"/>
          <w:numId w:val="16"/>
        </w:numPr>
        <w:spacing w:line="360" w:lineRule="auto"/>
        <w:ind w:right="567"/>
        <w:jc w:val="both"/>
        <w:rPr>
          <w:rFonts w:ascii="Arial" w:hAnsi="Arial"/>
          <w:b/>
          <w:bCs/>
          <w:noProof w:val="0"/>
          <w:sz w:val="26"/>
          <w:szCs w:val="26"/>
        </w:rPr>
      </w:pPr>
      <w:r>
        <w:rPr>
          <w:rFonts w:ascii="Arial" w:hAnsi="Arial" w:hint="cs"/>
          <w:b/>
          <w:bCs/>
          <w:noProof w:val="0"/>
          <w:sz w:val="26"/>
          <w:szCs w:val="26"/>
          <w:rtl/>
        </w:rPr>
        <w:t>שותף זכאי לחלק בהון העסק וברווחיו, וחב להשתתף בכיסוי הפסדי הון או הפסדים אחרים של השותפות, בשיעור יחסי לסכום ההון שהסכים לחתום עליו;"</w:t>
      </w:r>
    </w:p>
    <w:p w14:paraId="6CEC3A9E" w14:textId="77777777" w:rsidR="004C25A1" w:rsidRDefault="004C25A1" w:rsidP="004C25A1">
      <w:pPr>
        <w:spacing w:line="360" w:lineRule="auto"/>
        <w:ind w:left="303"/>
        <w:jc w:val="both"/>
        <w:rPr>
          <w:rFonts w:ascii="Arial" w:hAnsi="Arial"/>
          <w:b/>
          <w:bCs/>
          <w:noProof w:val="0"/>
          <w:sz w:val="26"/>
          <w:szCs w:val="26"/>
          <w:rtl/>
        </w:rPr>
      </w:pPr>
    </w:p>
    <w:p w14:paraId="3D91C080" w14:textId="77777777" w:rsidR="004C25A1" w:rsidRDefault="004C25A1" w:rsidP="004C25A1">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כלומר, כברירת המחדל, היקף הזכאות של שותף לחלק מרווחי השותפות יתאם את מידת חיובו לכיסוי הפסדי השותפות. </w:t>
      </w:r>
    </w:p>
    <w:p w14:paraId="1B92C725" w14:textId="77777777" w:rsidR="004C25A1" w:rsidRDefault="004C25A1" w:rsidP="004C25A1">
      <w:pPr>
        <w:pStyle w:val="ac"/>
        <w:spacing w:line="360" w:lineRule="auto"/>
        <w:ind w:left="303"/>
        <w:jc w:val="both"/>
        <w:rPr>
          <w:rFonts w:ascii="Arial" w:hAnsi="Arial"/>
          <w:noProof w:val="0"/>
          <w:sz w:val="26"/>
          <w:szCs w:val="26"/>
          <w:rtl/>
        </w:rPr>
      </w:pPr>
    </w:p>
    <w:p w14:paraId="68EE8558" w14:textId="77777777" w:rsidR="004C25A1" w:rsidRDefault="004C25A1" w:rsidP="004C25A1">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אולם, כאמור בסעיף 34 רישא, השותפים רשאים להגיע לכל הסדר מוסכם אחר. </w:t>
      </w:r>
    </w:p>
    <w:p w14:paraId="217E75EF" w14:textId="77777777" w:rsidR="004C25A1" w:rsidRDefault="004C25A1" w:rsidP="004C25A1">
      <w:pPr>
        <w:pStyle w:val="ac"/>
        <w:spacing w:line="360" w:lineRule="auto"/>
        <w:ind w:left="303"/>
        <w:jc w:val="both"/>
        <w:rPr>
          <w:rFonts w:ascii="Arial" w:hAnsi="Arial"/>
          <w:noProof w:val="0"/>
          <w:sz w:val="26"/>
          <w:szCs w:val="26"/>
          <w:rtl/>
        </w:rPr>
      </w:pPr>
    </w:p>
    <w:p w14:paraId="0B7F1A0F" w14:textId="77777777" w:rsidR="004C25A1" w:rsidRDefault="004C25A1" w:rsidP="002908FA">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טולו לדוגמה מק</w:t>
      </w:r>
      <w:r w:rsidRPr="00CD4E8D">
        <w:rPr>
          <w:rFonts w:ascii="Arial" w:hAnsi="Arial" w:hint="cs"/>
          <w:noProof w:val="0"/>
          <w:sz w:val="26"/>
          <w:szCs w:val="26"/>
          <w:rtl/>
        </w:rPr>
        <w:t>רה של ש</w:t>
      </w:r>
      <w:r w:rsidR="007D493B" w:rsidRPr="00CD4E8D">
        <w:rPr>
          <w:rFonts w:ascii="Arial" w:hAnsi="Arial" w:hint="cs"/>
          <w:noProof w:val="0"/>
          <w:sz w:val="26"/>
          <w:szCs w:val="26"/>
          <w:rtl/>
        </w:rPr>
        <w:t>ֵׁ</w:t>
      </w:r>
      <w:r w:rsidRPr="00CD4E8D">
        <w:rPr>
          <w:rFonts w:ascii="Arial" w:hAnsi="Arial" w:hint="cs"/>
          <w:noProof w:val="0"/>
          <w:sz w:val="26"/>
          <w:szCs w:val="26"/>
          <w:rtl/>
        </w:rPr>
        <w:t>ף מוכשר, שחפ</w:t>
      </w:r>
      <w:r w:rsidR="007D493B" w:rsidRPr="00CD4E8D">
        <w:rPr>
          <w:rFonts w:ascii="Arial" w:hAnsi="Arial" w:hint="cs"/>
          <w:noProof w:val="0"/>
          <w:sz w:val="26"/>
          <w:szCs w:val="26"/>
          <w:rtl/>
        </w:rPr>
        <w:t>ַ</w:t>
      </w:r>
      <w:r w:rsidRPr="00CD4E8D">
        <w:rPr>
          <w:rFonts w:ascii="Arial" w:hAnsi="Arial" w:hint="cs"/>
          <w:noProof w:val="0"/>
          <w:sz w:val="26"/>
          <w:szCs w:val="26"/>
          <w:rtl/>
        </w:rPr>
        <w:t xml:space="preserve">ץ </w:t>
      </w:r>
      <w:r>
        <w:rPr>
          <w:rFonts w:ascii="Arial" w:hAnsi="Arial" w:hint="cs"/>
          <w:noProof w:val="0"/>
          <w:sz w:val="26"/>
          <w:szCs w:val="26"/>
          <w:rtl/>
        </w:rPr>
        <w:t xml:space="preserve">לפתוח מסעדת יוקרה. לא היו בידי השף אמצעים כספיים לממן את הקמת המסעדה או את תפעולה השוטף. משקיע (שאין לו כשרון קולינארי)  הסכים לממן את המיזם מכיסו (הן בשלב ההקמה והן בהמשך, ככל </w:t>
      </w:r>
      <w:proofErr w:type="spellStart"/>
      <w:r>
        <w:rPr>
          <w:rFonts w:ascii="Arial" w:hAnsi="Arial" w:hint="cs"/>
          <w:noProof w:val="0"/>
          <w:sz w:val="26"/>
          <w:szCs w:val="26"/>
          <w:rtl/>
        </w:rPr>
        <w:t>שיווצרו</w:t>
      </w:r>
      <w:proofErr w:type="spellEnd"/>
      <w:r>
        <w:rPr>
          <w:rFonts w:ascii="Arial" w:hAnsi="Arial" w:hint="cs"/>
          <w:noProof w:val="0"/>
          <w:sz w:val="26"/>
          <w:szCs w:val="26"/>
          <w:rtl/>
        </w:rPr>
        <w:t xml:space="preserve"> </w:t>
      </w:r>
      <w:proofErr w:type="spellStart"/>
      <w:r>
        <w:rPr>
          <w:rFonts w:ascii="Arial" w:hAnsi="Arial" w:hint="cs"/>
          <w:noProof w:val="0"/>
          <w:sz w:val="26"/>
          <w:szCs w:val="26"/>
          <w:rtl/>
        </w:rPr>
        <w:t>גרעונות</w:t>
      </w:r>
      <w:proofErr w:type="spellEnd"/>
      <w:r>
        <w:rPr>
          <w:rFonts w:ascii="Arial" w:hAnsi="Arial" w:hint="cs"/>
          <w:noProof w:val="0"/>
          <w:sz w:val="26"/>
          <w:szCs w:val="26"/>
          <w:rtl/>
        </w:rPr>
        <w:t xml:space="preserve"> שוטפים). השניים הקימו שותפות, והוסכם ביניהם </w:t>
      </w:r>
      <w:r>
        <w:rPr>
          <w:rFonts w:ascii="Arial" w:hAnsi="Arial"/>
          <w:noProof w:val="0"/>
          <w:sz w:val="26"/>
          <w:szCs w:val="26"/>
          <w:rtl/>
        </w:rPr>
        <w:t>–</w:t>
      </w:r>
      <w:r>
        <w:rPr>
          <w:rFonts w:ascii="Arial" w:hAnsi="Arial" w:hint="cs"/>
          <w:noProof w:val="0"/>
          <w:sz w:val="26"/>
          <w:szCs w:val="26"/>
          <w:rtl/>
        </w:rPr>
        <w:t xml:space="preserve"> לנוכח היתרונות שכל צד הביא למיזם </w:t>
      </w:r>
      <w:r>
        <w:rPr>
          <w:rFonts w:ascii="Arial" w:hAnsi="Arial"/>
          <w:noProof w:val="0"/>
          <w:sz w:val="26"/>
          <w:szCs w:val="26"/>
          <w:rtl/>
        </w:rPr>
        <w:t>–</w:t>
      </w:r>
      <w:r>
        <w:rPr>
          <w:rFonts w:ascii="Arial" w:hAnsi="Arial" w:hint="cs"/>
          <w:noProof w:val="0"/>
          <w:sz w:val="26"/>
          <w:szCs w:val="26"/>
          <w:rtl/>
        </w:rPr>
        <w:t xml:space="preserve"> כי רווחי המסעדה יחולקו ביניהם שווה בשווה וזאת מהשקל הראשון של הרווח. </w:t>
      </w:r>
      <w:r w:rsidR="00806B0D">
        <w:rPr>
          <w:rFonts w:ascii="Arial" w:hAnsi="Arial" w:hint="cs"/>
          <w:noProof w:val="0"/>
          <w:sz w:val="26"/>
          <w:szCs w:val="26"/>
          <w:rtl/>
        </w:rPr>
        <w:t xml:space="preserve">והנה </w:t>
      </w:r>
      <w:r>
        <w:rPr>
          <w:rFonts w:ascii="Arial" w:hAnsi="Arial" w:hint="cs"/>
          <w:noProof w:val="0"/>
          <w:sz w:val="26"/>
          <w:szCs w:val="26"/>
          <w:rtl/>
        </w:rPr>
        <w:t xml:space="preserve">למרות האוכל המשובח </w:t>
      </w:r>
      <w:r w:rsidR="00806B0D">
        <w:rPr>
          <w:rFonts w:ascii="Arial" w:hAnsi="Arial" w:hint="cs"/>
          <w:noProof w:val="0"/>
          <w:sz w:val="26"/>
          <w:szCs w:val="26"/>
          <w:rtl/>
        </w:rPr>
        <w:t>שהוגש</w:t>
      </w:r>
      <w:r>
        <w:rPr>
          <w:rFonts w:ascii="Arial" w:hAnsi="Arial" w:hint="cs"/>
          <w:noProof w:val="0"/>
          <w:sz w:val="26"/>
          <w:szCs w:val="26"/>
          <w:rtl/>
        </w:rPr>
        <w:t xml:space="preserve"> בה, המסעדה נחלה הפסדים שוטפים, שמומנו על ידי המשקיע, שהזרים הון חוזר לפי הצורך. נרשם הפסד </w:t>
      </w:r>
      <w:r w:rsidR="00661DBC">
        <w:rPr>
          <w:rFonts w:ascii="Arial" w:hAnsi="Arial" w:hint="cs"/>
          <w:noProof w:val="0"/>
          <w:sz w:val="26"/>
          <w:szCs w:val="26"/>
          <w:rtl/>
        </w:rPr>
        <w:t xml:space="preserve">גם לצורכי מס. האם במקרה זה השף </w:t>
      </w:r>
      <w:r>
        <w:rPr>
          <w:rFonts w:ascii="Arial" w:hAnsi="Arial" w:hint="cs"/>
          <w:noProof w:val="0"/>
          <w:sz w:val="26"/>
          <w:szCs w:val="26"/>
          <w:rtl/>
        </w:rPr>
        <w:t xml:space="preserve">איננו זכאי לדווח על מחצית ההפסד, </w:t>
      </w:r>
      <w:r w:rsidR="00806B0D">
        <w:rPr>
          <w:rFonts w:ascii="Arial" w:hAnsi="Arial" w:hint="cs"/>
          <w:b/>
          <w:bCs/>
          <w:noProof w:val="0"/>
          <w:sz w:val="26"/>
          <w:szCs w:val="26"/>
          <w:rtl/>
        </w:rPr>
        <w:t>כפי שהוא</w:t>
      </w:r>
      <w:r w:rsidRPr="00975449">
        <w:rPr>
          <w:rFonts w:ascii="Arial" w:hAnsi="Arial" w:hint="cs"/>
          <w:b/>
          <w:bCs/>
          <w:noProof w:val="0"/>
          <w:sz w:val="26"/>
          <w:szCs w:val="26"/>
          <w:rtl/>
        </w:rPr>
        <w:t xml:space="preserve"> </w:t>
      </w:r>
      <w:r w:rsidR="002908FA">
        <w:rPr>
          <w:rFonts w:ascii="Arial" w:hAnsi="Arial" w:hint="cs"/>
          <w:b/>
          <w:bCs/>
          <w:noProof w:val="0"/>
          <w:sz w:val="26"/>
          <w:szCs w:val="26"/>
          <w:rtl/>
        </w:rPr>
        <w:t xml:space="preserve">היה </w:t>
      </w:r>
      <w:r w:rsidRPr="00975449">
        <w:rPr>
          <w:rFonts w:ascii="Arial" w:hAnsi="Arial" w:hint="cs"/>
          <w:b/>
          <w:bCs/>
          <w:noProof w:val="0"/>
          <w:sz w:val="26"/>
          <w:szCs w:val="26"/>
          <w:rtl/>
        </w:rPr>
        <w:t>נדרש לדווח על מחצית הרווח</w:t>
      </w:r>
      <w:r w:rsidR="00806B0D">
        <w:rPr>
          <w:rFonts w:ascii="Arial" w:hAnsi="Arial" w:hint="cs"/>
          <w:noProof w:val="0"/>
          <w:sz w:val="26"/>
          <w:szCs w:val="26"/>
          <w:rtl/>
        </w:rPr>
        <w:t>, אילו התוצאות היו אחרות?</w:t>
      </w:r>
      <w:r>
        <w:rPr>
          <w:rFonts w:ascii="Arial" w:hAnsi="Arial" w:hint="cs"/>
          <w:noProof w:val="0"/>
          <w:sz w:val="26"/>
          <w:szCs w:val="26"/>
          <w:rtl/>
        </w:rPr>
        <w:t xml:space="preserve"> </w:t>
      </w:r>
    </w:p>
    <w:p w14:paraId="261768D3" w14:textId="77777777" w:rsidR="004C25A1" w:rsidRDefault="004C25A1" w:rsidP="004C25A1">
      <w:pPr>
        <w:pStyle w:val="ac"/>
        <w:spacing w:line="360" w:lineRule="auto"/>
        <w:ind w:left="303"/>
        <w:jc w:val="both"/>
        <w:rPr>
          <w:rFonts w:ascii="Arial" w:hAnsi="Arial"/>
          <w:noProof w:val="0"/>
          <w:sz w:val="26"/>
          <w:szCs w:val="26"/>
          <w:rtl/>
        </w:rPr>
      </w:pPr>
    </w:p>
    <w:p w14:paraId="6B1D230B" w14:textId="77777777" w:rsidR="004C25A1" w:rsidRDefault="00661DBC" w:rsidP="004B3B9B">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תימוכין לטענה זו של המשיב ניתן למצוא </w:t>
      </w:r>
      <w:r w:rsidR="004C25A1">
        <w:rPr>
          <w:rFonts w:ascii="Arial" w:hAnsi="Arial" w:hint="cs"/>
          <w:noProof w:val="0"/>
          <w:sz w:val="26"/>
          <w:szCs w:val="26"/>
          <w:rtl/>
        </w:rPr>
        <w:t xml:space="preserve">בספרו של רפאל, </w:t>
      </w:r>
      <w:r w:rsidR="004C25A1" w:rsidRPr="004B3B9B">
        <w:rPr>
          <w:rFonts w:ascii="Arial" w:hAnsi="Arial" w:hint="cs"/>
          <w:b/>
          <w:bCs/>
          <w:noProof w:val="0"/>
          <w:sz w:val="26"/>
          <w:szCs w:val="26"/>
          <w:rtl/>
        </w:rPr>
        <w:t>מס הכנסה</w:t>
      </w:r>
      <w:r w:rsidR="004C25A1">
        <w:rPr>
          <w:rFonts w:ascii="Arial" w:hAnsi="Arial" w:hint="cs"/>
          <w:noProof w:val="0"/>
          <w:sz w:val="26"/>
          <w:szCs w:val="26"/>
          <w:rtl/>
        </w:rPr>
        <w:t xml:space="preserve"> (כרך ב'), בעמוד 683:</w:t>
      </w:r>
    </w:p>
    <w:p w14:paraId="57D64645" w14:textId="77777777" w:rsidR="004C25A1" w:rsidRDefault="004C25A1" w:rsidP="004C25A1">
      <w:pPr>
        <w:pStyle w:val="ac"/>
        <w:spacing w:line="360" w:lineRule="auto"/>
        <w:ind w:left="303"/>
        <w:jc w:val="both"/>
        <w:rPr>
          <w:rFonts w:ascii="Arial" w:hAnsi="Arial"/>
          <w:noProof w:val="0"/>
          <w:sz w:val="26"/>
          <w:szCs w:val="26"/>
          <w:rtl/>
        </w:rPr>
      </w:pPr>
    </w:p>
    <w:p w14:paraId="5252A6D9" w14:textId="77777777" w:rsidR="004C25A1" w:rsidRDefault="004C25A1" w:rsidP="004C25A1">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"שאלה אחרת מתעוררת כאשר, בתוק</w:t>
      </w:r>
      <w:r w:rsidR="00B85B33">
        <w:rPr>
          <w:rFonts w:ascii="Arial" w:hAnsi="Arial" w:hint="cs"/>
          <w:b/>
          <w:bCs/>
          <w:noProof w:val="0"/>
          <w:sz w:val="26"/>
          <w:szCs w:val="26"/>
          <w:rtl/>
        </w:rPr>
        <w:t>ף</w:t>
      </w:r>
      <w:r>
        <w:rPr>
          <w:rFonts w:ascii="Arial" w:hAnsi="Arial" w:hint="cs"/>
          <w:b/>
          <w:bCs/>
          <w:noProof w:val="0"/>
          <w:sz w:val="26"/>
          <w:szCs w:val="26"/>
          <w:rtl/>
        </w:rPr>
        <w:t xml:space="preserve"> הסכם השותפות, שותף אחד נוטל על עצמו לכסות את הפסדי השותפות אף מעל ומעבר לחלק בהכנסות שלו היה זכאי אילו היו לשותפות הכנסות</w:t>
      </w:r>
      <w:r w:rsidR="00B85B33">
        <w:rPr>
          <w:rFonts w:ascii="Arial" w:hAnsi="Arial" w:hint="cs"/>
          <w:b/>
          <w:bCs/>
          <w:noProof w:val="0"/>
          <w:sz w:val="26"/>
          <w:szCs w:val="26"/>
          <w:rtl/>
        </w:rPr>
        <w:t>.</w:t>
      </w:r>
      <w:r>
        <w:rPr>
          <w:rFonts w:ascii="Arial" w:hAnsi="Arial" w:hint="cs"/>
          <w:b/>
          <w:bCs/>
          <w:noProof w:val="0"/>
          <w:sz w:val="26"/>
          <w:szCs w:val="26"/>
          <w:rtl/>
        </w:rPr>
        <w:t xml:space="preserve"> לכאורה, מורה הפקודה בסעיף 63(א)(1), כי יש להתעלם מחלוקה כזו, הואיל ויש להטיל את המס בגין הכנסות השותפות על השותפים בהתאם לחלקם בהכנסות השותפות. ואולם, לנו נראה, כי כיוון שהפקודה לא הסדירה כלל וכלל את נושא קיזוז הפסדי השותפות, הרי אין להיתפס לפרשנות מצירה של סעיף 63(א)(1) לפקודה. לכן, לדעתנו, כאשר שותף מתחייב לשאת בהפסדים מעבר לחלקו בהכנסות השותפות, יש להכיר לאותו שותף הפסד בסכום שבו התחייב לשאת. גישה זו עולה בקנה אחד עם עקרון היסוד של הפקודה </w:t>
      </w:r>
      <w:r>
        <w:rPr>
          <w:rFonts w:ascii="Arial" w:hAnsi="Arial"/>
          <w:b/>
          <w:bCs/>
          <w:noProof w:val="0"/>
          <w:sz w:val="26"/>
          <w:szCs w:val="26"/>
          <w:rtl/>
        </w:rPr>
        <w:t>–</w:t>
      </w:r>
      <w:r>
        <w:rPr>
          <w:rFonts w:ascii="Arial" w:hAnsi="Arial" w:hint="cs"/>
          <w:b/>
          <w:bCs/>
          <w:noProof w:val="0"/>
          <w:sz w:val="26"/>
          <w:szCs w:val="26"/>
          <w:rtl/>
        </w:rPr>
        <w:t xml:space="preserve"> הטלת מס אמת על בסיס כלכלי אמיתי." </w:t>
      </w:r>
    </w:p>
    <w:p w14:paraId="47D7AE3F" w14:textId="77777777" w:rsidR="004C25A1" w:rsidRPr="00214C08" w:rsidRDefault="004C25A1" w:rsidP="004C25A1">
      <w:pPr>
        <w:pStyle w:val="ac"/>
        <w:spacing w:line="360" w:lineRule="auto"/>
        <w:ind w:left="1134" w:right="567"/>
        <w:jc w:val="both"/>
        <w:rPr>
          <w:rFonts w:ascii="Arial" w:hAnsi="Arial"/>
          <w:b/>
          <w:bCs/>
          <w:noProof w:val="0"/>
          <w:sz w:val="26"/>
          <w:szCs w:val="26"/>
          <w:rtl/>
        </w:rPr>
      </w:pPr>
    </w:p>
    <w:p w14:paraId="38447171" w14:textId="77777777" w:rsidR="004C25A1" w:rsidRPr="00015EDA" w:rsidRDefault="004B3B9B" w:rsidP="00015EDA">
      <w:pPr>
        <w:pStyle w:val="ac"/>
        <w:spacing w:line="360" w:lineRule="auto"/>
        <w:ind w:left="303"/>
        <w:jc w:val="both"/>
        <w:rPr>
          <w:rFonts w:ascii="Arial" w:hAnsi="Arial"/>
          <w:noProof w:val="0"/>
          <w:sz w:val="26"/>
          <w:szCs w:val="26"/>
          <w:rtl/>
        </w:rPr>
      </w:pPr>
      <w:r>
        <w:rPr>
          <w:rFonts w:ascii="Arial" w:hAnsi="Arial" w:hint="cs"/>
          <w:noProof w:val="0"/>
          <w:sz w:val="26"/>
          <w:szCs w:val="26"/>
          <w:rtl/>
        </w:rPr>
        <w:t>אולם מנגד ניתן לסבור כי לפי הדין הקיים</w:t>
      </w:r>
      <w:r w:rsidR="00672583">
        <w:rPr>
          <w:rFonts w:ascii="Arial" w:hAnsi="Arial" w:hint="cs"/>
          <w:noProof w:val="0"/>
          <w:sz w:val="26"/>
          <w:szCs w:val="26"/>
          <w:rtl/>
        </w:rPr>
        <w:t>,</w:t>
      </w:r>
      <w:r w:rsidR="00015EDA">
        <w:rPr>
          <w:rFonts w:ascii="Arial" w:hAnsi="Arial" w:hint="cs"/>
          <w:noProof w:val="0"/>
          <w:sz w:val="26"/>
          <w:szCs w:val="26"/>
          <w:rtl/>
        </w:rPr>
        <w:t xml:space="preserve"> </w:t>
      </w:r>
      <w:r>
        <w:rPr>
          <w:rFonts w:ascii="Arial" w:hAnsi="Arial" w:hint="cs"/>
          <w:noProof w:val="0"/>
          <w:sz w:val="26"/>
          <w:szCs w:val="26"/>
          <w:rtl/>
        </w:rPr>
        <w:t xml:space="preserve">יש </w:t>
      </w:r>
      <w:r w:rsidR="00B85B33">
        <w:rPr>
          <w:rFonts w:ascii="Arial" w:hAnsi="Arial" w:hint="cs"/>
          <w:noProof w:val="0"/>
          <w:sz w:val="26"/>
          <w:szCs w:val="26"/>
          <w:rtl/>
        </w:rPr>
        <w:t xml:space="preserve">לאמץ </w:t>
      </w:r>
      <w:r>
        <w:rPr>
          <w:rFonts w:ascii="Arial" w:hAnsi="Arial" w:hint="cs"/>
          <w:noProof w:val="0"/>
          <w:sz w:val="26"/>
          <w:szCs w:val="26"/>
          <w:rtl/>
        </w:rPr>
        <w:t>פרשנות</w:t>
      </w:r>
      <w:r w:rsidR="004C25A1">
        <w:rPr>
          <w:rFonts w:ascii="Arial" w:hAnsi="Arial" w:hint="cs"/>
          <w:noProof w:val="0"/>
          <w:sz w:val="26"/>
          <w:szCs w:val="26"/>
          <w:rtl/>
        </w:rPr>
        <w:t xml:space="preserve"> לפיה "החלק שכל שותף זכאי לו בשנת המס מהכנסת השותפות", כאמור בסעיף 63(א)(1), </w:t>
      </w:r>
      <w:r>
        <w:rPr>
          <w:rFonts w:ascii="Arial" w:hAnsi="Arial" w:hint="cs"/>
          <w:noProof w:val="0"/>
          <w:sz w:val="26"/>
          <w:szCs w:val="26"/>
          <w:rtl/>
        </w:rPr>
        <w:t>הוא הקובע</w:t>
      </w:r>
      <w:r w:rsidR="004C25A1">
        <w:rPr>
          <w:rFonts w:ascii="Arial" w:hAnsi="Arial" w:hint="cs"/>
          <w:noProof w:val="0"/>
          <w:sz w:val="26"/>
          <w:szCs w:val="26"/>
          <w:rtl/>
        </w:rPr>
        <w:t xml:space="preserve"> </w:t>
      </w:r>
      <w:r w:rsidR="004C25A1">
        <w:rPr>
          <w:rFonts w:ascii="Arial" w:hAnsi="Arial" w:hint="cs"/>
          <w:b/>
          <w:bCs/>
          <w:noProof w:val="0"/>
          <w:sz w:val="26"/>
          <w:szCs w:val="26"/>
          <w:rtl/>
        </w:rPr>
        <w:t xml:space="preserve">גם </w:t>
      </w:r>
      <w:r w:rsidR="004C25A1">
        <w:rPr>
          <w:rFonts w:ascii="Arial" w:hAnsi="Arial" w:hint="cs"/>
          <w:noProof w:val="0"/>
          <w:sz w:val="26"/>
          <w:szCs w:val="26"/>
          <w:rtl/>
        </w:rPr>
        <w:t xml:space="preserve">לעניין ייחוס הפסד עסקי </w:t>
      </w:r>
      <w:r w:rsidR="00B85B33">
        <w:rPr>
          <w:rFonts w:ascii="Arial" w:hAnsi="Arial" w:hint="cs"/>
          <w:noProof w:val="0"/>
          <w:sz w:val="26"/>
          <w:szCs w:val="26"/>
          <w:rtl/>
        </w:rPr>
        <w:t>מ</w:t>
      </w:r>
      <w:r w:rsidR="004C25A1">
        <w:rPr>
          <w:rFonts w:ascii="Arial" w:hAnsi="Arial" w:hint="cs"/>
          <w:noProof w:val="0"/>
          <w:sz w:val="26"/>
          <w:szCs w:val="26"/>
          <w:rtl/>
        </w:rPr>
        <w:t>פעילות השותפות</w:t>
      </w:r>
      <w:r w:rsidR="00015EDA">
        <w:rPr>
          <w:rFonts w:ascii="Arial" w:hAnsi="Arial" w:hint="cs"/>
          <w:noProof w:val="0"/>
          <w:sz w:val="26"/>
          <w:szCs w:val="26"/>
          <w:rtl/>
        </w:rPr>
        <w:t xml:space="preserve"> כך שהזכאות לחלק יחסי מהפסדי השותפות איננה תלויה במידת ההשתתפות במימון הפעילות. </w:t>
      </w:r>
      <w:r w:rsidR="004C25A1">
        <w:rPr>
          <w:rFonts w:ascii="Arial" w:hAnsi="Arial" w:hint="cs"/>
          <w:noProof w:val="0"/>
          <w:sz w:val="26"/>
          <w:szCs w:val="26"/>
          <w:rtl/>
        </w:rPr>
        <w:t xml:space="preserve">השותף המממן ממילא עשוי להיות </w:t>
      </w:r>
      <w:r w:rsidR="004C25A1">
        <w:rPr>
          <w:rFonts w:ascii="Arial" w:hAnsi="Arial" w:hint="cs"/>
          <w:noProof w:val="0"/>
          <w:sz w:val="26"/>
          <w:szCs w:val="26"/>
          <w:rtl/>
        </w:rPr>
        <w:lastRenderedPageBreak/>
        <w:t xml:space="preserve">זכאי, </w:t>
      </w:r>
      <w:r w:rsidR="004C25A1" w:rsidRPr="00015EDA">
        <w:rPr>
          <w:rFonts w:ascii="Arial" w:hAnsi="Arial" w:hint="cs"/>
          <w:noProof w:val="0"/>
          <w:sz w:val="26"/>
          <w:szCs w:val="26"/>
          <w:rtl/>
        </w:rPr>
        <w:t xml:space="preserve">אם השקעתו תרד לטמיון, להפסד הון </w:t>
      </w:r>
      <w:r w:rsidRPr="00015EDA">
        <w:rPr>
          <w:rFonts w:ascii="Arial" w:hAnsi="Arial" w:hint="cs"/>
          <w:noProof w:val="0"/>
          <w:sz w:val="26"/>
          <w:szCs w:val="26"/>
          <w:rtl/>
        </w:rPr>
        <w:t xml:space="preserve">בר קיזוז בשל </w:t>
      </w:r>
      <w:r w:rsidR="004C25A1" w:rsidRPr="00015EDA">
        <w:rPr>
          <w:rFonts w:ascii="Arial" w:hAnsi="Arial" w:hint="cs"/>
          <w:noProof w:val="0"/>
          <w:sz w:val="26"/>
          <w:szCs w:val="26"/>
          <w:rtl/>
        </w:rPr>
        <w:t xml:space="preserve">הונו האבוד (וראו סעיף 6.5.4 </w:t>
      </w:r>
      <w:proofErr w:type="spellStart"/>
      <w:r w:rsidR="004C25A1" w:rsidRPr="00015EDA">
        <w:rPr>
          <w:rFonts w:ascii="Arial" w:hAnsi="Arial" w:hint="cs"/>
          <w:noProof w:val="0"/>
          <w:sz w:val="26"/>
          <w:szCs w:val="26"/>
          <w:rtl/>
        </w:rPr>
        <w:t>לחב"ק</w:t>
      </w:r>
      <w:proofErr w:type="spellEnd"/>
      <w:r w:rsidR="004C25A1" w:rsidRPr="00015EDA">
        <w:rPr>
          <w:rFonts w:ascii="Arial" w:hAnsi="Arial" w:hint="cs"/>
          <w:noProof w:val="0"/>
          <w:sz w:val="26"/>
          <w:szCs w:val="26"/>
          <w:rtl/>
        </w:rPr>
        <w:t xml:space="preserve"> </w:t>
      </w:r>
      <w:r w:rsidR="004C25A1" w:rsidRPr="00015EDA">
        <w:rPr>
          <w:rFonts w:ascii="Arial" w:hAnsi="Arial"/>
          <w:noProof w:val="0"/>
          <w:sz w:val="26"/>
          <w:szCs w:val="26"/>
          <w:rtl/>
        </w:rPr>
        <w:t>–</w:t>
      </w:r>
      <w:r w:rsidR="00B85B33" w:rsidRPr="00015EDA">
        <w:rPr>
          <w:rFonts w:ascii="Arial" w:hAnsi="Arial" w:hint="cs"/>
          <w:noProof w:val="0"/>
          <w:sz w:val="26"/>
          <w:szCs w:val="26"/>
          <w:rtl/>
        </w:rPr>
        <w:t xml:space="preserve"> ההוראות המקצועיות של ר</w:t>
      </w:r>
      <w:r w:rsidR="004C25A1" w:rsidRPr="00015EDA">
        <w:rPr>
          <w:rFonts w:ascii="Arial" w:hAnsi="Arial" w:hint="cs"/>
          <w:noProof w:val="0"/>
          <w:sz w:val="26"/>
          <w:szCs w:val="26"/>
          <w:rtl/>
        </w:rPr>
        <w:t>ש</w:t>
      </w:r>
      <w:r w:rsidR="00B85B33" w:rsidRPr="00015EDA">
        <w:rPr>
          <w:rFonts w:ascii="Arial" w:hAnsi="Arial" w:hint="cs"/>
          <w:noProof w:val="0"/>
          <w:sz w:val="26"/>
          <w:szCs w:val="26"/>
          <w:rtl/>
        </w:rPr>
        <w:t>ו</w:t>
      </w:r>
      <w:r w:rsidR="004C25A1" w:rsidRPr="00015EDA">
        <w:rPr>
          <w:rFonts w:ascii="Arial" w:hAnsi="Arial" w:hint="cs"/>
          <w:noProof w:val="0"/>
          <w:sz w:val="26"/>
          <w:szCs w:val="26"/>
          <w:rtl/>
        </w:rPr>
        <w:t xml:space="preserve">ת </w:t>
      </w:r>
      <w:proofErr w:type="spellStart"/>
      <w:r w:rsidR="004C25A1" w:rsidRPr="00015EDA">
        <w:rPr>
          <w:rFonts w:ascii="Arial" w:hAnsi="Arial" w:hint="cs"/>
          <w:noProof w:val="0"/>
          <w:sz w:val="26"/>
          <w:szCs w:val="26"/>
          <w:rtl/>
        </w:rPr>
        <w:t>המסים</w:t>
      </w:r>
      <w:proofErr w:type="spellEnd"/>
      <w:r w:rsidR="004C25A1" w:rsidRPr="00015EDA">
        <w:rPr>
          <w:rFonts w:ascii="Arial" w:hAnsi="Arial" w:hint="cs"/>
          <w:noProof w:val="0"/>
          <w:sz w:val="26"/>
          <w:szCs w:val="26"/>
          <w:rtl/>
        </w:rPr>
        <w:t>).</w:t>
      </w:r>
      <w:r w:rsidR="00B85B33">
        <w:rPr>
          <w:rStyle w:val="af"/>
          <w:rFonts w:ascii="Arial" w:hAnsi="Arial"/>
          <w:noProof w:val="0"/>
          <w:sz w:val="26"/>
          <w:szCs w:val="26"/>
          <w:rtl/>
        </w:rPr>
        <w:footnoteReference w:id="7"/>
      </w:r>
      <w:r w:rsidR="004C25A1" w:rsidRPr="00015EDA">
        <w:rPr>
          <w:rFonts w:ascii="Arial" w:hAnsi="Arial" w:hint="cs"/>
          <w:noProof w:val="0"/>
          <w:sz w:val="26"/>
          <w:szCs w:val="26"/>
          <w:rtl/>
        </w:rPr>
        <w:t xml:space="preserve"> </w:t>
      </w:r>
    </w:p>
    <w:p w14:paraId="34C0CBA0" w14:textId="77777777" w:rsidR="004C25A1" w:rsidRDefault="004C25A1" w:rsidP="004C25A1">
      <w:pPr>
        <w:pStyle w:val="ac"/>
        <w:spacing w:line="360" w:lineRule="auto"/>
        <w:ind w:left="303"/>
        <w:jc w:val="both"/>
        <w:rPr>
          <w:rFonts w:ascii="Arial" w:hAnsi="Arial"/>
          <w:noProof w:val="0"/>
          <w:sz w:val="26"/>
          <w:szCs w:val="26"/>
          <w:rtl/>
        </w:rPr>
      </w:pPr>
    </w:p>
    <w:p w14:paraId="63508F37" w14:textId="77777777" w:rsidR="004C25A1" w:rsidRDefault="004C25A1" w:rsidP="005C727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לפיכך, לדעתי, במקרה דנן העדר הזכאות של המערערת ליטול חלק מהפסדי המיזם המשותף נעוץ </w:t>
      </w:r>
      <w:r w:rsidRPr="005C727A">
        <w:rPr>
          <w:rFonts w:ascii="Arial" w:hAnsi="Arial" w:hint="cs"/>
          <w:b/>
          <w:bCs/>
          <w:noProof w:val="0"/>
          <w:sz w:val="26"/>
          <w:szCs w:val="26"/>
          <w:rtl/>
        </w:rPr>
        <w:t>בהעדר שותפות</w:t>
      </w:r>
      <w:r w:rsidR="000671F3">
        <w:rPr>
          <w:rFonts w:ascii="Arial" w:hAnsi="Arial" w:hint="cs"/>
          <w:noProof w:val="0"/>
          <w:sz w:val="26"/>
          <w:szCs w:val="26"/>
          <w:rtl/>
        </w:rPr>
        <w:t xml:space="preserve"> בין הצדדים, כמנומק לעיל, ולא</w:t>
      </w:r>
      <w:r>
        <w:rPr>
          <w:rFonts w:ascii="Arial" w:hAnsi="Arial" w:hint="cs"/>
          <w:noProof w:val="0"/>
          <w:sz w:val="26"/>
          <w:szCs w:val="26"/>
          <w:rtl/>
        </w:rPr>
        <w:t xml:space="preserve"> בהסדר המימון שהוסכם בינה ובין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(לפיו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לבדה אחראית לממן את הפעילות). </w:t>
      </w:r>
    </w:p>
    <w:p w14:paraId="249325DF" w14:textId="77777777" w:rsidR="004C25A1" w:rsidRDefault="004C25A1" w:rsidP="00E054D1">
      <w:pPr>
        <w:pStyle w:val="ac"/>
        <w:spacing w:line="360" w:lineRule="auto"/>
        <w:ind w:left="1134" w:right="567"/>
        <w:jc w:val="both"/>
        <w:rPr>
          <w:rFonts w:ascii="Arial" w:hAnsi="Arial"/>
          <w:noProof w:val="0"/>
          <w:sz w:val="26"/>
          <w:szCs w:val="26"/>
          <w:rtl/>
        </w:rPr>
      </w:pPr>
    </w:p>
    <w:p w14:paraId="3C209D46" w14:textId="77777777" w:rsidR="00294D3C" w:rsidRDefault="003641CA" w:rsidP="003641CA">
      <w:pPr>
        <w:pStyle w:val="ac"/>
        <w:numPr>
          <w:ilvl w:val="0"/>
          <w:numId w:val="3"/>
        </w:numPr>
        <w:spacing w:line="360" w:lineRule="auto"/>
        <w:ind w:right="567"/>
        <w:jc w:val="both"/>
        <w:rPr>
          <w:rFonts w:ascii="Arial" w:hAnsi="Arial"/>
          <w:b/>
          <w:bCs/>
          <w:noProof w:val="0"/>
          <w:sz w:val="32"/>
          <w:szCs w:val="32"/>
          <w:u w:val="single"/>
        </w:rPr>
      </w:pPr>
      <w:r w:rsidRPr="003641CA">
        <w:rPr>
          <w:rFonts w:ascii="Arial" w:hAnsi="Arial" w:hint="cs"/>
          <w:b/>
          <w:bCs/>
          <w:noProof w:val="0"/>
          <w:sz w:val="32"/>
          <w:szCs w:val="32"/>
          <w:u w:val="single"/>
          <w:rtl/>
        </w:rPr>
        <w:t>גובה ההפסד</w:t>
      </w:r>
    </w:p>
    <w:p w14:paraId="4A3E6849" w14:textId="77777777" w:rsidR="006F4885" w:rsidRPr="006F4885" w:rsidRDefault="006F4885" w:rsidP="006F4885">
      <w:pPr>
        <w:pStyle w:val="ac"/>
        <w:numPr>
          <w:ilvl w:val="0"/>
          <w:numId w:val="4"/>
        </w:numPr>
        <w:spacing w:line="360" w:lineRule="auto"/>
        <w:ind w:left="303"/>
        <w:jc w:val="both"/>
        <w:rPr>
          <w:rFonts w:ascii="Arial" w:hAnsi="Arial"/>
          <w:noProof w:val="0"/>
          <w:sz w:val="26"/>
          <w:szCs w:val="26"/>
        </w:rPr>
      </w:pPr>
      <w:r w:rsidRPr="006F4885">
        <w:rPr>
          <w:rFonts w:ascii="Arial" w:hAnsi="Arial" w:hint="cs"/>
          <w:noProof w:val="0"/>
          <w:sz w:val="26"/>
          <w:szCs w:val="26"/>
          <w:rtl/>
        </w:rPr>
        <w:t>משהגעתי למסקנה כי המערערת לא הרימה את</w:t>
      </w:r>
      <w:r>
        <w:rPr>
          <w:rFonts w:ascii="Arial" w:hAnsi="Arial" w:hint="cs"/>
          <w:noProof w:val="0"/>
          <w:sz w:val="26"/>
          <w:szCs w:val="26"/>
          <w:rtl/>
        </w:rPr>
        <w:t xml:space="preserve"> </w:t>
      </w:r>
      <w:r w:rsidRPr="006F4885">
        <w:rPr>
          <w:rFonts w:ascii="Arial" w:hAnsi="Arial" w:hint="cs"/>
          <w:noProof w:val="0"/>
          <w:sz w:val="26"/>
          <w:szCs w:val="26"/>
          <w:rtl/>
        </w:rPr>
        <w:t xml:space="preserve">נטל השכנוע בדבר כינונה של שותפות, אין למעשה צורך להכריע בשאלת גובה ההפסד שנוצר, אם בכלל, במסגרת המיזם המשותף. </w:t>
      </w:r>
    </w:p>
    <w:p w14:paraId="57339AE6" w14:textId="77777777" w:rsidR="006F4885" w:rsidRPr="006F4885" w:rsidRDefault="006F4885" w:rsidP="00A02A3A">
      <w:pPr>
        <w:pStyle w:val="ac"/>
        <w:spacing w:line="360" w:lineRule="auto"/>
        <w:ind w:left="303"/>
        <w:jc w:val="both"/>
        <w:rPr>
          <w:rFonts w:ascii="Arial" w:hAnsi="Arial"/>
          <w:noProof w:val="0"/>
          <w:sz w:val="26"/>
          <w:szCs w:val="26"/>
          <w:rtl/>
        </w:rPr>
      </w:pPr>
      <w:r w:rsidRPr="006F4885">
        <w:rPr>
          <w:rFonts w:ascii="Arial" w:hAnsi="Arial" w:hint="cs"/>
          <w:noProof w:val="0"/>
          <w:sz w:val="26"/>
          <w:szCs w:val="26"/>
          <w:rtl/>
        </w:rPr>
        <w:t xml:space="preserve">ובכל </w:t>
      </w:r>
      <w:r>
        <w:rPr>
          <w:rFonts w:ascii="Arial" w:hAnsi="Arial" w:hint="cs"/>
          <w:noProof w:val="0"/>
          <w:sz w:val="26"/>
          <w:szCs w:val="26"/>
          <w:rtl/>
        </w:rPr>
        <w:t>זאת, אני מוצא לנכון לה</w:t>
      </w:r>
      <w:r w:rsidRPr="006F4885">
        <w:rPr>
          <w:rFonts w:ascii="Arial" w:hAnsi="Arial" w:hint="cs"/>
          <w:noProof w:val="0"/>
          <w:sz w:val="26"/>
          <w:szCs w:val="26"/>
          <w:rtl/>
        </w:rPr>
        <w:t xml:space="preserve">ידרש לנושא, ולו כדי להראות </w:t>
      </w:r>
      <w:r w:rsidR="00A02A3A">
        <w:rPr>
          <w:rFonts w:ascii="Arial" w:hAnsi="Arial" w:hint="cs"/>
          <w:noProof w:val="0"/>
          <w:sz w:val="26"/>
          <w:szCs w:val="26"/>
          <w:rtl/>
        </w:rPr>
        <w:t>כי</w:t>
      </w:r>
      <w:r w:rsidRPr="006F4885">
        <w:rPr>
          <w:rFonts w:ascii="Arial" w:hAnsi="Arial" w:hint="cs"/>
          <w:noProof w:val="0"/>
          <w:sz w:val="26"/>
          <w:szCs w:val="26"/>
          <w:rtl/>
        </w:rPr>
        <w:t xml:space="preserve"> קבלת עמדתה העקרונית של המערערת </w:t>
      </w:r>
      <w:r w:rsidR="00A02A3A">
        <w:rPr>
          <w:rFonts w:ascii="Arial" w:hAnsi="Arial" w:hint="cs"/>
          <w:noProof w:val="0"/>
          <w:sz w:val="26"/>
          <w:szCs w:val="26"/>
          <w:rtl/>
        </w:rPr>
        <w:t xml:space="preserve">ממילא </w:t>
      </w:r>
      <w:r w:rsidRPr="006F4885">
        <w:rPr>
          <w:rFonts w:ascii="Arial" w:hAnsi="Arial" w:hint="cs"/>
          <w:noProof w:val="0"/>
          <w:sz w:val="26"/>
          <w:szCs w:val="26"/>
          <w:rtl/>
        </w:rPr>
        <w:t xml:space="preserve">לא הייתה מביאה לחסכון במס </w:t>
      </w:r>
      <w:r w:rsidR="000671F3">
        <w:rPr>
          <w:rFonts w:ascii="Arial" w:hAnsi="Arial" w:hint="cs"/>
          <w:noProof w:val="0"/>
          <w:sz w:val="26"/>
          <w:szCs w:val="26"/>
          <w:rtl/>
        </w:rPr>
        <w:t xml:space="preserve">בהיקף </w:t>
      </w:r>
      <w:r w:rsidRPr="006F4885">
        <w:rPr>
          <w:rFonts w:ascii="Arial" w:hAnsi="Arial" w:hint="cs"/>
          <w:noProof w:val="0"/>
          <w:sz w:val="26"/>
          <w:szCs w:val="26"/>
          <w:rtl/>
        </w:rPr>
        <w:t xml:space="preserve">הנטען על ידיה. </w:t>
      </w:r>
    </w:p>
    <w:p w14:paraId="71CA5659" w14:textId="77777777" w:rsidR="006F4885" w:rsidRPr="006F4885" w:rsidRDefault="006F4885" w:rsidP="006F4885">
      <w:pPr>
        <w:pStyle w:val="ac"/>
        <w:spacing w:line="360" w:lineRule="auto"/>
        <w:ind w:left="303"/>
        <w:jc w:val="both"/>
        <w:rPr>
          <w:rFonts w:ascii="Arial" w:hAnsi="Arial"/>
          <w:noProof w:val="0"/>
          <w:sz w:val="26"/>
          <w:szCs w:val="26"/>
          <w:u w:val="single"/>
        </w:rPr>
      </w:pPr>
    </w:p>
    <w:p w14:paraId="7A5F8AA4" w14:textId="77777777" w:rsidR="00017208" w:rsidRDefault="00294D3C" w:rsidP="002D7D2C">
      <w:pPr>
        <w:pStyle w:val="ac"/>
        <w:numPr>
          <w:ilvl w:val="0"/>
          <w:numId w:val="4"/>
        </w:numPr>
        <w:spacing w:line="360" w:lineRule="auto"/>
        <w:ind w:left="303"/>
        <w:jc w:val="both"/>
        <w:rPr>
          <w:rFonts w:ascii="Arial" w:hAnsi="Arial"/>
          <w:noProof w:val="0"/>
          <w:sz w:val="26"/>
          <w:szCs w:val="26"/>
        </w:rPr>
      </w:pPr>
      <w:r w:rsidRPr="006F4885">
        <w:rPr>
          <w:rFonts w:ascii="Arial" w:hAnsi="Arial" w:hint="cs"/>
          <w:noProof w:val="0"/>
          <w:sz w:val="26"/>
          <w:szCs w:val="26"/>
          <w:rtl/>
        </w:rPr>
        <w:t>לשי</w:t>
      </w:r>
      <w:r>
        <w:rPr>
          <w:rFonts w:ascii="Arial" w:hAnsi="Arial" w:hint="cs"/>
          <w:noProof w:val="0"/>
          <w:sz w:val="26"/>
          <w:szCs w:val="26"/>
          <w:rtl/>
        </w:rPr>
        <w:t xml:space="preserve">טת המערערת, הפסדי המיזם המשותף הגיעו לכדי כ- 79.5 מיליון </w:t>
      </w:r>
      <w:r w:rsidR="002D7D2C">
        <w:rPr>
          <w:rFonts w:ascii="Arial" w:hAnsi="Arial" w:hint="cs"/>
          <w:noProof w:val="0"/>
          <w:sz w:val="26"/>
          <w:szCs w:val="26"/>
          <w:rtl/>
        </w:rPr>
        <w:t>ש"ח</w:t>
      </w:r>
      <w:r>
        <w:rPr>
          <w:rFonts w:ascii="Arial" w:hAnsi="Arial" w:hint="cs"/>
          <w:noProof w:val="0"/>
          <w:sz w:val="26"/>
          <w:szCs w:val="26"/>
          <w:rtl/>
        </w:rPr>
        <w:t xml:space="preserve"> ולפיכך חלק</w:t>
      </w:r>
      <w:r w:rsidR="004C25A1">
        <w:rPr>
          <w:rFonts w:ascii="Arial" w:hAnsi="Arial" w:hint="cs"/>
          <w:noProof w:val="0"/>
          <w:sz w:val="26"/>
          <w:szCs w:val="26"/>
          <w:rtl/>
        </w:rPr>
        <w:t>ה</w:t>
      </w:r>
      <w:r>
        <w:rPr>
          <w:rFonts w:ascii="Arial" w:hAnsi="Arial" w:hint="cs"/>
          <w:noProof w:val="0"/>
          <w:sz w:val="26"/>
          <w:szCs w:val="26"/>
          <w:rtl/>
        </w:rPr>
        <w:t xml:space="preserve"> בהם (25%) הוא כ- 20 מיליון ש"ח.</w:t>
      </w:r>
    </w:p>
    <w:p w14:paraId="3E56AE96" w14:textId="77777777" w:rsidR="002D7D2C" w:rsidRDefault="002D7D2C" w:rsidP="000F57E6">
      <w:pPr>
        <w:pStyle w:val="ac"/>
        <w:spacing w:line="360" w:lineRule="auto"/>
        <w:ind w:left="303"/>
        <w:jc w:val="both"/>
        <w:rPr>
          <w:rFonts w:ascii="Arial" w:hAnsi="Arial"/>
          <w:noProof w:val="0"/>
          <w:sz w:val="26"/>
          <w:szCs w:val="26"/>
          <w:rtl/>
        </w:rPr>
      </w:pPr>
    </w:p>
    <w:p w14:paraId="1E7497D2" w14:textId="77777777" w:rsidR="00294D3C" w:rsidRDefault="00294D3C" w:rsidP="00A02A3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ובכן, בפני הבורר </w:t>
      </w:r>
      <w:r w:rsidR="004C25A1">
        <w:rPr>
          <w:rFonts w:ascii="Arial" w:hAnsi="Arial" w:hint="cs"/>
          <w:noProof w:val="0"/>
          <w:sz w:val="26"/>
          <w:szCs w:val="26"/>
          <w:rtl/>
        </w:rPr>
        <w:t>גרס</w:t>
      </w:r>
      <w:r>
        <w:rPr>
          <w:rFonts w:ascii="Arial" w:hAnsi="Arial" w:hint="cs"/>
          <w:noProof w:val="0"/>
          <w:sz w:val="26"/>
          <w:szCs w:val="26"/>
          <w:rtl/>
        </w:rPr>
        <w:t xml:space="preserve">ה </w:t>
      </w:r>
      <w:r w:rsidRPr="002D2547">
        <w:rPr>
          <w:rFonts w:ascii="Arial" w:hAnsi="Arial" w:hint="cs"/>
          <w:b/>
          <w:bCs/>
          <w:noProof w:val="0"/>
          <w:sz w:val="26"/>
          <w:szCs w:val="26"/>
          <w:rtl/>
        </w:rPr>
        <w:t>ק</w:t>
      </w:r>
      <w:r w:rsidR="000F57E6" w:rsidRPr="002D2547">
        <w:rPr>
          <w:rFonts w:ascii="Arial" w:hAnsi="Arial" w:hint="cs"/>
          <w:b/>
          <w:bCs/>
          <w:noProof w:val="0"/>
          <w:sz w:val="26"/>
          <w:szCs w:val="26"/>
          <w:rtl/>
        </w:rPr>
        <w:t xml:space="preserve">בוצת </w:t>
      </w:r>
      <w:proofErr w:type="spellStart"/>
      <w:r w:rsidR="000F57E6" w:rsidRPr="002D2547">
        <w:rPr>
          <w:rFonts w:ascii="Arial" w:hAnsi="Arial" w:hint="cs"/>
          <w:b/>
          <w:bCs/>
          <w:noProof w:val="0"/>
          <w:sz w:val="26"/>
          <w:szCs w:val="26"/>
          <w:rtl/>
        </w:rPr>
        <w:t>אגיס</w:t>
      </w:r>
      <w:proofErr w:type="spellEnd"/>
      <w:r w:rsidR="000F57E6">
        <w:rPr>
          <w:rFonts w:ascii="Arial" w:hAnsi="Arial" w:hint="cs"/>
          <w:noProof w:val="0"/>
          <w:sz w:val="26"/>
          <w:szCs w:val="26"/>
          <w:rtl/>
        </w:rPr>
        <w:t xml:space="preserve"> כי יישומן של הוראות הסכם 200</w:t>
      </w:r>
      <w:r w:rsidR="002D2547">
        <w:rPr>
          <w:rFonts w:ascii="Arial" w:hAnsi="Arial" w:hint="cs"/>
          <w:noProof w:val="0"/>
          <w:sz w:val="26"/>
          <w:szCs w:val="26"/>
          <w:rtl/>
        </w:rPr>
        <w:t>3</w:t>
      </w:r>
      <w:r w:rsidR="000F57E6">
        <w:rPr>
          <w:rFonts w:ascii="Arial" w:hAnsi="Arial" w:hint="cs"/>
          <w:noProof w:val="0"/>
          <w:sz w:val="26"/>
          <w:szCs w:val="26"/>
          <w:rtl/>
        </w:rPr>
        <w:t xml:space="preserve"> (ובפרט הגדרת</w:t>
      </w:r>
      <w:r w:rsidR="002D2547">
        <w:rPr>
          <w:rFonts w:ascii="Arial" w:hAnsi="Arial" w:hint="cs"/>
          <w:noProof w:val="0"/>
          <w:sz w:val="26"/>
          <w:szCs w:val="26"/>
          <w:rtl/>
        </w:rPr>
        <w:t xml:space="preserve"> המונח </w:t>
      </w:r>
      <w:r w:rsidR="000F57E6">
        <w:rPr>
          <w:rFonts w:ascii="Arial" w:hAnsi="Arial" w:hint="cs"/>
          <w:noProof w:val="0"/>
          <w:sz w:val="26"/>
          <w:szCs w:val="26"/>
          <w:rtl/>
        </w:rPr>
        <w:t>"רווח"</w:t>
      </w:r>
      <w:r w:rsidR="002D2547">
        <w:rPr>
          <w:rFonts w:ascii="Arial" w:hAnsi="Arial" w:hint="cs"/>
          <w:noProof w:val="0"/>
          <w:sz w:val="26"/>
          <w:szCs w:val="26"/>
          <w:rtl/>
        </w:rPr>
        <w:t>,</w:t>
      </w:r>
      <w:r w:rsidR="000F57E6">
        <w:rPr>
          <w:rFonts w:ascii="Arial" w:hAnsi="Arial" w:hint="cs"/>
          <w:noProof w:val="0"/>
          <w:sz w:val="26"/>
          <w:szCs w:val="26"/>
          <w:rtl/>
        </w:rPr>
        <w:t xml:space="preserve"> </w:t>
      </w:r>
      <w:r w:rsidR="002D2547">
        <w:rPr>
          <w:rFonts w:ascii="Arial" w:hAnsi="Arial" w:hint="cs"/>
          <w:noProof w:val="0"/>
          <w:sz w:val="26"/>
          <w:szCs w:val="26"/>
          <w:rtl/>
        </w:rPr>
        <w:t>ו</w:t>
      </w:r>
      <w:r w:rsidR="000F57E6">
        <w:rPr>
          <w:rFonts w:ascii="Arial" w:hAnsi="Arial" w:hint="cs"/>
          <w:noProof w:val="0"/>
          <w:sz w:val="26"/>
          <w:szCs w:val="26"/>
          <w:rtl/>
        </w:rPr>
        <w:t>כן סעיפים 7.2  ו- 10.2) באופן מצ</w:t>
      </w:r>
      <w:r w:rsidR="002D2547">
        <w:rPr>
          <w:rFonts w:ascii="Arial" w:hAnsi="Arial" w:hint="cs"/>
          <w:noProof w:val="0"/>
          <w:sz w:val="26"/>
          <w:szCs w:val="26"/>
          <w:rtl/>
        </w:rPr>
        <w:t>טבר על פני תקופת הפעילות המשותפ</w:t>
      </w:r>
      <w:r w:rsidR="000F57E6">
        <w:rPr>
          <w:rFonts w:ascii="Arial" w:hAnsi="Arial" w:hint="cs"/>
          <w:noProof w:val="0"/>
          <w:sz w:val="26"/>
          <w:szCs w:val="26"/>
          <w:rtl/>
        </w:rPr>
        <w:t>ת מביא ליתר</w:t>
      </w:r>
      <w:r w:rsidR="002D2547">
        <w:rPr>
          <w:rFonts w:ascii="Arial" w:hAnsi="Arial" w:hint="cs"/>
          <w:noProof w:val="0"/>
          <w:sz w:val="26"/>
          <w:szCs w:val="26"/>
          <w:rtl/>
        </w:rPr>
        <w:t>ת הפ</w:t>
      </w:r>
      <w:r w:rsidR="002D2547" w:rsidRPr="00672583">
        <w:rPr>
          <w:rFonts w:ascii="Arial" w:hAnsi="Arial" w:hint="cs"/>
          <w:noProof w:val="0"/>
          <w:sz w:val="26"/>
          <w:szCs w:val="26"/>
          <w:rtl/>
        </w:rPr>
        <w:t>סד כולל של 79.45 מיליון ש"ח</w:t>
      </w:r>
      <w:r w:rsidR="000F57E6" w:rsidRPr="00672583">
        <w:rPr>
          <w:rFonts w:ascii="Arial" w:hAnsi="Arial" w:hint="cs"/>
          <w:noProof w:val="0"/>
          <w:sz w:val="26"/>
          <w:szCs w:val="26"/>
          <w:rtl/>
        </w:rPr>
        <w:t xml:space="preserve"> </w:t>
      </w:r>
      <w:r w:rsidR="00015EDA">
        <w:rPr>
          <w:rFonts w:ascii="Arial" w:hAnsi="Arial" w:hint="cs"/>
          <w:noProof w:val="0"/>
          <w:sz w:val="26"/>
          <w:szCs w:val="26"/>
          <w:rtl/>
        </w:rPr>
        <w:t>(נספח ז' לתצהירי המערערים</w:t>
      </w:r>
      <w:r w:rsidR="00672583">
        <w:rPr>
          <w:rFonts w:ascii="Arial" w:hAnsi="Arial" w:hint="cs"/>
          <w:noProof w:val="0"/>
          <w:sz w:val="26"/>
          <w:szCs w:val="26"/>
          <w:rtl/>
        </w:rPr>
        <w:t xml:space="preserve">; </w:t>
      </w:r>
      <w:r w:rsidR="000F57E6" w:rsidRPr="00672583">
        <w:rPr>
          <w:rFonts w:ascii="Arial" w:hAnsi="Arial" w:hint="cs"/>
          <w:noProof w:val="0"/>
          <w:sz w:val="26"/>
          <w:szCs w:val="26"/>
          <w:rtl/>
        </w:rPr>
        <w:t xml:space="preserve">או על פי תחשיב אחר </w:t>
      </w:r>
      <w:r w:rsidR="000F57E6" w:rsidRPr="00672583">
        <w:rPr>
          <w:rFonts w:ascii="Arial" w:hAnsi="Arial"/>
          <w:noProof w:val="0"/>
          <w:sz w:val="26"/>
          <w:szCs w:val="26"/>
          <w:rtl/>
        </w:rPr>
        <w:t>–</w:t>
      </w:r>
      <w:r w:rsidR="000F57E6" w:rsidRPr="00672583">
        <w:rPr>
          <w:rFonts w:ascii="Arial" w:hAnsi="Arial" w:hint="cs"/>
          <w:noProof w:val="0"/>
          <w:sz w:val="26"/>
          <w:szCs w:val="26"/>
          <w:rtl/>
        </w:rPr>
        <w:t xml:space="preserve"> 75.0 מיליון ש"ח </w:t>
      </w:r>
      <w:r w:rsidR="002D2547" w:rsidRPr="00672583">
        <w:rPr>
          <w:rFonts w:ascii="Arial" w:hAnsi="Arial"/>
          <w:noProof w:val="0"/>
          <w:sz w:val="26"/>
          <w:szCs w:val="26"/>
          <w:rtl/>
        </w:rPr>
        <w:t>–</w:t>
      </w:r>
      <w:r w:rsidR="002D2547" w:rsidRPr="00672583">
        <w:rPr>
          <w:rFonts w:ascii="Arial" w:hAnsi="Arial" w:hint="cs"/>
          <w:noProof w:val="0"/>
          <w:sz w:val="26"/>
          <w:szCs w:val="26"/>
          <w:rtl/>
        </w:rPr>
        <w:t xml:space="preserve"> </w:t>
      </w:r>
      <w:r w:rsidR="000F57E6" w:rsidRPr="00672583">
        <w:rPr>
          <w:rFonts w:ascii="Arial" w:hAnsi="Arial" w:hint="cs"/>
          <w:noProof w:val="0"/>
          <w:sz w:val="26"/>
          <w:szCs w:val="26"/>
          <w:rtl/>
        </w:rPr>
        <w:t>נספח ב'</w:t>
      </w:r>
      <w:r w:rsidR="00A02A3A" w:rsidRPr="00672583">
        <w:rPr>
          <w:rFonts w:ascii="Arial" w:hAnsi="Arial" w:hint="cs"/>
          <w:noProof w:val="0"/>
          <w:sz w:val="26"/>
          <w:szCs w:val="26"/>
          <w:rtl/>
        </w:rPr>
        <w:t xml:space="preserve"> לחוות הדעת של רו"ח וקנין</w:t>
      </w:r>
      <w:r w:rsidR="000F57E6" w:rsidRPr="00672583">
        <w:rPr>
          <w:rFonts w:ascii="Arial" w:hAnsi="Arial" w:hint="cs"/>
          <w:noProof w:val="0"/>
          <w:sz w:val="26"/>
          <w:szCs w:val="26"/>
          <w:rtl/>
        </w:rPr>
        <w:t>)</w:t>
      </w:r>
      <w:r w:rsidR="002D2547" w:rsidRPr="00672583">
        <w:rPr>
          <w:rFonts w:ascii="Arial" w:hAnsi="Arial" w:hint="cs"/>
          <w:noProof w:val="0"/>
          <w:sz w:val="26"/>
          <w:szCs w:val="26"/>
          <w:rtl/>
        </w:rPr>
        <w:t>.</w:t>
      </w:r>
      <w:r w:rsidR="000F57E6" w:rsidRPr="00672583">
        <w:rPr>
          <w:rFonts w:ascii="Arial" w:hAnsi="Arial" w:hint="cs"/>
          <w:noProof w:val="0"/>
          <w:sz w:val="26"/>
          <w:szCs w:val="26"/>
          <w:rtl/>
        </w:rPr>
        <w:t xml:space="preserve"> מצג זה עמד </w:t>
      </w:r>
      <w:r w:rsidR="00D03390">
        <w:rPr>
          <w:rFonts w:ascii="Arial" w:hAnsi="Arial" w:hint="cs"/>
          <w:noProof w:val="0"/>
          <w:sz w:val="26"/>
          <w:szCs w:val="26"/>
          <w:rtl/>
        </w:rPr>
        <w:t xml:space="preserve">בבסיס עמדתה </w:t>
      </w:r>
      <w:r w:rsidR="000F57E6">
        <w:rPr>
          <w:rFonts w:ascii="Arial" w:hAnsi="Arial" w:hint="cs"/>
          <w:noProof w:val="0"/>
          <w:sz w:val="26"/>
          <w:szCs w:val="26"/>
          <w:rtl/>
        </w:rPr>
        <w:t xml:space="preserve">של קבוצת </w:t>
      </w:r>
      <w:proofErr w:type="spellStart"/>
      <w:r w:rsidR="000F57E6">
        <w:rPr>
          <w:rFonts w:ascii="Arial" w:hAnsi="Arial" w:hint="cs"/>
          <w:noProof w:val="0"/>
          <w:sz w:val="26"/>
          <w:szCs w:val="26"/>
          <w:rtl/>
        </w:rPr>
        <w:t>אגיס</w:t>
      </w:r>
      <w:proofErr w:type="spellEnd"/>
      <w:r w:rsidR="000F57E6">
        <w:rPr>
          <w:rFonts w:ascii="Arial" w:hAnsi="Arial" w:hint="cs"/>
          <w:noProof w:val="0"/>
          <w:sz w:val="26"/>
          <w:szCs w:val="26"/>
          <w:rtl/>
        </w:rPr>
        <w:t xml:space="preserve"> כי למערערת לא מגיע דבר מפדיון המכירה לאמיליה (בש</w:t>
      </w:r>
      <w:r w:rsidR="002D2547">
        <w:rPr>
          <w:rFonts w:ascii="Arial" w:hAnsi="Arial" w:hint="cs"/>
          <w:noProof w:val="0"/>
          <w:sz w:val="26"/>
          <w:szCs w:val="26"/>
          <w:rtl/>
        </w:rPr>
        <w:t>י</w:t>
      </w:r>
      <w:r w:rsidR="000F57E6">
        <w:rPr>
          <w:rFonts w:ascii="Arial" w:hAnsi="Arial" w:hint="cs"/>
          <w:noProof w:val="0"/>
          <w:sz w:val="26"/>
          <w:szCs w:val="26"/>
          <w:rtl/>
        </w:rPr>
        <w:t xml:space="preserve">ם לב גם לגובה החוב של המערערת כלפי </w:t>
      </w:r>
      <w:proofErr w:type="spellStart"/>
      <w:r w:rsidR="000F57E6">
        <w:rPr>
          <w:rFonts w:ascii="Arial" w:hAnsi="Arial" w:hint="cs"/>
          <w:noProof w:val="0"/>
          <w:sz w:val="26"/>
          <w:szCs w:val="26"/>
          <w:rtl/>
        </w:rPr>
        <w:t>קרליין</w:t>
      </w:r>
      <w:proofErr w:type="spellEnd"/>
      <w:r w:rsidR="000F57E6">
        <w:rPr>
          <w:rFonts w:ascii="Arial" w:hAnsi="Arial" w:hint="cs"/>
          <w:noProof w:val="0"/>
          <w:sz w:val="26"/>
          <w:szCs w:val="26"/>
          <w:rtl/>
        </w:rPr>
        <w:t xml:space="preserve">). </w:t>
      </w:r>
    </w:p>
    <w:p w14:paraId="79F11945" w14:textId="77777777" w:rsidR="000F57E6" w:rsidRDefault="000F57E6" w:rsidP="000F57E6">
      <w:pPr>
        <w:pStyle w:val="ac"/>
        <w:spacing w:line="360" w:lineRule="auto"/>
        <w:ind w:left="303"/>
        <w:jc w:val="both"/>
        <w:rPr>
          <w:rFonts w:ascii="Arial" w:hAnsi="Arial"/>
          <w:noProof w:val="0"/>
          <w:sz w:val="26"/>
          <w:szCs w:val="26"/>
          <w:rtl/>
        </w:rPr>
      </w:pPr>
    </w:p>
    <w:p w14:paraId="31635EEF" w14:textId="77777777" w:rsidR="000F57E6" w:rsidRPr="00672583" w:rsidRDefault="000F57E6" w:rsidP="00A02A3A">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מנגד סברה המערערת כי המיזם המשותף הניב </w:t>
      </w:r>
      <w:r w:rsidRPr="002D2547">
        <w:rPr>
          <w:rFonts w:ascii="Arial" w:hAnsi="Arial" w:hint="cs"/>
          <w:b/>
          <w:bCs/>
          <w:noProof w:val="0"/>
          <w:sz w:val="26"/>
          <w:szCs w:val="26"/>
          <w:rtl/>
        </w:rPr>
        <w:t>רווח</w:t>
      </w:r>
      <w:r>
        <w:rPr>
          <w:rFonts w:ascii="Arial" w:hAnsi="Arial" w:hint="cs"/>
          <w:noProof w:val="0"/>
          <w:sz w:val="26"/>
          <w:szCs w:val="26"/>
          <w:rtl/>
        </w:rPr>
        <w:t xml:space="preserve"> נאה המסתכם בכמעט 106 מיליון </w:t>
      </w:r>
      <w:r w:rsidRPr="00672583">
        <w:rPr>
          <w:rFonts w:ascii="Arial" w:hAnsi="Arial" w:hint="cs"/>
          <w:noProof w:val="0"/>
          <w:sz w:val="26"/>
          <w:szCs w:val="26"/>
          <w:rtl/>
        </w:rPr>
        <w:t xml:space="preserve">ש"ח </w:t>
      </w:r>
      <w:r w:rsidR="00A02A3A" w:rsidRPr="00672583">
        <w:rPr>
          <w:rFonts w:ascii="Arial" w:hAnsi="Arial" w:hint="cs"/>
          <w:noProof w:val="0"/>
          <w:sz w:val="26"/>
          <w:szCs w:val="26"/>
          <w:rtl/>
        </w:rPr>
        <w:t>(נספח ב' לחוות הדעת של רו"ח וקנין)</w:t>
      </w:r>
      <w:r w:rsidR="00CB4446">
        <w:rPr>
          <w:rFonts w:ascii="Arial" w:hAnsi="Arial" w:hint="cs"/>
          <w:noProof w:val="0"/>
          <w:sz w:val="26"/>
          <w:szCs w:val="26"/>
          <w:rtl/>
        </w:rPr>
        <w:t>.</w:t>
      </w:r>
      <w:r w:rsidRPr="00672583">
        <w:rPr>
          <w:rFonts w:ascii="Arial" w:hAnsi="Arial" w:hint="cs"/>
          <w:noProof w:val="0"/>
          <w:sz w:val="26"/>
          <w:szCs w:val="26"/>
          <w:rtl/>
        </w:rPr>
        <w:t xml:space="preserve"> </w:t>
      </w:r>
    </w:p>
    <w:p w14:paraId="4C3DBBD5" w14:textId="77777777" w:rsidR="000F57E6" w:rsidRDefault="000F57E6" w:rsidP="000F57E6">
      <w:pPr>
        <w:pStyle w:val="ac"/>
        <w:spacing w:line="360" w:lineRule="auto"/>
        <w:ind w:left="303"/>
        <w:jc w:val="both"/>
        <w:rPr>
          <w:rFonts w:ascii="Arial" w:hAnsi="Arial"/>
          <w:noProof w:val="0"/>
          <w:sz w:val="26"/>
          <w:szCs w:val="26"/>
          <w:rtl/>
        </w:rPr>
      </w:pPr>
    </w:p>
    <w:p w14:paraId="775BBF61" w14:textId="77777777" w:rsidR="000F57E6" w:rsidRDefault="00D859D2" w:rsidP="002D2547">
      <w:pPr>
        <w:pStyle w:val="ac"/>
        <w:spacing w:line="360" w:lineRule="auto"/>
        <w:ind w:left="303"/>
        <w:jc w:val="both"/>
        <w:rPr>
          <w:rFonts w:ascii="Arial" w:hAnsi="Arial"/>
          <w:noProof w:val="0"/>
          <w:sz w:val="26"/>
          <w:szCs w:val="26"/>
          <w:rtl/>
        </w:rPr>
      </w:pPr>
      <w:r>
        <w:rPr>
          <w:rFonts w:ascii="Arial" w:hAnsi="Arial" w:hint="cs"/>
          <w:noProof w:val="0"/>
          <w:sz w:val="26"/>
          <w:szCs w:val="26"/>
          <w:rtl/>
        </w:rPr>
        <w:t>הפער הגדול בין התוצאות אליהן הגיעו הצדדים למיזם המשותף נבע במידה רבה מאופ</w:t>
      </w:r>
      <w:r w:rsidR="003942EE">
        <w:rPr>
          <w:rFonts w:ascii="Arial" w:hAnsi="Arial" w:hint="cs"/>
          <w:noProof w:val="0"/>
          <w:sz w:val="26"/>
          <w:szCs w:val="26"/>
          <w:rtl/>
        </w:rPr>
        <w:t xml:space="preserve">ן חיוב המיזם על ידי </w:t>
      </w:r>
      <w:proofErr w:type="spellStart"/>
      <w:r w:rsidR="003942EE">
        <w:rPr>
          <w:rFonts w:ascii="Arial" w:hAnsi="Arial" w:hint="cs"/>
          <w:noProof w:val="0"/>
          <w:sz w:val="26"/>
          <w:szCs w:val="26"/>
          <w:rtl/>
        </w:rPr>
        <w:t>קרליין</w:t>
      </w:r>
      <w:proofErr w:type="spellEnd"/>
      <w:r w:rsidR="003942EE">
        <w:rPr>
          <w:rFonts w:ascii="Arial" w:hAnsi="Arial" w:hint="cs"/>
          <w:noProof w:val="0"/>
          <w:sz w:val="26"/>
          <w:szCs w:val="26"/>
          <w:rtl/>
        </w:rPr>
        <w:t xml:space="preserve"> עבור ייצור המוצרים (עלות המכר). המערערת דגלה בשימוש בתחשיב שיביא לרישום עלות מכר נמוכה יותר, כך שהרווח הגולמי יגדל. כמו כן העלתה המערערת טענות לגבי היקף הוצאות ההנהלה והכלליות בהן זוכתה קבוצת </w:t>
      </w:r>
      <w:proofErr w:type="spellStart"/>
      <w:r w:rsidR="003942EE">
        <w:rPr>
          <w:rFonts w:ascii="Arial" w:hAnsi="Arial" w:hint="cs"/>
          <w:noProof w:val="0"/>
          <w:sz w:val="26"/>
          <w:szCs w:val="26"/>
          <w:rtl/>
        </w:rPr>
        <w:t>אגיס</w:t>
      </w:r>
      <w:proofErr w:type="spellEnd"/>
      <w:r w:rsidR="003942EE">
        <w:rPr>
          <w:rFonts w:ascii="Arial" w:hAnsi="Arial" w:hint="cs"/>
          <w:noProof w:val="0"/>
          <w:sz w:val="26"/>
          <w:szCs w:val="26"/>
          <w:rtl/>
        </w:rPr>
        <w:t xml:space="preserve"> ולגבי אופן חישוב הוצאות המימון המגיעות </w:t>
      </w:r>
      <w:proofErr w:type="spellStart"/>
      <w:r w:rsidR="003942EE">
        <w:rPr>
          <w:rFonts w:ascii="Arial" w:hAnsi="Arial" w:hint="cs"/>
          <w:noProof w:val="0"/>
          <w:sz w:val="26"/>
          <w:szCs w:val="26"/>
          <w:rtl/>
        </w:rPr>
        <w:t>לאגיס</w:t>
      </w:r>
      <w:proofErr w:type="spellEnd"/>
      <w:r w:rsidR="003942EE">
        <w:rPr>
          <w:rFonts w:ascii="Arial" w:hAnsi="Arial" w:hint="cs"/>
          <w:noProof w:val="0"/>
          <w:sz w:val="26"/>
          <w:szCs w:val="26"/>
          <w:rtl/>
        </w:rPr>
        <w:t xml:space="preserve">. </w:t>
      </w:r>
    </w:p>
    <w:p w14:paraId="15C9E6C0" w14:textId="77777777" w:rsidR="002D7D2C" w:rsidRDefault="002D7D2C" w:rsidP="000F57E6">
      <w:pPr>
        <w:pStyle w:val="ac"/>
        <w:spacing w:line="360" w:lineRule="auto"/>
        <w:ind w:left="303"/>
        <w:jc w:val="both"/>
        <w:rPr>
          <w:rFonts w:ascii="Arial" w:hAnsi="Arial"/>
          <w:noProof w:val="0"/>
          <w:sz w:val="26"/>
          <w:szCs w:val="26"/>
        </w:rPr>
      </w:pPr>
    </w:p>
    <w:p w14:paraId="7DA6069F" w14:textId="77777777" w:rsidR="000671F3" w:rsidRDefault="003942EE" w:rsidP="000671F3">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דא עקא, שיטת חישוב זו של המערערת לא התקבלה. </w:t>
      </w:r>
      <w:r w:rsidR="00074A2F">
        <w:rPr>
          <w:rFonts w:ascii="Arial" w:hAnsi="Arial" w:hint="cs"/>
          <w:noProof w:val="0"/>
          <w:sz w:val="26"/>
          <w:szCs w:val="26"/>
          <w:rtl/>
        </w:rPr>
        <w:t xml:space="preserve">כאמור, </w:t>
      </w:r>
      <w:r>
        <w:rPr>
          <w:rFonts w:ascii="Arial" w:hAnsi="Arial" w:hint="cs"/>
          <w:noProof w:val="0"/>
          <w:sz w:val="26"/>
          <w:szCs w:val="26"/>
          <w:rtl/>
        </w:rPr>
        <w:t xml:space="preserve">במהלך ניהול הבוררות הבורר נעזר במומחה, רו"ח וקנין, </w:t>
      </w:r>
      <w:r w:rsidR="006F4885">
        <w:rPr>
          <w:rFonts w:ascii="Arial" w:hAnsi="Arial" w:hint="cs"/>
          <w:noProof w:val="0"/>
          <w:sz w:val="26"/>
          <w:szCs w:val="26"/>
          <w:rtl/>
        </w:rPr>
        <w:t>ו</w:t>
      </w:r>
      <w:r>
        <w:rPr>
          <w:rFonts w:ascii="Arial" w:hAnsi="Arial" w:hint="cs"/>
          <w:noProof w:val="0"/>
          <w:sz w:val="26"/>
          <w:szCs w:val="26"/>
          <w:rtl/>
        </w:rPr>
        <w:t xml:space="preserve">בחוות דעתו מאוקטובר 2011, רו"ח וקנין לא קיבל את עמדת המערערת בנושא הרווח הגולמי שנותר אחרי התשלום </w:t>
      </w:r>
      <w:proofErr w:type="spellStart"/>
      <w:r>
        <w:rPr>
          <w:rFonts w:ascii="Arial" w:hAnsi="Arial" w:hint="cs"/>
          <w:noProof w:val="0"/>
          <w:sz w:val="26"/>
          <w:szCs w:val="26"/>
          <w:rtl/>
        </w:rPr>
        <w:t>לקרליין</w:t>
      </w:r>
      <w:proofErr w:type="spellEnd"/>
      <w:r>
        <w:rPr>
          <w:rFonts w:ascii="Arial" w:hAnsi="Arial" w:hint="cs"/>
          <w:noProof w:val="0"/>
          <w:sz w:val="26"/>
          <w:szCs w:val="26"/>
          <w:rtl/>
        </w:rPr>
        <w:t xml:space="preserve"> עבור פעילות הייצור (ראו עמודים 9-8 לחוות הדעת). </w:t>
      </w:r>
    </w:p>
    <w:p w14:paraId="65590EC6" w14:textId="77777777" w:rsidR="000671F3" w:rsidRDefault="000671F3" w:rsidP="000671F3">
      <w:pPr>
        <w:pStyle w:val="ac"/>
        <w:spacing w:line="360" w:lineRule="auto"/>
        <w:ind w:left="303"/>
        <w:jc w:val="both"/>
        <w:rPr>
          <w:rFonts w:ascii="Arial" w:hAnsi="Arial"/>
          <w:noProof w:val="0"/>
          <w:sz w:val="26"/>
          <w:szCs w:val="26"/>
          <w:rtl/>
        </w:rPr>
      </w:pPr>
    </w:p>
    <w:p w14:paraId="2498BC70" w14:textId="77777777" w:rsidR="000671F3" w:rsidRPr="000671F3" w:rsidRDefault="000671F3" w:rsidP="000671F3">
      <w:pPr>
        <w:pStyle w:val="ac"/>
        <w:spacing w:line="360" w:lineRule="auto"/>
        <w:ind w:left="303"/>
        <w:jc w:val="both"/>
        <w:rPr>
          <w:rFonts w:ascii="Arial" w:hAnsi="Arial"/>
          <w:noProof w:val="0"/>
          <w:sz w:val="26"/>
          <w:szCs w:val="26"/>
        </w:rPr>
      </w:pPr>
      <w:r>
        <w:rPr>
          <w:rFonts w:ascii="Arial" w:hAnsi="Arial" w:hint="cs"/>
          <w:noProof w:val="0"/>
          <w:sz w:val="26"/>
          <w:szCs w:val="26"/>
          <w:rtl/>
        </w:rPr>
        <w:t>רו"ח וקנין הגיע למסקנה זו:</w:t>
      </w:r>
    </w:p>
    <w:p w14:paraId="1281EDDB" w14:textId="77777777" w:rsidR="003942EE" w:rsidRDefault="003942EE" w:rsidP="003942EE">
      <w:pPr>
        <w:pStyle w:val="ac"/>
        <w:spacing w:line="360" w:lineRule="auto"/>
        <w:ind w:left="303"/>
        <w:jc w:val="both"/>
        <w:rPr>
          <w:rFonts w:ascii="Arial" w:hAnsi="Arial"/>
          <w:noProof w:val="0"/>
          <w:sz w:val="26"/>
          <w:szCs w:val="26"/>
          <w:rtl/>
        </w:rPr>
      </w:pPr>
    </w:p>
    <w:p w14:paraId="1D8EA3E2" w14:textId="77777777" w:rsidR="007177C1" w:rsidRPr="00AC29E5" w:rsidRDefault="007177C1" w:rsidP="000671F3">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"התוצאה המצטברת לכל תקופת הפעילות מראה ה</w:t>
      </w:r>
      <w:r w:rsidR="00EF23D7">
        <w:rPr>
          <w:rFonts w:ascii="Arial" w:hAnsi="Arial" w:hint="cs"/>
          <w:b/>
          <w:bCs/>
          <w:noProof w:val="0"/>
          <w:sz w:val="26"/>
          <w:szCs w:val="26"/>
          <w:rtl/>
        </w:rPr>
        <w:t>פ</w:t>
      </w:r>
      <w:r>
        <w:rPr>
          <w:rFonts w:ascii="Arial" w:hAnsi="Arial" w:hint="cs"/>
          <w:b/>
          <w:bCs/>
          <w:noProof w:val="0"/>
          <w:sz w:val="26"/>
          <w:szCs w:val="26"/>
          <w:rtl/>
        </w:rPr>
        <w:t>סד מצטבר של כ- 12 מיליון ש"ח.</w:t>
      </w:r>
      <w:r w:rsidR="000671F3">
        <w:rPr>
          <w:rFonts w:ascii="Arial" w:hAnsi="Arial" w:hint="cs"/>
          <w:b/>
          <w:bCs/>
          <w:noProof w:val="0"/>
          <w:sz w:val="26"/>
          <w:szCs w:val="26"/>
          <w:rtl/>
        </w:rPr>
        <w:t xml:space="preserve"> </w:t>
      </w:r>
      <w:r>
        <w:rPr>
          <w:rFonts w:ascii="Arial" w:hAnsi="Arial" w:hint="cs"/>
          <w:b/>
          <w:bCs/>
          <w:noProof w:val="0"/>
          <w:sz w:val="26"/>
          <w:szCs w:val="26"/>
          <w:rtl/>
        </w:rPr>
        <w:t>המסקנה מניתוח זה היא כי עם שלילת טענתה של נאש כי יש לערוך הדוחות הכספיים על בסיס עלויות תקניות ולא על בסיס עלו</w:t>
      </w:r>
      <w:r w:rsidR="00EF23D7">
        <w:rPr>
          <w:rFonts w:ascii="Arial" w:hAnsi="Arial" w:hint="cs"/>
          <w:b/>
          <w:bCs/>
          <w:noProof w:val="0"/>
          <w:sz w:val="26"/>
          <w:szCs w:val="26"/>
          <w:rtl/>
        </w:rPr>
        <w:t>י</w:t>
      </w:r>
      <w:r>
        <w:rPr>
          <w:rFonts w:ascii="Arial" w:hAnsi="Arial" w:hint="cs"/>
          <w:b/>
          <w:bCs/>
          <w:noProof w:val="0"/>
          <w:sz w:val="26"/>
          <w:szCs w:val="26"/>
          <w:rtl/>
        </w:rPr>
        <w:t>ות בפועל (באשר לסעיף התרומה), נאש אינה זכאית לדמי ניהול על פי סעיף 7 להסכם, גם לו כל טענותיה האחרות של נאש באשר להוצאות הנהלה וכלליות ומימון היו מתקבלות על ד</w:t>
      </w:r>
      <w:r w:rsidR="00EF23D7">
        <w:rPr>
          <w:rFonts w:ascii="Arial" w:hAnsi="Arial" w:hint="cs"/>
          <w:b/>
          <w:bCs/>
          <w:noProof w:val="0"/>
          <w:sz w:val="26"/>
          <w:szCs w:val="26"/>
          <w:rtl/>
        </w:rPr>
        <w:t xml:space="preserve">עתי (ואין בהנחה זו כדי להביע דעתי בסוגיה)." </w:t>
      </w:r>
    </w:p>
    <w:p w14:paraId="0431C6DC" w14:textId="77777777" w:rsidR="00EF23D7" w:rsidRDefault="00EF23D7" w:rsidP="003942EE">
      <w:pPr>
        <w:pStyle w:val="ac"/>
        <w:spacing w:line="360" w:lineRule="auto"/>
        <w:ind w:left="303"/>
        <w:jc w:val="both"/>
        <w:rPr>
          <w:rFonts w:ascii="Arial" w:hAnsi="Arial"/>
          <w:noProof w:val="0"/>
          <w:sz w:val="26"/>
          <w:szCs w:val="26"/>
          <w:rtl/>
        </w:rPr>
      </w:pPr>
    </w:p>
    <w:p w14:paraId="04A68A6A" w14:textId="77777777" w:rsidR="002D7D2C" w:rsidRDefault="003942EE" w:rsidP="00074A2F">
      <w:pPr>
        <w:pStyle w:val="ac"/>
        <w:spacing w:line="360" w:lineRule="auto"/>
        <w:ind w:left="303"/>
        <w:jc w:val="both"/>
        <w:rPr>
          <w:rFonts w:ascii="Arial" w:hAnsi="Arial"/>
          <w:noProof w:val="0"/>
          <w:sz w:val="26"/>
          <w:szCs w:val="26"/>
          <w:rtl/>
        </w:rPr>
      </w:pPr>
      <w:r>
        <w:rPr>
          <w:rFonts w:ascii="Arial" w:hAnsi="Arial" w:hint="cs"/>
          <w:noProof w:val="0"/>
          <w:sz w:val="26"/>
          <w:szCs w:val="26"/>
          <w:rtl/>
        </w:rPr>
        <w:t>מסקנה זו, לפיה הה</w:t>
      </w:r>
      <w:r w:rsidR="000671F3">
        <w:rPr>
          <w:rFonts w:ascii="Arial" w:hAnsi="Arial" w:hint="cs"/>
          <w:noProof w:val="0"/>
          <w:sz w:val="26"/>
          <w:szCs w:val="26"/>
          <w:rtl/>
        </w:rPr>
        <w:t xml:space="preserve">פסד המצטבר הוא כ- 12 מיליון </w:t>
      </w:r>
      <w:r w:rsidR="00074A2F">
        <w:rPr>
          <w:rFonts w:ascii="Arial" w:hAnsi="Arial" w:hint="cs"/>
          <w:noProof w:val="0"/>
          <w:sz w:val="26"/>
          <w:szCs w:val="26"/>
          <w:rtl/>
        </w:rPr>
        <w:t>ש"ח</w:t>
      </w:r>
      <w:r w:rsidR="000671F3">
        <w:rPr>
          <w:rFonts w:ascii="Arial" w:hAnsi="Arial" w:hint="cs"/>
          <w:noProof w:val="0"/>
          <w:sz w:val="26"/>
          <w:szCs w:val="26"/>
          <w:rtl/>
        </w:rPr>
        <w:t>,</w:t>
      </w:r>
      <w:r>
        <w:rPr>
          <w:rFonts w:ascii="Arial" w:hAnsi="Arial" w:hint="cs"/>
          <w:noProof w:val="0"/>
          <w:sz w:val="26"/>
          <w:szCs w:val="26"/>
          <w:rtl/>
        </w:rPr>
        <w:t xml:space="preserve"> אומצה </w:t>
      </w:r>
      <w:r w:rsidR="00074A2F">
        <w:rPr>
          <w:rFonts w:ascii="Arial" w:hAnsi="Arial" w:hint="cs"/>
          <w:noProof w:val="0"/>
          <w:sz w:val="26"/>
          <w:szCs w:val="26"/>
          <w:rtl/>
        </w:rPr>
        <w:t xml:space="preserve">ככלל </w:t>
      </w:r>
      <w:r>
        <w:rPr>
          <w:rFonts w:ascii="Arial" w:hAnsi="Arial" w:hint="cs"/>
          <w:noProof w:val="0"/>
          <w:sz w:val="26"/>
          <w:szCs w:val="26"/>
          <w:rtl/>
        </w:rPr>
        <w:t xml:space="preserve">על ידי הבורר: ראו סעיף  226 לפסק הבורר. בהמשך הפסק </w:t>
      </w:r>
      <w:r w:rsidR="00EF23D7">
        <w:rPr>
          <w:rFonts w:ascii="Arial" w:hAnsi="Arial" w:hint="cs"/>
          <w:noProof w:val="0"/>
          <w:sz w:val="26"/>
          <w:szCs w:val="26"/>
          <w:rtl/>
        </w:rPr>
        <w:t xml:space="preserve">כותב </w:t>
      </w:r>
      <w:r>
        <w:rPr>
          <w:rFonts w:ascii="Arial" w:hAnsi="Arial" w:hint="cs"/>
          <w:noProof w:val="0"/>
          <w:sz w:val="26"/>
          <w:szCs w:val="26"/>
          <w:rtl/>
        </w:rPr>
        <w:t xml:space="preserve">הבורר: </w:t>
      </w:r>
    </w:p>
    <w:p w14:paraId="0418C998" w14:textId="77777777" w:rsidR="002D7D2C" w:rsidRDefault="002D7D2C" w:rsidP="002D7D2C">
      <w:pPr>
        <w:pStyle w:val="ac"/>
        <w:spacing w:line="360" w:lineRule="auto"/>
        <w:ind w:left="303"/>
        <w:jc w:val="both"/>
        <w:rPr>
          <w:rFonts w:ascii="Arial" w:hAnsi="Arial"/>
          <w:noProof w:val="0"/>
          <w:sz w:val="26"/>
          <w:szCs w:val="26"/>
          <w:rtl/>
        </w:rPr>
      </w:pPr>
    </w:p>
    <w:p w14:paraId="45FA91D4" w14:textId="77777777" w:rsidR="002D7D2C" w:rsidRDefault="002D7D2C" w:rsidP="002D7D2C">
      <w:pPr>
        <w:pStyle w:val="ac"/>
        <w:spacing w:line="360" w:lineRule="auto"/>
        <w:ind w:left="1134" w:right="567"/>
        <w:jc w:val="both"/>
        <w:rPr>
          <w:rFonts w:ascii="Arial" w:hAnsi="Arial"/>
          <w:b/>
          <w:bCs/>
          <w:noProof w:val="0"/>
          <w:sz w:val="26"/>
          <w:szCs w:val="26"/>
          <w:rtl/>
        </w:rPr>
      </w:pPr>
      <w:r w:rsidRPr="00A73129">
        <w:rPr>
          <w:rFonts w:ascii="Arial" w:hAnsi="Arial" w:hint="cs"/>
          <w:b/>
          <w:bCs/>
          <w:noProof w:val="0"/>
          <w:sz w:val="26"/>
          <w:szCs w:val="26"/>
          <w:rtl/>
        </w:rPr>
        <w:t xml:space="preserve">"הדו"חות שהוכנו לשנים 2003 ו- 2004 הצביעו על הפסדים. לא נערכו דו"חות נוספים מעבר לכך, אבל נתונים מזמן אמת מצביעים על היתכנות </w:t>
      </w:r>
      <w:r w:rsidRPr="00A73129">
        <w:rPr>
          <w:rFonts w:ascii="Arial" w:hAnsi="Arial" w:hint="cs"/>
          <w:b/>
          <w:bCs/>
          <w:noProof w:val="0"/>
          <w:sz w:val="26"/>
          <w:szCs w:val="26"/>
          <w:rtl/>
        </w:rPr>
        <w:lastRenderedPageBreak/>
        <w:t xml:space="preserve">גבוהה להפסדים. טענת נאש, שלפיה יש לחשב את התוצאות הכספיות של הפעילות על בסיס </w:t>
      </w:r>
      <w:r w:rsidR="00EF23D7">
        <w:rPr>
          <w:rFonts w:ascii="Arial" w:hAnsi="Arial" w:hint="cs"/>
          <w:b/>
          <w:bCs/>
          <w:noProof w:val="0"/>
          <w:sz w:val="26"/>
          <w:szCs w:val="26"/>
          <w:rtl/>
        </w:rPr>
        <w:t xml:space="preserve">נתונים מתוקננים, שאינם משקפים את העלויות הריאליות, היא המצאה מן הזמן האחרון. היא נטולת בסיס </w:t>
      </w:r>
      <w:r w:rsidRPr="00A73129">
        <w:rPr>
          <w:rFonts w:ascii="Arial" w:hAnsi="Arial" w:hint="cs"/>
          <w:b/>
          <w:bCs/>
          <w:noProof w:val="0"/>
          <w:sz w:val="26"/>
          <w:szCs w:val="26"/>
          <w:rtl/>
        </w:rPr>
        <w:t>ראייתי וחסרה עקביות פנימית.</w:t>
      </w:r>
    </w:p>
    <w:p w14:paraId="38B9420A" w14:textId="77777777" w:rsidR="002D7D2C" w:rsidRDefault="002D7D2C" w:rsidP="002D7D2C">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3627532C" w14:textId="77777777" w:rsidR="002D7D2C" w:rsidRDefault="002D7D2C" w:rsidP="002D7D2C">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בדרך עריכת הדו"חות על ידי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xml:space="preserve"> נפלו פגמים לא-מהותיים הטעונים תיקון. נאש רשאית לדרוש את עריכתם מחדש של אותם דו"חות תוך הסרת הפגמים, למרות שספק אם יש לכך משמעות מעשית. </w:t>
      </w:r>
    </w:p>
    <w:p w14:paraId="1DAE9B26" w14:textId="77777777" w:rsidR="002D7D2C" w:rsidRDefault="002D7D2C" w:rsidP="002D7D2C">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4E82C451" w14:textId="77777777" w:rsidR="002D7D2C" w:rsidRDefault="002D7D2C" w:rsidP="00EF23D7">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במצב זה, ניצבת בפני נאש הבחירה אם להסתפק בהארכתה של רשת הביטחון בשינויים המחויבים</w:t>
      </w:r>
      <w:r w:rsidR="00EF23D7">
        <w:rPr>
          <w:rFonts w:ascii="Arial" w:hAnsi="Arial" w:hint="cs"/>
          <w:b/>
          <w:bCs/>
          <w:noProof w:val="0"/>
          <w:sz w:val="26"/>
          <w:szCs w:val="26"/>
          <w:rtl/>
        </w:rPr>
        <w:t>...</w:t>
      </w:r>
      <w:r>
        <w:rPr>
          <w:rFonts w:ascii="Arial" w:hAnsi="Arial" w:hint="cs"/>
          <w:b/>
          <w:bCs/>
          <w:noProof w:val="0"/>
          <w:sz w:val="26"/>
          <w:szCs w:val="26"/>
          <w:rtl/>
        </w:rPr>
        <w:t xml:space="preserve"> במקרה כזה, אין צורך להידרש ליישום החישובי הכרוך בהכרעה שנעשתה ביתר השאלות שהתעוררו בין הצדדים, ותשלום הסכום המובטח יחד עם שכר המנהלים </w:t>
      </w:r>
      <w:r w:rsidR="0043162A" w:rsidRPr="0043162A">
        <w:rPr>
          <w:rFonts w:ascii="Arial" w:hAnsi="Arial" w:hint="cs"/>
          <w:noProof w:val="0"/>
          <w:sz w:val="26"/>
          <w:szCs w:val="26"/>
          <w:rtl/>
        </w:rPr>
        <w:t xml:space="preserve">[השלמת תשלומי המנכ"ל </w:t>
      </w:r>
      <w:r w:rsidR="0043162A" w:rsidRPr="0043162A">
        <w:rPr>
          <w:rFonts w:ascii="Arial" w:hAnsi="Arial"/>
          <w:noProof w:val="0"/>
          <w:sz w:val="26"/>
          <w:szCs w:val="26"/>
          <w:rtl/>
        </w:rPr>
        <w:t>–</w:t>
      </w:r>
      <w:r w:rsidR="0043162A" w:rsidRPr="0043162A">
        <w:rPr>
          <w:rFonts w:ascii="Arial" w:hAnsi="Arial" w:hint="cs"/>
          <w:noProof w:val="0"/>
          <w:sz w:val="26"/>
          <w:szCs w:val="26"/>
          <w:rtl/>
        </w:rPr>
        <w:t xml:space="preserve"> </w:t>
      </w:r>
      <w:proofErr w:type="spellStart"/>
      <w:r w:rsidR="0043162A" w:rsidRPr="0043162A">
        <w:rPr>
          <w:rFonts w:ascii="Arial" w:hAnsi="Arial" w:hint="cs"/>
          <w:noProof w:val="0"/>
          <w:sz w:val="26"/>
          <w:szCs w:val="26"/>
          <w:rtl/>
        </w:rPr>
        <w:t>ה"ק</w:t>
      </w:r>
      <w:proofErr w:type="spellEnd"/>
      <w:r w:rsidR="0043162A" w:rsidRPr="0043162A">
        <w:rPr>
          <w:rFonts w:ascii="Arial" w:hAnsi="Arial" w:hint="cs"/>
          <w:noProof w:val="0"/>
          <w:sz w:val="26"/>
          <w:szCs w:val="26"/>
          <w:rtl/>
        </w:rPr>
        <w:t>]</w:t>
      </w:r>
      <w:r w:rsidR="0043162A">
        <w:rPr>
          <w:rFonts w:ascii="Arial" w:hAnsi="Arial" w:hint="cs"/>
          <w:b/>
          <w:bCs/>
          <w:noProof w:val="0"/>
          <w:sz w:val="26"/>
          <w:szCs w:val="26"/>
          <w:rtl/>
        </w:rPr>
        <w:t xml:space="preserve"> </w:t>
      </w:r>
      <w:r>
        <w:rPr>
          <w:rFonts w:ascii="Arial" w:hAnsi="Arial" w:hint="cs"/>
          <w:b/>
          <w:bCs/>
          <w:noProof w:val="0"/>
          <w:sz w:val="26"/>
          <w:szCs w:val="26"/>
          <w:rtl/>
        </w:rPr>
        <w:t xml:space="preserve">יסלק את מלוא תביעותיה של נאש. נאש רשאית להודיע כי אין היא מסתפקת בכך וכי ברצונה שהמומחה יבדוק את הנתונים על בסיס הוראות פסק זה". </w:t>
      </w:r>
    </w:p>
    <w:p w14:paraId="09B22428" w14:textId="77777777" w:rsidR="003942EE" w:rsidRDefault="00DC50B0" w:rsidP="00DC50B0">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              (</w:t>
      </w:r>
      <w:r w:rsidR="003942EE">
        <w:rPr>
          <w:rFonts w:ascii="Arial" w:hAnsi="Arial" w:hint="cs"/>
          <w:noProof w:val="0"/>
          <w:sz w:val="26"/>
          <w:szCs w:val="26"/>
          <w:rtl/>
        </w:rPr>
        <w:t>מתוך סעיפים 231 ו- 226 לפסק הבורר)</w:t>
      </w:r>
      <w:r w:rsidR="00A700EF">
        <w:rPr>
          <w:rFonts w:ascii="Arial" w:hAnsi="Arial" w:hint="cs"/>
          <w:noProof w:val="0"/>
          <w:sz w:val="26"/>
          <w:szCs w:val="26"/>
          <w:rtl/>
        </w:rPr>
        <w:t>.</w:t>
      </w:r>
    </w:p>
    <w:p w14:paraId="1221C603" w14:textId="77777777" w:rsidR="001C0A6D" w:rsidRDefault="001C0A6D" w:rsidP="00DC50B0">
      <w:pPr>
        <w:pStyle w:val="ac"/>
        <w:spacing w:line="360" w:lineRule="auto"/>
        <w:ind w:left="303"/>
        <w:jc w:val="both"/>
        <w:rPr>
          <w:rFonts w:ascii="Arial" w:hAnsi="Arial"/>
          <w:noProof w:val="0"/>
          <w:sz w:val="26"/>
          <w:szCs w:val="26"/>
        </w:rPr>
      </w:pPr>
    </w:p>
    <w:p w14:paraId="34B60C66" w14:textId="77777777" w:rsidR="003942EE" w:rsidRDefault="00A700EF" w:rsidP="00294D3C">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נמצא כי המערערת החליטה להסתפק בקבלת הסכום של 1.6 מיליון דולר (על חשבון "רשת הבטחון") ובהשלמת תשלומי המנכ"ל. </w:t>
      </w:r>
    </w:p>
    <w:p w14:paraId="47067E72" w14:textId="77777777" w:rsidR="00A700EF" w:rsidRDefault="00A700EF" w:rsidP="00A700EF">
      <w:pPr>
        <w:pStyle w:val="ac"/>
        <w:spacing w:line="360" w:lineRule="auto"/>
        <w:ind w:left="303"/>
        <w:jc w:val="both"/>
        <w:rPr>
          <w:rFonts w:ascii="Arial" w:hAnsi="Arial"/>
          <w:noProof w:val="0"/>
          <w:sz w:val="26"/>
          <w:szCs w:val="26"/>
          <w:rtl/>
        </w:rPr>
      </w:pPr>
    </w:p>
    <w:p w14:paraId="5F2DA9A3" w14:textId="77777777" w:rsidR="00A700EF" w:rsidRDefault="00A700EF" w:rsidP="00A700EF">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היא בחרה שלא לבקש עריכה מחדש של דו"חות הכספיים וביצוע ההתאמות עליהן הצביע הבורר. על ידי כך נותר אומדן המומחה </w:t>
      </w:r>
      <w:r>
        <w:rPr>
          <w:rFonts w:ascii="Arial" w:hAnsi="Arial"/>
          <w:noProof w:val="0"/>
          <w:sz w:val="26"/>
          <w:szCs w:val="26"/>
          <w:rtl/>
        </w:rPr>
        <w:t>–</w:t>
      </w:r>
      <w:r>
        <w:rPr>
          <w:rFonts w:ascii="Arial" w:hAnsi="Arial" w:hint="cs"/>
          <w:noProof w:val="0"/>
          <w:sz w:val="26"/>
          <w:szCs w:val="26"/>
          <w:rtl/>
        </w:rPr>
        <w:t xml:space="preserve"> שהיה מקובל על הבורר </w:t>
      </w:r>
      <w:r>
        <w:rPr>
          <w:rFonts w:ascii="Arial" w:hAnsi="Arial"/>
          <w:noProof w:val="0"/>
          <w:sz w:val="26"/>
          <w:szCs w:val="26"/>
          <w:rtl/>
        </w:rPr>
        <w:t>–</w:t>
      </w:r>
      <w:r>
        <w:rPr>
          <w:rFonts w:ascii="Arial" w:hAnsi="Arial" w:hint="cs"/>
          <w:noProof w:val="0"/>
          <w:sz w:val="26"/>
          <w:szCs w:val="26"/>
          <w:rtl/>
        </w:rPr>
        <w:t xml:space="preserve"> בעינו. </w:t>
      </w:r>
    </w:p>
    <w:p w14:paraId="75D1C454" w14:textId="77777777" w:rsidR="00A700EF" w:rsidRDefault="00A700EF" w:rsidP="00A700EF">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דהיינו היקף ההפסד הצבור נאמד </w:t>
      </w:r>
      <w:proofErr w:type="spellStart"/>
      <w:r>
        <w:rPr>
          <w:rFonts w:ascii="Arial" w:hAnsi="Arial" w:hint="cs"/>
          <w:noProof w:val="0"/>
          <w:sz w:val="26"/>
          <w:szCs w:val="26"/>
          <w:rtl/>
        </w:rPr>
        <w:t>ב</w:t>
      </w:r>
      <w:r w:rsidR="00AC6C84">
        <w:rPr>
          <w:rFonts w:ascii="Arial" w:hAnsi="Arial" w:hint="cs"/>
          <w:noProof w:val="0"/>
          <w:sz w:val="26"/>
          <w:szCs w:val="26"/>
          <w:rtl/>
        </w:rPr>
        <w:t>כ</w:t>
      </w:r>
      <w:proofErr w:type="spellEnd"/>
      <w:r>
        <w:rPr>
          <w:rFonts w:ascii="Arial" w:hAnsi="Arial" w:hint="cs"/>
          <w:noProof w:val="0"/>
          <w:sz w:val="26"/>
          <w:szCs w:val="26"/>
          <w:rtl/>
        </w:rPr>
        <w:t xml:space="preserve">- 12 מיליון ש"ח לכל התקופה. </w:t>
      </w:r>
    </w:p>
    <w:p w14:paraId="0B65BCDC" w14:textId="77777777" w:rsidR="001C0A6D" w:rsidRDefault="001C0A6D" w:rsidP="00A700EF">
      <w:pPr>
        <w:pStyle w:val="ac"/>
        <w:spacing w:line="360" w:lineRule="auto"/>
        <w:ind w:left="303"/>
        <w:jc w:val="both"/>
        <w:rPr>
          <w:rFonts w:ascii="Arial" w:hAnsi="Arial"/>
          <w:noProof w:val="0"/>
          <w:sz w:val="26"/>
          <w:szCs w:val="26"/>
        </w:rPr>
      </w:pPr>
    </w:p>
    <w:p w14:paraId="590AFE97" w14:textId="77777777" w:rsidR="00A700EF" w:rsidRDefault="00A700EF" w:rsidP="004823E5">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לדעתי, מאחר שאין לפניי כל ממצא בדוק אחר; מאחר שהמערערת </w:t>
      </w:r>
      <w:r>
        <w:rPr>
          <w:rFonts w:ascii="Arial" w:hAnsi="Arial" w:hint="cs"/>
          <w:b/>
          <w:bCs/>
          <w:noProof w:val="0"/>
          <w:sz w:val="26"/>
          <w:szCs w:val="26"/>
          <w:rtl/>
        </w:rPr>
        <w:t>חלקה</w:t>
      </w:r>
      <w:r>
        <w:rPr>
          <w:rFonts w:ascii="Arial" w:hAnsi="Arial" w:hint="cs"/>
          <w:noProof w:val="0"/>
          <w:sz w:val="26"/>
          <w:szCs w:val="26"/>
          <w:rtl/>
        </w:rPr>
        <w:t xml:space="preserve"> (בהצלחה בלתי מבוטלת) על טענת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כי היקף ההפסד הגיע לכדי 79 מיליון ש"ח; ומשהמערערת אף טענה בבוררות לקיום רווח גדול ולא להפסד, אזי </w:t>
      </w:r>
      <w:r w:rsidR="00EA470D">
        <w:rPr>
          <w:rFonts w:ascii="Arial" w:hAnsi="Arial" w:hint="cs"/>
          <w:noProof w:val="0"/>
          <w:sz w:val="26"/>
          <w:szCs w:val="26"/>
          <w:rtl/>
        </w:rPr>
        <w:t>אין מקום במסגרת ערעור</w:t>
      </w:r>
      <w:r>
        <w:rPr>
          <w:rFonts w:ascii="Arial" w:hAnsi="Arial" w:hint="cs"/>
          <w:noProof w:val="0"/>
          <w:sz w:val="26"/>
          <w:szCs w:val="26"/>
          <w:rtl/>
        </w:rPr>
        <w:t xml:space="preserve"> המס דנן "להחיות" את הסכום </w:t>
      </w:r>
      <w:r w:rsidR="00AC6C84">
        <w:rPr>
          <w:rFonts w:ascii="Arial" w:hAnsi="Arial" w:hint="cs"/>
          <w:noProof w:val="0"/>
          <w:sz w:val="26"/>
          <w:szCs w:val="26"/>
          <w:rtl/>
        </w:rPr>
        <w:t>של</w:t>
      </w:r>
      <w:r w:rsidR="001C0A6D">
        <w:rPr>
          <w:rFonts w:ascii="Arial" w:hAnsi="Arial" w:hint="cs"/>
          <w:noProof w:val="0"/>
          <w:sz w:val="26"/>
          <w:szCs w:val="26"/>
          <w:rtl/>
        </w:rPr>
        <w:t xml:space="preserve"> 79 מיליון ש"ח, אלא יש להיצמד לממצא שהיה מקובל על </w:t>
      </w:r>
      <w:r w:rsidR="001C0A6D">
        <w:rPr>
          <w:rFonts w:ascii="Arial" w:hAnsi="Arial" w:hint="cs"/>
          <w:noProof w:val="0"/>
          <w:sz w:val="26"/>
          <w:szCs w:val="26"/>
          <w:rtl/>
        </w:rPr>
        <w:lastRenderedPageBreak/>
        <w:t xml:space="preserve">הבורר, בפסק בוררות שהפך לחלוט. על כן, גובה ההפסד הכולל יעמוד על 12 מיליון ש"ח לצורך הליכים אלה, כך שחלקה של המערערת </w:t>
      </w:r>
      <w:r w:rsidR="001C0A6D">
        <w:rPr>
          <w:rFonts w:ascii="Arial" w:hAnsi="Arial"/>
          <w:noProof w:val="0"/>
          <w:sz w:val="26"/>
          <w:szCs w:val="26"/>
          <w:rtl/>
        </w:rPr>
        <w:t>–</w:t>
      </w:r>
      <w:r w:rsidR="001C0A6D">
        <w:rPr>
          <w:rFonts w:ascii="Arial" w:hAnsi="Arial" w:hint="cs"/>
          <w:noProof w:val="0"/>
          <w:sz w:val="26"/>
          <w:szCs w:val="26"/>
          <w:rtl/>
        </w:rPr>
        <w:t xml:space="preserve"> </w:t>
      </w:r>
      <w:r w:rsidR="001C0A6D">
        <w:rPr>
          <w:rFonts w:ascii="Arial" w:hAnsi="Arial" w:hint="cs"/>
          <w:b/>
          <w:bCs/>
          <w:noProof w:val="0"/>
          <w:sz w:val="26"/>
          <w:szCs w:val="26"/>
          <w:rtl/>
        </w:rPr>
        <w:t xml:space="preserve">אילו היא הייתה מצליחה לשכנע את בית המשפט כי </w:t>
      </w:r>
      <w:proofErr w:type="spellStart"/>
      <w:r w:rsidR="001C0A6D">
        <w:rPr>
          <w:rFonts w:ascii="Arial" w:hAnsi="Arial" w:hint="cs"/>
          <w:b/>
          <w:bCs/>
          <w:noProof w:val="0"/>
          <w:sz w:val="26"/>
          <w:szCs w:val="26"/>
          <w:rtl/>
        </w:rPr>
        <w:t>נתכוננה</w:t>
      </w:r>
      <w:proofErr w:type="spellEnd"/>
      <w:r w:rsidR="001C0A6D">
        <w:rPr>
          <w:rFonts w:ascii="Arial" w:hAnsi="Arial" w:hint="cs"/>
          <w:b/>
          <w:bCs/>
          <w:noProof w:val="0"/>
          <w:sz w:val="26"/>
          <w:szCs w:val="26"/>
          <w:rtl/>
        </w:rPr>
        <w:t xml:space="preserve"> שותפות</w:t>
      </w:r>
      <w:r w:rsidR="001C0A6D">
        <w:rPr>
          <w:rFonts w:ascii="Arial" w:hAnsi="Arial" w:hint="cs"/>
          <w:noProof w:val="0"/>
          <w:sz w:val="26"/>
          <w:szCs w:val="26"/>
          <w:rtl/>
        </w:rPr>
        <w:t xml:space="preserve"> </w:t>
      </w:r>
      <w:r w:rsidR="001C0A6D">
        <w:rPr>
          <w:rFonts w:ascii="Arial" w:hAnsi="Arial"/>
          <w:noProof w:val="0"/>
          <w:sz w:val="26"/>
          <w:szCs w:val="26"/>
          <w:rtl/>
        </w:rPr>
        <w:t>–</w:t>
      </w:r>
      <w:r w:rsidR="001C0A6D">
        <w:rPr>
          <w:rFonts w:ascii="Arial" w:hAnsi="Arial" w:hint="cs"/>
          <w:noProof w:val="0"/>
          <w:sz w:val="26"/>
          <w:szCs w:val="26"/>
          <w:rtl/>
        </w:rPr>
        <w:t xml:space="preserve"> ממילא לא היה עולה על 3 מיליון </w:t>
      </w:r>
      <w:r w:rsidR="001A3B6D">
        <w:rPr>
          <w:rFonts w:ascii="Arial" w:hAnsi="Arial" w:hint="cs"/>
          <w:noProof w:val="0"/>
          <w:sz w:val="26"/>
          <w:szCs w:val="26"/>
          <w:rtl/>
        </w:rPr>
        <w:t>ש"ח</w:t>
      </w:r>
      <w:r w:rsidR="001C0A6D">
        <w:rPr>
          <w:rFonts w:ascii="Arial" w:hAnsi="Arial" w:hint="cs"/>
          <w:noProof w:val="0"/>
          <w:sz w:val="26"/>
          <w:szCs w:val="26"/>
          <w:rtl/>
        </w:rPr>
        <w:t xml:space="preserve"> (25% מ- 12 מיליון ש"ח). </w:t>
      </w:r>
    </w:p>
    <w:p w14:paraId="15D5C950" w14:textId="77777777" w:rsidR="004A1479" w:rsidRDefault="004A1479" w:rsidP="004A1479">
      <w:pPr>
        <w:pStyle w:val="ac"/>
        <w:spacing w:line="360" w:lineRule="auto"/>
        <w:ind w:left="303"/>
        <w:jc w:val="both"/>
        <w:rPr>
          <w:rFonts w:ascii="Arial" w:hAnsi="Arial"/>
          <w:noProof w:val="0"/>
          <w:sz w:val="26"/>
          <w:szCs w:val="26"/>
        </w:rPr>
      </w:pPr>
    </w:p>
    <w:p w14:paraId="4598CF77" w14:textId="77777777" w:rsidR="002B6976" w:rsidRDefault="002B6976" w:rsidP="001A3B6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אולם, כאמור, </w:t>
      </w:r>
      <w:r>
        <w:rPr>
          <w:rFonts w:ascii="Arial" w:hAnsi="Arial" w:hint="cs"/>
          <w:b/>
          <w:bCs/>
          <w:noProof w:val="0"/>
          <w:sz w:val="26"/>
          <w:szCs w:val="26"/>
          <w:rtl/>
        </w:rPr>
        <w:t xml:space="preserve">לא </w:t>
      </w:r>
      <w:r>
        <w:rPr>
          <w:rFonts w:ascii="Arial" w:hAnsi="Arial" w:hint="cs"/>
          <w:noProof w:val="0"/>
          <w:sz w:val="26"/>
          <w:szCs w:val="26"/>
          <w:rtl/>
        </w:rPr>
        <w:t xml:space="preserve">שוכנעתי כי התקיימה שותפות, ועל כן אין המערערת זכאית לקזז חלק מן ההפסד האמור. </w:t>
      </w:r>
    </w:p>
    <w:p w14:paraId="125BD410" w14:textId="77777777" w:rsidR="00AD6756" w:rsidRPr="00AD6756" w:rsidRDefault="00AD6756" w:rsidP="00AD6756">
      <w:pPr>
        <w:pStyle w:val="ac"/>
        <w:rPr>
          <w:rFonts w:ascii="Arial" w:hAnsi="Arial"/>
          <w:noProof w:val="0"/>
          <w:sz w:val="26"/>
          <w:szCs w:val="26"/>
          <w:rtl/>
        </w:rPr>
      </w:pPr>
    </w:p>
    <w:p w14:paraId="67E31665" w14:textId="77777777" w:rsidR="00AD6756" w:rsidRDefault="000671F3" w:rsidP="00AD6756">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 </w:t>
      </w:r>
      <w:r w:rsidR="00AD6756">
        <w:rPr>
          <w:rFonts w:ascii="Arial" w:hAnsi="Arial" w:hint="cs"/>
          <w:noProof w:val="0"/>
          <w:sz w:val="26"/>
          <w:szCs w:val="26"/>
          <w:rtl/>
        </w:rPr>
        <w:t xml:space="preserve">המשיב אף העלה טענה כנגד זכותה של המערערת לדווח על הפסד עסקי מצטבר ולקזזו </w:t>
      </w:r>
      <w:r w:rsidR="00AD6756">
        <w:rPr>
          <w:rFonts w:ascii="Arial" w:hAnsi="Arial"/>
          <w:noProof w:val="0"/>
          <w:sz w:val="26"/>
          <w:szCs w:val="26"/>
          <w:rtl/>
        </w:rPr>
        <w:t>–</w:t>
      </w:r>
      <w:r w:rsidR="00AD6756">
        <w:rPr>
          <w:rFonts w:ascii="Arial" w:hAnsi="Arial" w:hint="cs"/>
          <w:noProof w:val="0"/>
          <w:sz w:val="26"/>
          <w:szCs w:val="26"/>
          <w:rtl/>
        </w:rPr>
        <w:t xml:space="preserve"> לראשונה </w:t>
      </w:r>
      <w:r w:rsidR="00AD6756">
        <w:rPr>
          <w:rFonts w:ascii="Arial" w:hAnsi="Arial"/>
          <w:noProof w:val="0"/>
          <w:sz w:val="26"/>
          <w:szCs w:val="26"/>
          <w:rtl/>
        </w:rPr>
        <w:t>–</w:t>
      </w:r>
      <w:r w:rsidR="00AD6756">
        <w:rPr>
          <w:rFonts w:ascii="Arial" w:hAnsi="Arial" w:hint="cs"/>
          <w:noProof w:val="0"/>
          <w:sz w:val="26"/>
          <w:szCs w:val="26"/>
          <w:rtl/>
        </w:rPr>
        <w:t xml:space="preserve"> בדו"ח המס לשנת 2012, כאשר מקור ההפסד המועבר הוא בשנות מס קודמות </w:t>
      </w:r>
      <w:r w:rsidR="00AD6756">
        <w:rPr>
          <w:rFonts w:ascii="Arial" w:hAnsi="Arial" w:hint="cs"/>
          <w:b/>
          <w:bCs/>
          <w:noProof w:val="0"/>
          <w:sz w:val="26"/>
          <w:szCs w:val="26"/>
          <w:rtl/>
        </w:rPr>
        <w:t>וסגורות</w:t>
      </w:r>
      <w:r w:rsidR="00AD6756">
        <w:rPr>
          <w:rFonts w:ascii="Arial" w:hAnsi="Arial" w:hint="cs"/>
          <w:noProof w:val="0"/>
          <w:sz w:val="26"/>
          <w:szCs w:val="26"/>
          <w:rtl/>
        </w:rPr>
        <w:t>, בהן המערערת נמנעה מלדווח על צבירת הפסדים וכאשר הדו"חות לאותן שנים קו</w:t>
      </w:r>
      <w:r w:rsidR="00A82144">
        <w:rPr>
          <w:rFonts w:ascii="Arial" w:hAnsi="Arial" w:hint="cs"/>
          <w:noProof w:val="0"/>
          <w:sz w:val="26"/>
          <w:szCs w:val="26"/>
          <w:rtl/>
        </w:rPr>
        <w:t>דמות לא תוקנו. לפי עמדת המערערת,</w:t>
      </w:r>
      <w:r w:rsidR="00AD6756">
        <w:rPr>
          <w:rFonts w:ascii="Arial" w:hAnsi="Arial" w:hint="cs"/>
          <w:noProof w:val="0"/>
          <w:sz w:val="26"/>
          <w:szCs w:val="26"/>
          <w:rtl/>
        </w:rPr>
        <w:t xml:space="preserve"> ההפסד האמור (20 מיליון ש"ח לטענתה) התגבש לראשונה</w:t>
      </w:r>
      <w:r>
        <w:rPr>
          <w:rFonts w:ascii="Arial" w:hAnsi="Arial" w:hint="cs"/>
          <w:noProof w:val="0"/>
          <w:sz w:val="26"/>
          <w:szCs w:val="26"/>
          <w:rtl/>
        </w:rPr>
        <w:t xml:space="preserve"> בשנת 2012 עצמה, עם תום הבוררות</w:t>
      </w:r>
      <w:r w:rsidR="00AD6756">
        <w:rPr>
          <w:rFonts w:ascii="Arial" w:hAnsi="Arial" w:hint="cs"/>
          <w:noProof w:val="0"/>
          <w:sz w:val="26"/>
          <w:szCs w:val="26"/>
          <w:rtl/>
        </w:rPr>
        <w:t xml:space="preserve"> (סעיפים 34 עד 37 לסיכומי המערערים).</w:t>
      </w:r>
    </w:p>
    <w:p w14:paraId="0DDEFD75" w14:textId="77777777" w:rsidR="00AD6756" w:rsidRDefault="00AD6756" w:rsidP="00AD6756">
      <w:pPr>
        <w:pStyle w:val="ac"/>
        <w:spacing w:line="360" w:lineRule="auto"/>
        <w:ind w:left="303"/>
        <w:jc w:val="both"/>
        <w:rPr>
          <w:rFonts w:ascii="Arial" w:hAnsi="Arial"/>
          <w:noProof w:val="0"/>
          <w:sz w:val="26"/>
          <w:szCs w:val="26"/>
          <w:rtl/>
        </w:rPr>
      </w:pPr>
      <w:r>
        <w:rPr>
          <w:rFonts w:ascii="Arial" w:hAnsi="Arial" w:hint="cs"/>
          <w:noProof w:val="0"/>
          <w:sz w:val="26"/>
          <w:szCs w:val="26"/>
          <w:rtl/>
        </w:rPr>
        <w:t>לנוכח מסקנתי הנ"ל לפיה המערערת כלל איננה זכאית לקיזוז ההפס</w:t>
      </w:r>
      <w:r w:rsidR="000671F3">
        <w:rPr>
          <w:rFonts w:ascii="Arial" w:hAnsi="Arial" w:hint="cs"/>
          <w:noProof w:val="0"/>
          <w:sz w:val="26"/>
          <w:szCs w:val="26"/>
          <w:rtl/>
        </w:rPr>
        <w:t>ד, אינני נדרש לסוגיה נוספות זו.</w:t>
      </w:r>
    </w:p>
    <w:p w14:paraId="3EAE2009" w14:textId="77777777" w:rsidR="00BB3F4E" w:rsidRDefault="00BB3F4E" w:rsidP="002B6976">
      <w:pPr>
        <w:pStyle w:val="ac"/>
        <w:spacing w:line="360" w:lineRule="auto"/>
        <w:ind w:left="303"/>
        <w:jc w:val="both"/>
        <w:rPr>
          <w:rFonts w:ascii="Arial" w:hAnsi="Arial"/>
          <w:noProof w:val="0"/>
          <w:sz w:val="26"/>
          <w:szCs w:val="26"/>
          <w:rtl/>
        </w:rPr>
      </w:pPr>
    </w:p>
    <w:p w14:paraId="390FCB64" w14:textId="77777777" w:rsidR="00E902A9" w:rsidRDefault="00E902A9" w:rsidP="00A82144">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 xml:space="preserve">הטיעון בדבר דיווחיה של קבוצת </w:t>
      </w:r>
      <w:proofErr w:type="spellStart"/>
      <w:r>
        <w:rPr>
          <w:rFonts w:ascii="Arial" w:hAnsi="Arial" w:hint="cs"/>
          <w:b/>
          <w:bCs/>
          <w:noProof w:val="0"/>
          <w:sz w:val="32"/>
          <w:szCs w:val="32"/>
          <w:u w:val="single"/>
          <w:rtl/>
        </w:rPr>
        <w:t>אגיס</w:t>
      </w:r>
      <w:proofErr w:type="spellEnd"/>
      <w:r>
        <w:rPr>
          <w:rFonts w:ascii="Arial" w:hAnsi="Arial" w:hint="cs"/>
          <w:b/>
          <w:bCs/>
          <w:noProof w:val="0"/>
          <w:sz w:val="32"/>
          <w:szCs w:val="32"/>
          <w:u w:val="single"/>
          <w:rtl/>
        </w:rPr>
        <w:t xml:space="preserve"> על הפסדי הפעילות המשותפת</w:t>
      </w:r>
    </w:p>
    <w:p w14:paraId="2DFA982A" w14:textId="77777777" w:rsidR="00D50F97" w:rsidRDefault="00D50F97" w:rsidP="00D50F97">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לאורך ההליך דנן שב ועלה סימן שאלה לגבי קיזוז הפסדים מהמיזם המשותף </w:t>
      </w:r>
      <w:r>
        <w:rPr>
          <w:rFonts w:ascii="Arial" w:hAnsi="Arial" w:hint="cs"/>
          <w:b/>
          <w:bCs/>
          <w:noProof w:val="0"/>
          <w:sz w:val="26"/>
          <w:szCs w:val="26"/>
          <w:rtl/>
        </w:rPr>
        <w:t xml:space="preserve">על ידי קבוצת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w:t>
      </w:r>
      <w:r>
        <w:rPr>
          <w:rFonts w:ascii="Arial" w:hAnsi="Arial" w:hint="cs"/>
          <w:noProof w:val="0"/>
          <w:sz w:val="26"/>
          <w:szCs w:val="26"/>
          <w:rtl/>
        </w:rPr>
        <w:t xml:space="preserve"> וחברת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בפרט. המערערת לא הביאה ראיות בנושא זה, וזאת ככל הנראה לאור הסכסוך בינה ובין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לנושא זה שני היבטים שונים: אחד, מהו גובה ההפסד הכולל שדווח, אם בכלל, על ידי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שמא היא דבקה בסברה (שנדחתה על ידי הבורר) כי ההפסדים הגיעו לכדי 79 מיליון ש"ח  ומצג</w:t>
      </w:r>
      <w:r w:rsidR="000671F3">
        <w:rPr>
          <w:rFonts w:ascii="Arial" w:hAnsi="Arial" w:hint="cs"/>
          <w:noProof w:val="0"/>
          <w:sz w:val="26"/>
          <w:szCs w:val="26"/>
          <w:rtl/>
        </w:rPr>
        <w:t xml:space="preserve"> זה התקבל על ידי פקיד השומה שלה;</w:t>
      </w:r>
      <w:r>
        <w:rPr>
          <w:rFonts w:ascii="Arial" w:hAnsi="Arial" w:hint="cs"/>
          <w:noProof w:val="0"/>
          <w:sz w:val="26"/>
          <w:szCs w:val="26"/>
          <w:rtl/>
        </w:rPr>
        <w:t xml:space="preserve"> והשני, האם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הגבילה את היקף קיזוז ההפסד אצלה ל- 75% מהסכום הכולל, מתוך הכרה בכך שהמערערת זכאית לקזז את חלקה (25%) בהפסד </w:t>
      </w:r>
      <w:r>
        <w:rPr>
          <w:rFonts w:ascii="Arial" w:hAnsi="Arial"/>
          <w:noProof w:val="0"/>
          <w:sz w:val="26"/>
          <w:szCs w:val="26"/>
          <w:rtl/>
        </w:rPr>
        <w:t>–</w:t>
      </w:r>
      <w:r>
        <w:rPr>
          <w:rFonts w:ascii="Arial" w:hAnsi="Arial" w:hint="cs"/>
          <w:noProof w:val="0"/>
          <w:sz w:val="26"/>
          <w:szCs w:val="26"/>
          <w:rtl/>
        </w:rPr>
        <w:t xml:space="preserve"> וזאת חרף העמדה שנקטה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בזמן הסכסוך והבוררות</w:t>
      </w:r>
      <w:r w:rsidR="00A82144">
        <w:rPr>
          <w:rFonts w:ascii="Arial" w:hAnsi="Arial" w:hint="cs"/>
          <w:noProof w:val="0"/>
          <w:sz w:val="26"/>
          <w:szCs w:val="26"/>
          <w:rtl/>
        </w:rPr>
        <w:t>,</w:t>
      </w:r>
      <w:r>
        <w:rPr>
          <w:rFonts w:ascii="Arial" w:hAnsi="Arial" w:hint="cs"/>
          <w:noProof w:val="0"/>
          <w:sz w:val="26"/>
          <w:szCs w:val="26"/>
          <w:rtl/>
        </w:rPr>
        <w:t xml:space="preserve"> לפיה לא התקיימה שותפות. </w:t>
      </w:r>
    </w:p>
    <w:p w14:paraId="01AC5F20" w14:textId="77777777" w:rsidR="00D50F97" w:rsidRPr="00A82144" w:rsidRDefault="00D50F97" w:rsidP="00D50F97">
      <w:pPr>
        <w:pStyle w:val="ac"/>
        <w:rPr>
          <w:rFonts w:ascii="Arial" w:hAnsi="Arial"/>
          <w:noProof w:val="0"/>
          <w:sz w:val="26"/>
          <w:szCs w:val="26"/>
          <w:rtl/>
        </w:rPr>
      </w:pPr>
    </w:p>
    <w:p w14:paraId="4CC9F643" w14:textId="77777777" w:rsidR="00D50F97" w:rsidRDefault="00D50F97" w:rsidP="00D50F97">
      <w:pPr>
        <w:spacing w:line="360" w:lineRule="auto"/>
        <w:jc w:val="both"/>
        <w:rPr>
          <w:rFonts w:ascii="Arial" w:hAnsi="Arial"/>
          <w:noProof w:val="0"/>
          <w:sz w:val="26"/>
          <w:szCs w:val="26"/>
          <w:rtl/>
        </w:rPr>
      </w:pPr>
      <w:r>
        <w:rPr>
          <w:rFonts w:ascii="Arial" w:hAnsi="Arial" w:hint="cs"/>
          <w:noProof w:val="0"/>
          <w:sz w:val="26"/>
          <w:szCs w:val="26"/>
          <w:rtl/>
        </w:rPr>
        <w:t>המערערת כותבת בסיכומיה (סעיף 33)</w:t>
      </w:r>
      <w:r w:rsidR="00A82144">
        <w:rPr>
          <w:rFonts w:ascii="Arial" w:hAnsi="Arial" w:hint="cs"/>
          <w:noProof w:val="0"/>
          <w:sz w:val="26"/>
          <w:szCs w:val="26"/>
          <w:rtl/>
        </w:rPr>
        <w:t xml:space="preserve"> כי</w:t>
      </w:r>
      <w:r>
        <w:rPr>
          <w:rFonts w:ascii="Arial" w:hAnsi="Arial" w:hint="cs"/>
          <w:noProof w:val="0"/>
          <w:sz w:val="26"/>
          <w:szCs w:val="26"/>
          <w:rtl/>
        </w:rPr>
        <w:t>:</w:t>
      </w:r>
    </w:p>
    <w:p w14:paraId="7AF9458D" w14:textId="77777777" w:rsidR="00D50F97" w:rsidRDefault="00D50F97" w:rsidP="00D50F97">
      <w:pPr>
        <w:spacing w:line="360" w:lineRule="auto"/>
        <w:ind w:left="303"/>
        <w:jc w:val="both"/>
        <w:rPr>
          <w:rFonts w:ascii="Arial" w:hAnsi="Arial"/>
          <w:b/>
          <w:bCs/>
          <w:noProof w:val="0"/>
          <w:sz w:val="26"/>
          <w:szCs w:val="26"/>
          <w:rtl/>
        </w:rPr>
      </w:pPr>
    </w:p>
    <w:p w14:paraId="47EE2191" w14:textId="77777777" w:rsidR="00D50F97" w:rsidRDefault="00D50F97" w:rsidP="00D50F97">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 כאשר טען המשיב כי גובה ההפסד איננו כמדווח בדיווחיה של המערערת, הוא כלל לא בדק בספריה של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מה גובה ההפסד הנדרש על ידה בדוחותיה כתוצאה מפסק הבוררות אשר עסק בתוצאות המיזם המשותף כאמור. בדיקה זו מחייבת המציאות שעה שהמשיב מבקש למנוע מהמערערת את ההפסד האמור. כשלונו של המשיב להצדיק את שומות הותירה תהום פעורה תחת עמדתו."</w:t>
      </w:r>
    </w:p>
    <w:p w14:paraId="158A8E85" w14:textId="77777777" w:rsidR="00D50F97" w:rsidRDefault="00D50F97" w:rsidP="00D50F97">
      <w:pPr>
        <w:spacing w:line="360" w:lineRule="auto"/>
        <w:ind w:right="567"/>
        <w:jc w:val="both"/>
        <w:rPr>
          <w:rFonts w:ascii="Arial" w:hAnsi="Arial"/>
          <w:noProof w:val="0"/>
          <w:sz w:val="26"/>
          <w:szCs w:val="26"/>
          <w:rtl/>
        </w:rPr>
      </w:pPr>
    </w:p>
    <w:p w14:paraId="7F8A4BCB" w14:textId="77777777" w:rsidR="00D50F97" w:rsidRDefault="00D50F97" w:rsidP="00D50F97">
      <w:pPr>
        <w:spacing w:line="360" w:lineRule="auto"/>
        <w:ind w:right="567"/>
        <w:jc w:val="both"/>
        <w:rPr>
          <w:rFonts w:ascii="Arial" w:hAnsi="Arial"/>
          <w:noProof w:val="0"/>
          <w:sz w:val="26"/>
          <w:szCs w:val="26"/>
          <w:rtl/>
        </w:rPr>
      </w:pPr>
      <w:r>
        <w:rPr>
          <w:rFonts w:ascii="Arial" w:hAnsi="Arial" w:hint="cs"/>
          <w:noProof w:val="0"/>
          <w:sz w:val="26"/>
          <w:szCs w:val="26"/>
          <w:rtl/>
        </w:rPr>
        <w:t xml:space="preserve">במענה לכך השיב המשיב: </w:t>
      </w:r>
    </w:p>
    <w:p w14:paraId="778AB5E3" w14:textId="77777777" w:rsidR="00D50F97" w:rsidRDefault="00D50F97" w:rsidP="00D50F97">
      <w:pPr>
        <w:spacing w:line="360" w:lineRule="auto"/>
        <w:ind w:left="303"/>
        <w:jc w:val="both"/>
        <w:rPr>
          <w:rFonts w:ascii="Arial" w:hAnsi="Arial"/>
          <w:b/>
          <w:bCs/>
          <w:noProof w:val="0"/>
          <w:sz w:val="26"/>
          <w:szCs w:val="26"/>
          <w:rtl/>
        </w:rPr>
      </w:pPr>
    </w:p>
    <w:p w14:paraId="1F70AB25" w14:textId="77777777" w:rsidR="00D50F97" w:rsidRDefault="00D50F97" w:rsidP="00644CE9">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 מהסכם האיחוד, מהדיווח המיידי שהגישה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לבורסה... ומפסק הבורר ... עולה כי תוצאות המיזם המשותף נרשמו ודווחו במסגרת דוחותיה הכספיים של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(ולימים </w:t>
      </w:r>
      <w:proofErr w:type="spellStart"/>
      <w:r>
        <w:rPr>
          <w:rFonts w:ascii="Arial" w:hAnsi="Arial" w:hint="cs"/>
          <w:b/>
          <w:bCs/>
          <w:noProof w:val="0"/>
          <w:sz w:val="26"/>
          <w:szCs w:val="26"/>
          <w:rtl/>
        </w:rPr>
        <w:t>פריגו</w:t>
      </w:r>
      <w:proofErr w:type="spellEnd"/>
      <w:r>
        <w:rPr>
          <w:rFonts w:ascii="Arial" w:hAnsi="Arial" w:hint="cs"/>
          <w:b/>
          <w:bCs/>
          <w:noProof w:val="0"/>
          <w:sz w:val="26"/>
          <w:szCs w:val="26"/>
          <w:rtl/>
        </w:rPr>
        <w:t xml:space="preserve">). ...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הייתה חברה רווחית באותן השנים ..., ועל כן יש להניח שההפסד של המיזם המשותף, קוזז במלואו במסגרת דוחותיה הכספיים של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גם משום כך אין לאפשר למערערת לקזז את ההפסד הנטען במסגרת דוחותיה הכספיים. </w:t>
      </w:r>
    </w:p>
    <w:p w14:paraId="406270A6" w14:textId="77777777" w:rsidR="00D50F97" w:rsidRPr="00740F8C" w:rsidRDefault="00D50F97" w:rsidP="00D50F97">
      <w:pPr>
        <w:spacing w:line="360" w:lineRule="auto"/>
        <w:ind w:left="1134" w:right="567"/>
        <w:jc w:val="both"/>
        <w:rPr>
          <w:rFonts w:ascii="Arial" w:hAnsi="Arial"/>
          <w:noProof w:val="0"/>
          <w:sz w:val="26"/>
          <w:szCs w:val="26"/>
          <w:rtl/>
        </w:rPr>
      </w:pPr>
      <w:r>
        <w:rPr>
          <w:rFonts w:ascii="Arial" w:hAnsi="Arial" w:hint="cs"/>
          <w:b/>
          <w:bCs/>
          <w:noProof w:val="0"/>
          <w:sz w:val="26"/>
          <w:szCs w:val="26"/>
          <w:rtl/>
        </w:rPr>
        <w:t xml:space="preserve">למותר לציין כי טענת המערערת לפיה הנטל לבדיקת אופן דיווחה של </w:t>
      </w:r>
      <w:proofErr w:type="spellStart"/>
      <w:r>
        <w:rPr>
          <w:rFonts w:ascii="Arial" w:hAnsi="Arial" w:hint="cs"/>
          <w:b/>
          <w:bCs/>
          <w:noProof w:val="0"/>
          <w:sz w:val="26"/>
          <w:szCs w:val="26"/>
          <w:rtl/>
        </w:rPr>
        <w:t>אגיס</w:t>
      </w:r>
      <w:proofErr w:type="spellEnd"/>
      <w:r>
        <w:rPr>
          <w:rFonts w:ascii="Arial" w:hAnsi="Arial" w:hint="cs"/>
          <w:b/>
          <w:bCs/>
          <w:noProof w:val="0"/>
          <w:sz w:val="26"/>
          <w:szCs w:val="26"/>
          <w:rtl/>
        </w:rPr>
        <w:t xml:space="preserve"> על תוצאות המיזם המשותף בספריה מוטל על המשיב..., מתעלמת מהכלל הבסיסי לפיו נטל ההוכחה הוא על הנישום, ובפרט מכך שעליה מוטל הנטל להוכיח כי אכן היה מדובר בשותפות. מצופה היה מן המערערת, בנסיבות בהן המידע והנותנים בעניין היו בשליטת שקד ושנקל בזמן אמת, להביא מידע ונותנים אלו בפני בית המשפט הנכבד." </w:t>
      </w:r>
      <w:r w:rsidRPr="00740F8C">
        <w:rPr>
          <w:rFonts w:ascii="Arial" w:hAnsi="Arial" w:hint="cs"/>
          <w:noProof w:val="0"/>
          <w:sz w:val="26"/>
          <w:szCs w:val="26"/>
          <w:rtl/>
        </w:rPr>
        <w:t xml:space="preserve">(מתוך סעיף 60 לסיכומי המשיב; יש להעיר כי דברי המשיב לפיהם "עולה כי..." הם בגדר </w:t>
      </w:r>
      <w:r w:rsidRPr="00D50F97">
        <w:rPr>
          <w:rFonts w:ascii="Arial" w:hAnsi="Arial" w:hint="cs"/>
          <w:b/>
          <w:bCs/>
          <w:noProof w:val="0"/>
          <w:sz w:val="26"/>
          <w:szCs w:val="26"/>
          <w:rtl/>
        </w:rPr>
        <w:t>השערה</w:t>
      </w:r>
      <w:r w:rsidRPr="00740F8C">
        <w:rPr>
          <w:rFonts w:ascii="Arial" w:hAnsi="Arial" w:hint="cs"/>
          <w:noProof w:val="0"/>
          <w:sz w:val="26"/>
          <w:szCs w:val="26"/>
          <w:rtl/>
        </w:rPr>
        <w:t xml:space="preserve"> שלא הוכחה באופן פוזיטיבית למרות שהמידע הנדרש נמצא בידי רשות </w:t>
      </w:r>
      <w:proofErr w:type="spellStart"/>
      <w:r w:rsidRPr="00740F8C">
        <w:rPr>
          <w:rFonts w:ascii="Arial" w:hAnsi="Arial" w:hint="cs"/>
          <w:noProof w:val="0"/>
          <w:sz w:val="26"/>
          <w:szCs w:val="26"/>
          <w:rtl/>
        </w:rPr>
        <w:t>המסים</w:t>
      </w:r>
      <w:proofErr w:type="spellEnd"/>
      <w:r w:rsidRPr="00740F8C">
        <w:rPr>
          <w:rFonts w:ascii="Arial" w:hAnsi="Arial" w:hint="cs"/>
          <w:noProof w:val="0"/>
          <w:sz w:val="26"/>
          <w:szCs w:val="26"/>
          <w:rtl/>
        </w:rPr>
        <w:t>)</w:t>
      </w:r>
    </w:p>
    <w:p w14:paraId="1B8871B7" w14:textId="77777777" w:rsidR="00D50F97" w:rsidRDefault="00D50F97" w:rsidP="00D50F97">
      <w:pPr>
        <w:spacing w:line="360" w:lineRule="auto"/>
        <w:ind w:right="567"/>
        <w:jc w:val="both"/>
        <w:rPr>
          <w:rFonts w:ascii="Arial" w:hAnsi="Arial"/>
          <w:noProof w:val="0"/>
          <w:sz w:val="26"/>
          <w:szCs w:val="26"/>
          <w:rtl/>
        </w:rPr>
      </w:pPr>
    </w:p>
    <w:p w14:paraId="5C7F320D" w14:textId="77777777" w:rsidR="00D50F97" w:rsidRDefault="00D50F97" w:rsidP="00D50F97">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אמת נכון הדבר כי עדיף היה אילו התמונה הכוללת הייתה מונחת לפניי </w:t>
      </w:r>
      <w:r>
        <w:rPr>
          <w:rFonts w:ascii="Arial" w:hAnsi="Arial"/>
          <w:noProof w:val="0"/>
          <w:sz w:val="26"/>
          <w:szCs w:val="26"/>
          <w:rtl/>
        </w:rPr>
        <w:t>–</w:t>
      </w:r>
      <w:r w:rsidR="00E605DB">
        <w:rPr>
          <w:rFonts w:ascii="Arial" w:hAnsi="Arial" w:hint="cs"/>
          <w:noProof w:val="0"/>
          <w:sz w:val="26"/>
          <w:szCs w:val="26"/>
          <w:rtl/>
        </w:rPr>
        <w:t xml:space="preserve"> לרבות ההתייחסות </w:t>
      </w:r>
      <w:proofErr w:type="spellStart"/>
      <w:r w:rsidR="00E605DB">
        <w:rPr>
          <w:rFonts w:ascii="Arial" w:hAnsi="Arial" w:hint="cs"/>
          <w:noProof w:val="0"/>
          <w:sz w:val="26"/>
          <w:szCs w:val="26"/>
          <w:rtl/>
        </w:rPr>
        <w:t>המיסו</w:t>
      </w:r>
      <w:r>
        <w:rPr>
          <w:rFonts w:ascii="Arial" w:hAnsi="Arial" w:hint="cs"/>
          <w:noProof w:val="0"/>
          <w:sz w:val="26"/>
          <w:szCs w:val="26"/>
          <w:rtl/>
        </w:rPr>
        <w:t>ית</w:t>
      </w:r>
      <w:proofErr w:type="spellEnd"/>
      <w:r>
        <w:rPr>
          <w:rFonts w:ascii="Arial" w:hAnsi="Arial" w:hint="cs"/>
          <w:noProof w:val="0"/>
          <w:sz w:val="26"/>
          <w:szCs w:val="26"/>
          <w:rtl/>
        </w:rPr>
        <w:t xml:space="preserve"> של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להפסד והטיפול </w:t>
      </w:r>
      <w:proofErr w:type="spellStart"/>
      <w:r>
        <w:rPr>
          <w:rFonts w:ascii="Arial" w:hAnsi="Arial" w:hint="cs"/>
          <w:noProof w:val="0"/>
          <w:sz w:val="26"/>
          <w:szCs w:val="26"/>
          <w:rtl/>
        </w:rPr>
        <w:t>השומתי</w:t>
      </w:r>
      <w:proofErr w:type="spellEnd"/>
      <w:r>
        <w:rPr>
          <w:rFonts w:ascii="Arial" w:hAnsi="Arial" w:hint="cs"/>
          <w:noProof w:val="0"/>
          <w:sz w:val="26"/>
          <w:szCs w:val="26"/>
          <w:rtl/>
        </w:rPr>
        <w:t xml:space="preserve"> בנושא אצלה. </w:t>
      </w:r>
    </w:p>
    <w:p w14:paraId="16AFFBE2" w14:textId="77777777" w:rsidR="00D50F97" w:rsidRDefault="00D50F97" w:rsidP="00D50F97">
      <w:pPr>
        <w:pStyle w:val="ac"/>
        <w:spacing w:line="360" w:lineRule="auto"/>
        <w:ind w:left="303"/>
        <w:jc w:val="both"/>
        <w:rPr>
          <w:rFonts w:ascii="Arial" w:hAnsi="Arial"/>
          <w:noProof w:val="0"/>
          <w:sz w:val="26"/>
          <w:szCs w:val="26"/>
          <w:rtl/>
        </w:rPr>
      </w:pPr>
    </w:p>
    <w:p w14:paraId="785EDACD" w14:textId="77777777" w:rsidR="00D50F97" w:rsidRDefault="00D50F97" w:rsidP="00D50F97">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אולם נראה כי בסופו של דבר חסר זה איננו מעלה או מוריד </w:t>
      </w:r>
      <w:r>
        <w:rPr>
          <w:rFonts w:ascii="Arial" w:hAnsi="Arial" w:hint="cs"/>
          <w:b/>
          <w:bCs/>
          <w:noProof w:val="0"/>
          <w:sz w:val="26"/>
          <w:szCs w:val="26"/>
          <w:rtl/>
        </w:rPr>
        <w:t>לענייננו</w:t>
      </w:r>
      <w:r>
        <w:rPr>
          <w:rFonts w:ascii="Arial" w:hAnsi="Arial" w:hint="cs"/>
          <w:noProof w:val="0"/>
          <w:sz w:val="26"/>
          <w:szCs w:val="26"/>
          <w:rtl/>
        </w:rPr>
        <w:t xml:space="preserve">. </w:t>
      </w:r>
    </w:p>
    <w:p w14:paraId="69FCD22C" w14:textId="77777777" w:rsidR="00D50F97" w:rsidRDefault="00D50F97" w:rsidP="00D50F9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הרי הגענו למסקנה לגבי </w:t>
      </w:r>
      <w:r>
        <w:rPr>
          <w:rFonts w:ascii="Arial" w:hAnsi="Arial" w:hint="cs"/>
          <w:b/>
          <w:bCs/>
          <w:noProof w:val="0"/>
          <w:sz w:val="26"/>
          <w:szCs w:val="26"/>
          <w:rtl/>
        </w:rPr>
        <w:t>גובה</w:t>
      </w:r>
      <w:r>
        <w:rPr>
          <w:rFonts w:ascii="Arial" w:hAnsi="Arial" w:hint="cs"/>
          <w:noProof w:val="0"/>
          <w:sz w:val="26"/>
          <w:szCs w:val="26"/>
          <w:rtl/>
        </w:rPr>
        <w:t xml:space="preserve"> ההפסד שיש להיצמד לממצא הכלול בפסק הבורר; ככל שקבוצת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הצליחה, למרות זאת, לקזז הפסד גבוה יותר, אזי תיקון מצב דברים זה </w:t>
      </w:r>
      <w:r>
        <w:rPr>
          <w:rFonts w:ascii="Arial" w:hAnsi="Arial" w:hint="cs"/>
          <w:b/>
          <w:bCs/>
          <w:noProof w:val="0"/>
          <w:sz w:val="26"/>
          <w:szCs w:val="26"/>
          <w:rtl/>
        </w:rPr>
        <w:t>אצלה</w:t>
      </w:r>
      <w:r>
        <w:rPr>
          <w:rFonts w:ascii="Arial" w:hAnsi="Arial" w:hint="cs"/>
          <w:noProof w:val="0"/>
          <w:sz w:val="26"/>
          <w:szCs w:val="26"/>
          <w:rtl/>
        </w:rPr>
        <w:t xml:space="preserve"> ממילא לא ייטיב עם המערערת דנן. </w:t>
      </w:r>
    </w:p>
    <w:p w14:paraId="2317CAD0" w14:textId="77777777" w:rsidR="00D50F97" w:rsidRDefault="00D50F97" w:rsidP="00890F26">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ומשהגענו למסקנה כאן כי לא </w:t>
      </w:r>
      <w:proofErr w:type="spellStart"/>
      <w:r>
        <w:rPr>
          <w:rFonts w:ascii="Arial" w:hAnsi="Arial" w:hint="cs"/>
          <w:noProof w:val="0"/>
          <w:sz w:val="26"/>
          <w:szCs w:val="26"/>
          <w:rtl/>
        </w:rPr>
        <w:t>נתכוננה</w:t>
      </w:r>
      <w:proofErr w:type="spellEnd"/>
      <w:r>
        <w:rPr>
          <w:rFonts w:ascii="Arial" w:hAnsi="Arial" w:hint="cs"/>
          <w:noProof w:val="0"/>
          <w:sz w:val="26"/>
          <w:szCs w:val="26"/>
          <w:rtl/>
        </w:rPr>
        <w:t xml:space="preserve"> שותפות, אזי אף אם קבוצת </w:t>
      </w:r>
      <w:proofErr w:type="spellStart"/>
      <w:r>
        <w:rPr>
          <w:rFonts w:ascii="Arial" w:hAnsi="Arial" w:hint="cs"/>
          <w:noProof w:val="0"/>
          <w:sz w:val="26"/>
          <w:szCs w:val="26"/>
          <w:rtl/>
        </w:rPr>
        <w:t>אגיס</w:t>
      </w:r>
      <w:proofErr w:type="spellEnd"/>
      <w:r>
        <w:rPr>
          <w:rFonts w:ascii="Arial" w:hAnsi="Arial" w:hint="cs"/>
          <w:noProof w:val="0"/>
          <w:sz w:val="26"/>
          <w:szCs w:val="26"/>
          <w:rtl/>
        </w:rPr>
        <w:t xml:space="preserve"> הסתפקה בקיזוז של 75% מן ההפסד בלבד ו"הותירה" למערערת 25% ממנו, הרי תפיסה זו </w:t>
      </w:r>
      <w:r>
        <w:rPr>
          <w:rFonts w:ascii="Arial" w:hAnsi="Arial" w:hint="cs"/>
          <w:b/>
          <w:bCs/>
          <w:noProof w:val="0"/>
          <w:sz w:val="26"/>
          <w:szCs w:val="26"/>
          <w:rtl/>
        </w:rPr>
        <w:t>מוטעית</w:t>
      </w:r>
      <w:r>
        <w:rPr>
          <w:rFonts w:ascii="Arial" w:hAnsi="Arial" w:hint="cs"/>
          <w:noProof w:val="0"/>
          <w:sz w:val="26"/>
          <w:szCs w:val="26"/>
          <w:rtl/>
        </w:rPr>
        <w:t xml:space="preserve"> בעיניי </w:t>
      </w:r>
      <w:r>
        <w:rPr>
          <w:rFonts w:ascii="Arial" w:hAnsi="Arial" w:hint="cs"/>
          <w:b/>
          <w:bCs/>
          <w:noProof w:val="0"/>
          <w:sz w:val="26"/>
          <w:szCs w:val="26"/>
          <w:rtl/>
        </w:rPr>
        <w:t>ואם</w:t>
      </w:r>
      <w:r>
        <w:rPr>
          <w:rFonts w:ascii="Arial" w:hAnsi="Arial" w:hint="cs"/>
          <w:noProof w:val="0"/>
          <w:sz w:val="26"/>
          <w:szCs w:val="26"/>
          <w:rtl/>
        </w:rPr>
        <w:t xml:space="preserve"> כך באמת נעשה (ולא קיימת כל אינדיקציה לכך) אזי התרופה  צריכה להינתן, אם בכלל, בחשבון המס של </w:t>
      </w:r>
      <w:proofErr w:type="spellStart"/>
      <w:r>
        <w:rPr>
          <w:rFonts w:ascii="Arial" w:hAnsi="Arial" w:hint="cs"/>
          <w:noProof w:val="0"/>
          <w:sz w:val="26"/>
          <w:szCs w:val="26"/>
          <w:rtl/>
        </w:rPr>
        <w:t>אגיס</w:t>
      </w:r>
      <w:proofErr w:type="spellEnd"/>
      <w:r>
        <w:rPr>
          <w:rFonts w:ascii="Arial" w:hAnsi="Arial" w:hint="cs"/>
          <w:noProof w:val="0"/>
          <w:sz w:val="26"/>
          <w:szCs w:val="26"/>
          <w:rtl/>
        </w:rPr>
        <w:t>, ושוב הדבר ממילא לא ייטיב עם המערערת.</w:t>
      </w:r>
    </w:p>
    <w:p w14:paraId="62CC4575" w14:textId="77777777" w:rsidR="00CB4446" w:rsidRDefault="00CB4446" w:rsidP="00D50F97">
      <w:pPr>
        <w:pStyle w:val="ac"/>
        <w:spacing w:line="360" w:lineRule="auto"/>
        <w:ind w:left="303"/>
        <w:jc w:val="both"/>
        <w:rPr>
          <w:rFonts w:ascii="Arial" w:hAnsi="Arial"/>
          <w:noProof w:val="0"/>
          <w:sz w:val="26"/>
          <w:szCs w:val="26"/>
          <w:rtl/>
        </w:rPr>
      </w:pPr>
    </w:p>
    <w:p w14:paraId="519186AC" w14:textId="77777777" w:rsidR="006E4C38" w:rsidRDefault="00E902A9" w:rsidP="00105E44">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 xml:space="preserve">הטיעון בדבר גורלם של החובות כלפי </w:t>
      </w:r>
      <w:proofErr w:type="spellStart"/>
      <w:r>
        <w:rPr>
          <w:rFonts w:ascii="Arial" w:hAnsi="Arial" w:hint="cs"/>
          <w:b/>
          <w:bCs/>
          <w:noProof w:val="0"/>
          <w:sz w:val="32"/>
          <w:szCs w:val="32"/>
          <w:u w:val="single"/>
          <w:rtl/>
        </w:rPr>
        <w:t>קר</w:t>
      </w:r>
      <w:r w:rsidR="00A82144">
        <w:rPr>
          <w:rFonts w:ascii="Arial" w:hAnsi="Arial" w:hint="cs"/>
          <w:b/>
          <w:bCs/>
          <w:noProof w:val="0"/>
          <w:sz w:val="32"/>
          <w:szCs w:val="32"/>
          <w:u w:val="single"/>
          <w:rtl/>
        </w:rPr>
        <w:t>ל</w:t>
      </w:r>
      <w:r>
        <w:rPr>
          <w:rFonts w:ascii="Arial" w:hAnsi="Arial" w:hint="cs"/>
          <w:b/>
          <w:bCs/>
          <w:noProof w:val="0"/>
          <w:sz w:val="32"/>
          <w:szCs w:val="32"/>
          <w:u w:val="single"/>
          <w:rtl/>
        </w:rPr>
        <w:t>יין</w:t>
      </w:r>
      <w:proofErr w:type="spellEnd"/>
      <w:r>
        <w:rPr>
          <w:rFonts w:ascii="Arial" w:hAnsi="Arial" w:hint="cs"/>
          <w:b/>
          <w:bCs/>
          <w:noProof w:val="0"/>
          <w:sz w:val="32"/>
          <w:szCs w:val="32"/>
          <w:u w:val="single"/>
          <w:rtl/>
        </w:rPr>
        <w:t xml:space="preserve"> </w:t>
      </w:r>
    </w:p>
    <w:p w14:paraId="56E86746" w14:textId="77777777" w:rsidR="00EB45F5" w:rsidRDefault="00EB45F5" w:rsidP="00EB45F5">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בסיכומיה המערערת ניסתה לטעון כי חובותיה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הפסיקו להתקיים בעקבות חתימת הסכם 2003:</w:t>
      </w:r>
    </w:p>
    <w:p w14:paraId="2CCECCC3" w14:textId="77777777" w:rsidR="00350FE8" w:rsidRDefault="00350FE8" w:rsidP="00EB45F5">
      <w:pPr>
        <w:pStyle w:val="ac"/>
        <w:spacing w:line="360" w:lineRule="auto"/>
        <w:ind w:left="1134" w:right="567"/>
        <w:jc w:val="both"/>
        <w:rPr>
          <w:rFonts w:ascii="Arial" w:hAnsi="Arial"/>
          <w:b/>
          <w:bCs/>
          <w:noProof w:val="0"/>
          <w:sz w:val="26"/>
          <w:szCs w:val="26"/>
          <w:rtl/>
        </w:rPr>
      </w:pPr>
    </w:p>
    <w:p w14:paraId="149210A3" w14:textId="77777777" w:rsidR="00EB45F5" w:rsidRPr="00EB45F5" w:rsidRDefault="00EB45F5" w:rsidP="00EB45F5">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"כך הוכיחה המערערת, כי לחילופין, חוב המערערת </w:t>
      </w:r>
      <w:proofErr w:type="spellStart"/>
      <w:r>
        <w:rPr>
          <w:rFonts w:ascii="Arial" w:hAnsi="Arial" w:hint="cs"/>
          <w:b/>
          <w:bCs/>
          <w:noProof w:val="0"/>
          <w:sz w:val="26"/>
          <w:szCs w:val="26"/>
          <w:rtl/>
        </w:rPr>
        <w:t>לקרליין</w:t>
      </w:r>
      <w:proofErr w:type="spellEnd"/>
      <w:r>
        <w:rPr>
          <w:rFonts w:ascii="Arial" w:hAnsi="Arial" w:hint="cs"/>
          <w:b/>
          <w:bCs/>
          <w:noProof w:val="0"/>
          <w:sz w:val="26"/>
          <w:szCs w:val="26"/>
          <w:rtl/>
        </w:rPr>
        <w:t xml:space="preserve"> אשר נצבר לאורך שנות פעילותן המשותפת בוטל עת חתמו על הסכם השותפות בשנת 2003, ומשבוטל חוב זה בעת העברתו לשותפות אין להכיר בו ככזה שנמחל ב</w:t>
      </w:r>
      <w:r w:rsidR="00656C82">
        <w:rPr>
          <w:rFonts w:ascii="Arial" w:hAnsi="Arial" w:hint="cs"/>
          <w:b/>
          <w:bCs/>
          <w:noProof w:val="0"/>
          <w:sz w:val="26"/>
          <w:szCs w:val="26"/>
          <w:rtl/>
        </w:rPr>
        <w:t>דוחותיה של המערערת."</w:t>
      </w:r>
    </w:p>
    <w:p w14:paraId="4294EEBE" w14:textId="77777777" w:rsidR="00EB45F5" w:rsidRDefault="00EB45F5" w:rsidP="00350FE8">
      <w:pPr>
        <w:pStyle w:val="ac"/>
        <w:spacing w:line="360" w:lineRule="auto"/>
        <w:ind w:left="916" w:firstLine="218"/>
        <w:jc w:val="both"/>
        <w:rPr>
          <w:rFonts w:ascii="Arial" w:hAnsi="Arial"/>
          <w:noProof w:val="0"/>
          <w:sz w:val="26"/>
          <w:szCs w:val="26"/>
          <w:rtl/>
        </w:rPr>
      </w:pPr>
      <w:r>
        <w:rPr>
          <w:rFonts w:ascii="Arial" w:hAnsi="Arial" w:hint="cs"/>
          <w:noProof w:val="0"/>
          <w:sz w:val="26"/>
          <w:szCs w:val="26"/>
          <w:rtl/>
        </w:rPr>
        <w:t>(מתוך סעיף 42 לסיכומי המערערת)</w:t>
      </w:r>
    </w:p>
    <w:p w14:paraId="6697CB55" w14:textId="77777777" w:rsidR="00EB45F5" w:rsidRDefault="00EB45F5" w:rsidP="00EB45F5">
      <w:pPr>
        <w:pStyle w:val="ac"/>
        <w:spacing w:line="360" w:lineRule="auto"/>
        <w:ind w:left="502"/>
        <w:jc w:val="both"/>
        <w:rPr>
          <w:rFonts w:ascii="Arial" w:hAnsi="Arial"/>
          <w:noProof w:val="0"/>
          <w:sz w:val="26"/>
          <w:szCs w:val="26"/>
          <w:rtl/>
        </w:rPr>
      </w:pPr>
    </w:p>
    <w:p w14:paraId="686073B0" w14:textId="77777777" w:rsidR="000671F3" w:rsidRDefault="00EB45F5" w:rsidP="00CA6D16">
      <w:pPr>
        <w:pStyle w:val="ac"/>
        <w:spacing w:line="360" w:lineRule="auto"/>
        <w:ind w:left="502"/>
        <w:jc w:val="both"/>
        <w:rPr>
          <w:rFonts w:ascii="Arial" w:hAnsi="Arial"/>
          <w:noProof w:val="0"/>
          <w:sz w:val="26"/>
          <w:szCs w:val="26"/>
          <w:rtl/>
        </w:rPr>
      </w:pPr>
      <w:r>
        <w:rPr>
          <w:rFonts w:ascii="Arial" w:hAnsi="Arial" w:hint="cs"/>
          <w:noProof w:val="0"/>
          <w:sz w:val="26"/>
          <w:szCs w:val="26"/>
          <w:rtl/>
        </w:rPr>
        <w:t xml:space="preserve">דומה כי המערערת מנסה לומר היום </w:t>
      </w:r>
      <w:r>
        <w:rPr>
          <w:rFonts w:ascii="Arial" w:hAnsi="Arial"/>
          <w:noProof w:val="0"/>
          <w:sz w:val="26"/>
          <w:szCs w:val="26"/>
          <w:rtl/>
        </w:rPr>
        <w:t>–</w:t>
      </w:r>
      <w:r>
        <w:rPr>
          <w:rFonts w:ascii="Arial" w:hAnsi="Arial" w:hint="cs"/>
          <w:noProof w:val="0"/>
          <w:sz w:val="26"/>
          <w:szCs w:val="26"/>
          <w:rtl/>
        </w:rPr>
        <w:t xml:space="preserve"> בניגוד לדיווחיה אז </w:t>
      </w:r>
      <w:r>
        <w:rPr>
          <w:rFonts w:ascii="Arial" w:hAnsi="Arial"/>
          <w:noProof w:val="0"/>
          <w:sz w:val="26"/>
          <w:szCs w:val="26"/>
          <w:rtl/>
        </w:rPr>
        <w:t>–</w:t>
      </w:r>
      <w:r>
        <w:rPr>
          <w:rFonts w:ascii="Arial" w:hAnsi="Arial" w:hint="cs"/>
          <w:noProof w:val="0"/>
          <w:sz w:val="26"/>
          <w:szCs w:val="26"/>
          <w:rtl/>
        </w:rPr>
        <w:t xml:space="preserve"> כי כלל לא היה מקום להכיר בהכנסה ממחילת חוב במסגרת דו"ח המס לשנת 2012 (וראו סעיף </w:t>
      </w:r>
      <w:r w:rsidR="002D501F">
        <w:rPr>
          <w:rFonts w:ascii="Arial" w:hAnsi="Arial" w:hint="cs"/>
          <w:noProof w:val="0"/>
          <w:sz w:val="26"/>
          <w:szCs w:val="26"/>
          <w:rtl/>
        </w:rPr>
        <w:t>2</w:t>
      </w:r>
      <w:r>
        <w:rPr>
          <w:rFonts w:ascii="Arial" w:hAnsi="Arial" w:hint="cs"/>
          <w:noProof w:val="0"/>
          <w:sz w:val="26"/>
          <w:szCs w:val="26"/>
          <w:rtl/>
        </w:rPr>
        <w:t xml:space="preserve"> לעיל). </w:t>
      </w:r>
    </w:p>
    <w:p w14:paraId="574311C9" w14:textId="77777777" w:rsidR="000671F3" w:rsidRDefault="000671F3" w:rsidP="00EB45F5">
      <w:pPr>
        <w:pStyle w:val="ac"/>
        <w:spacing w:line="360" w:lineRule="auto"/>
        <w:ind w:left="502"/>
        <w:jc w:val="both"/>
        <w:rPr>
          <w:rFonts w:ascii="Arial" w:hAnsi="Arial"/>
          <w:noProof w:val="0"/>
          <w:sz w:val="26"/>
          <w:szCs w:val="26"/>
          <w:rtl/>
        </w:rPr>
      </w:pPr>
    </w:p>
    <w:p w14:paraId="430E269C" w14:textId="77777777" w:rsidR="00EB45F5" w:rsidRDefault="00EB45F5" w:rsidP="00EB45F5">
      <w:pPr>
        <w:pStyle w:val="ac"/>
        <w:spacing w:line="360" w:lineRule="auto"/>
        <w:ind w:left="502"/>
        <w:jc w:val="both"/>
        <w:rPr>
          <w:rFonts w:ascii="Arial" w:hAnsi="Arial"/>
          <w:noProof w:val="0"/>
          <w:sz w:val="26"/>
          <w:szCs w:val="26"/>
          <w:rtl/>
        </w:rPr>
      </w:pPr>
      <w:r>
        <w:rPr>
          <w:rFonts w:ascii="Arial" w:hAnsi="Arial" w:hint="cs"/>
          <w:noProof w:val="0"/>
          <w:sz w:val="26"/>
          <w:szCs w:val="26"/>
          <w:rtl/>
        </w:rPr>
        <w:t>טענה זו מופרכת על פניה.</w:t>
      </w:r>
    </w:p>
    <w:p w14:paraId="10EBF94E" w14:textId="77777777" w:rsidR="000671F3" w:rsidRDefault="000671F3" w:rsidP="00EB45F5">
      <w:pPr>
        <w:pStyle w:val="ac"/>
        <w:spacing w:line="360" w:lineRule="auto"/>
        <w:ind w:left="502"/>
        <w:jc w:val="both"/>
        <w:rPr>
          <w:rFonts w:ascii="Arial" w:hAnsi="Arial"/>
          <w:noProof w:val="0"/>
          <w:sz w:val="26"/>
          <w:szCs w:val="26"/>
          <w:rtl/>
        </w:rPr>
      </w:pPr>
    </w:p>
    <w:p w14:paraId="47C7D584" w14:textId="77777777" w:rsidR="00EB45F5" w:rsidRDefault="00EB45F5" w:rsidP="00A82144">
      <w:pPr>
        <w:pStyle w:val="ac"/>
        <w:spacing w:line="360" w:lineRule="auto"/>
        <w:ind w:left="502"/>
        <w:jc w:val="both"/>
        <w:rPr>
          <w:rFonts w:ascii="Arial" w:hAnsi="Arial"/>
          <w:noProof w:val="0"/>
          <w:sz w:val="26"/>
          <w:szCs w:val="26"/>
          <w:rtl/>
        </w:rPr>
      </w:pPr>
      <w:r>
        <w:rPr>
          <w:rFonts w:ascii="Arial" w:hAnsi="Arial" w:hint="cs"/>
          <w:noProof w:val="0"/>
          <w:sz w:val="26"/>
          <w:szCs w:val="26"/>
          <w:rtl/>
        </w:rPr>
        <w:t xml:space="preserve">מצויות בהסכם 2003 הוראות רבות המעידות על המשך קיומם של החובות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לרבות כללים לקיזוז החובות כנגד תשלום עתידי של "דמי ניהול שנתיים" או תשלום עתידי של תמורה בגין מכירת נכסים או פעילות (וראו בין היתר סעיפים </w:t>
      </w:r>
      <w:r w:rsidR="00A82144">
        <w:rPr>
          <w:rFonts w:ascii="Arial" w:hAnsi="Arial" w:hint="cs"/>
          <w:noProof w:val="0"/>
          <w:sz w:val="26"/>
          <w:szCs w:val="26"/>
          <w:rtl/>
        </w:rPr>
        <w:t>2, 3.2, 7.3, 8, 9.3, 10.10, 14.1 ו- 18.4</w:t>
      </w:r>
      <w:r>
        <w:rPr>
          <w:rFonts w:ascii="Arial" w:hAnsi="Arial" w:hint="cs"/>
          <w:noProof w:val="0"/>
          <w:sz w:val="26"/>
          <w:szCs w:val="26"/>
          <w:rtl/>
        </w:rPr>
        <w:t xml:space="preserve"> </w:t>
      </w:r>
      <w:r w:rsidR="00A82144">
        <w:rPr>
          <w:rFonts w:ascii="Arial" w:hAnsi="Arial" w:hint="cs"/>
          <w:noProof w:val="0"/>
          <w:sz w:val="26"/>
          <w:szCs w:val="26"/>
          <w:rtl/>
        </w:rPr>
        <w:t>ל</w:t>
      </w:r>
      <w:r>
        <w:rPr>
          <w:rFonts w:ascii="Arial" w:hAnsi="Arial" w:hint="cs"/>
          <w:noProof w:val="0"/>
          <w:sz w:val="26"/>
          <w:szCs w:val="26"/>
          <w:rtl/>
        </w:rPr>
        <w:t xml:space="preserve">הסכם). </w:t>
      </w:r>
    </w:p>
    <w:p w14:paraId="5856FAEC" w14:textId="77777777" w:rsidR="00EB45F5" w:rsidRDefault="00EB45F5" w:rsidP="00EB45F5">
      <w:pPr>
        <w:pStyle w:val="ac"/>
        <w:spacing w:line="360" w:lineRule="auto"/>
        <w:ind w:left="502"/>
        <w:jc w:val="both"/>
        <w:rPr>
          <w:rFonts w:ascii="Arial" w:hAnsi="Arial"/>
          <w:noProof w:val="0"/>
          <w:sz w:val="26"/>
          <w:szCs w:val="26"/>
          <w:rtl/>
        </w:rPr>
      </w:pPr>
    </w:p>
    <w:p w14:paraId="1BE52500" w14:textId="77777777" w:rsidR="00EB45F5" w:rsidRPr="00B535C0" w:rsidRDefault="00EB45F5" w:rsidP="00B535C0">
      <w:pPr>
        <w:pStyle w:val="ac"/>
        <w:spacing w:line="360" w:lineRule="auto"/>
        <w:ind w:left="502"/>
        <w:jc w:val="both"/>
        <w:rPr>
          <w:rFonts w:ascii="Arial" w:hAnsi="Arial"/>
          <w:noProof w:val="0"/>
          <w:sz w:val="26"/>
          <w:szCs w:val="26"/>
          <w:rtl/>
        </w:rPr>
      </w:pPr>
      <w:r>
        <w:rPr>
          <w:rFonts w:ascii="Arial" w:hAnsi="Arial" w:hint="cs"/>
          <w:noProof w:val="0"/>
          <w:sz w:val="26"/>
          <w:szCs w:val="26"/>
          <w:rtl/>
        </w:rPr>
        <w:lastRenderedPageBreak/>
        <w:t xml:space="preserve">יתרה מזו, פסק הבורר מזכיר במקומות </w:t>
      </w:r>
      <w:r w:rsidRPr="00B535C0">
        <w:rPr>
          <w:rFonts w:ascii="Arial" w:hAnsi="Arial" w:hint="cs"/>
          <w:b/>
          <w:bCs/>
          <w:noProof w:val="0"/>
          <w:sz w:val="26"/>
          <w:szCs w:val="26"/>
          <w:rtl/>
        </w:rPr>
        <w:t>רבים</w:t>
      </w:r>
      <w:r>
        <w:rPr>
          <w:rFonts w:ascii="Arial" w:hAnsi="Arial" w:hint="cs"/>
          <w:noProof w:val="0"/>
          <w:sz w:val="26"/>
          <w:szCs w:val="26"/>
          <w:rtl/>
        </w:rPr>
        <w:t xml:space="preserve"> את חובות המערערת כלפי </w:t>
      </w:r>
      <w:proofErr w:type="spellStart"/>
      <w:r>
        <w:rPr>
          <w:rFonts w:ascii="Arial" w:hAnsi="Arial" w:hint="cs"/>
          <w:noProof w:val="0"/>
          <w:sz w:val="26"/>
          <w:szCs w:val="26"/>
          <w:rtl/>
        </w:rPr>
        <w:t>קרליין</w:t>
      </w:r>
      <w:proofErr w:type="spellEnd"/>
      <w:r>
        <w:rPr>
          <w:rFonts w:ascii="Arial" w:hAnsi="Arial" w:hint="cs"/>
          <w:noProof w:val="0"/>
          <w:sz w:val="26"/>
          <w:szCs w:val="26"/>
          <w:rtl/>
        </w:rPr>
        <w:t xml:space="preserve"> כחיובים שרירים קיימים ואף נמצא בו </w:t>
      </w:r>
      <w:r>
        <w:rPr>
          <w:rFonts w:ascii="Arial" w:hAnsi="Arial" w:hint="cs"/>
          <w:b/>
          <w:bCs/>
          <w:noProof w:val="0"/>
          <w:sz w:val="26"/>
          <w:szCs w:val="26"/>
          <w:rtl/>
        </w:rPr>
        <w:t>פרק שלם</w:t>
      </w:r>
      <w:r>
        <w:rPr>
          <w:rFonts w:ascii="Arial" w:hAnsi="Arial" w:hint="cs"/>
          <w:noProof w:val="0"/>
          <w:sz w:val="26"/>
          <w:szCs w:val="26"/>
          <w:rtl/>
        </w:rPr>
        <w:t xml:space="preserve"> שכותרתו </w:t>
      </w:r>
      <w:r w:rsidR="00B535C0">
        <w:rPr>
          <w:rFonts w:ascii="Arial" w:hAnsi="Arial" w:hint="cs"/>
          <w:b/>
          <w:bCs/>
          <w:noProof w:val="0"/>
          <w:sz w:val="26"/>
          <w:szCs w:val="26"/>
          <w:rtl/>
        </w:rPr>
        <w:t>"חוב נאש, שיעוריו ודרכי פירעונו"</w:t>
      </w:r>
      <w:r w:rsidR="00B535C0">
        <w:rPr>
          <w:rFonts w:ascii="Arial" w:hAnsi="Arial" w:hint="cs"/>
          <w:noProof w:val="0"/>
          <w:sz w:val="26"/>
          <w:szCs w:val="26"/>
          <w:rtl/>
        </w:rPr>
        <w:t xml:space="preserve">. </w:t>
      </w:r>
    </w:p>
    <w:p w14:paraId="40C92EBE" w14:textId="77777777" w:rsidR="00EB45F5" w:rsidRDefault="00EB45F5" w:rsidP="00EB45F5">
      <w:pPr>
        <w:pStyle w:val="ac"/>
        <w:spacing w:line="360" w:lineRule="auto"/>
        <w:ind w:left="502"/>
        <w:jc w:val="both"/>
        <w:rPr>
          <w:rFonts w:ascii="Arial" w:hAnsi="Arial"/>
          <w:noProof w:val="0"/>
          <w:sz w:val="26"/>
          <w:szCs w:val="26"/>
          <w:rtl/>
        </w:rPr>
      </w:pPr>
    </w:p>
    <w:p w14:paraId="0112FC47" w14:textId="77777777" w:rsidR="00EB45F5" w:rsidRDefault="00EB45F5" w:rsidP="009D119D">
      <w:pPr>
        <w:pStyle w:val="ac"/>
        <w:spacing w:line="360" w:lineRule="auto"/>
        <w:ind w:left="502"/>
        <w:jc w:val="both"/>
        <w:rPr>
          <w:rFonts w:ascii="Arial" w:hAnsi="Arial"/>
          <w:noProof w:val="0"/>
          <w:sz w:val="26"/>
          <w:szCs w:val="26"/>
          <w:rtl/>
        </w:rPr>
      </w:pPr>
      <w:r>
        <w:rPr>
          <w:rFonts w:ascii="Arial" w:hAnsi="Arial" w:hint="cs"/>
          <w:noProof w:val="0"/>
          <w:sz w:val="26"/>
          <w:szCs w:val="26"/>
          <w:rtl/>
        </w:rPr>
        <w:t xml:space="preserve">נראה כי המערערת </w:t>
      </w:r>
      <w:r w:rsidR="009D119D">
        <w:rPr>
          <w:rFonts w:ascii="Arial" w:hAnsi="Arial" w:hint="cs"/>
          <w:noProof w:val="0"/>
          <w:sz w:val="26"/>
          <w:szCs w:val="26"/>
          <w:rtl/>
        </w:rPr>
        <w:t>גם</w:t>
      </w:r>
      <w:r>
        <w:rPr>
          <w:rFonts w:ascii="Arial" w:hAnsi="Arial" w:hint="cs"/>
          <w:noProof w:val="0"/>
          <w:sz w:val="26"/>
          <w:szCs w:val="26"/>
          <w:rtl/>
        </w:rPr>
        <w:t xml:space="preserve"> לא ניסתה לטעון בפני הבורר כי חובות אלה נעלמו עם כריתת הסכם 2003. </w:t>
      </w:r>
    </w:p>
    <w:p w14:paraId="5064EDAF" w14:textId="77777777" w:rsidR="009D119D" w:rsidRDefault="009D119D" w:rsidP="009D119D">
      <w:pPr>
        <w:pStyle w:val="ac"/>
        <w:spacing w:line="360" w:lineRule="auto"/>
        <w:ind w:left="502"/>
        <w:jc w:val="both"/>
        <w:rPr>
          <w:rFonts w:ascii="Arial" w:hAnsi="Arial"/>
          <w:noProof w:val="0"/>
          <w:sz w:val="26"/>
          <w:szCs w:val="26"/>
          <w:rtl/>
        </w:rPr>
      </w:pPr>
    </w:p>
    <w:p w14:paraId="4AFF2DC3" w14:textId="77777777" w:rsidR="00EB45F5" w:rsidRPr="001008E8" w:rsidRDefault="00EB45F5" w:rsidP="00EB45F5">
      <w:pPr>
        <w:pStyle w:val="ac"/>
        <w:spacing w:line="360" w:lineRule="auto"/>
        <w:ind w:left="502"/>
        <w:jc w:val="both"/>
        <w:rPr>
          <w:rFonts w:ascii="Arial" w:hAnsi="Arial"/>
          <w:noProof w:val="0"/>
          <w:sz w:val="26"/>
          <w:szCs w:val="26"/>
        </w:rPr>
      </w:pPr>
      <w:r>
        <w:rPr>
          <w:rFonts w:ascii="Arial" w:hAnsi="Arial" w:hint="cs"/>
          <w:noProof w:val="0"/>
          <w:sz w:val="26"/>
          <w:szCs w:val="26"/>
          <w:rtl/>
        </w:rPr>
        <w:t>מוטב היה שלא להעלות טיעון זה בכלל.</w:t>
      </w:r>
    </w:p>
    <w:p w14:paraId="3A8B7951" w14:textId="77777777" w:rsidR="004A1479" w:rsidRPr="004A1479" w:rsidRDefault="004A1479" w:rsidP="00D50F97">
      <w:pPr>
        <w:pStyle w:val="ac"/>
        <w:spacing w:line="360" w:lineRule="auto"/>
        <w:ind w:left="303"/>
        <w:jc w:val="both"/>
        <w:rPr>
          <w:rFonts w:ascii="Arial" w:hAnsi="Arial"/>
          <w:noProof w:val="0"/>
          <w:sz w:val="26"/>
          <w:szCs w:val="26"/>
        </w:rPr>
      </w:pPr>
    </w:p>
    <w:p w14:paraId="13B9EC59" w14:textId="77777777" w:rsidR="004A1479" w:rsidRDefault="004A1479" w:rsidP="00105E44">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דינן של משיכות הבעלים</w:t>
      </w:r>
    </w:p>
    <w:p w14:paraId="5EACD697" w14:textId="77777777" w:rsidR="00854EC0" w:rsidRDefault="002A7AED" w:rsidP="002055B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המשיב ראה בסכומים שנמשכו מהמערערת על </w:t>
      </w:r>
      <w:r w:rsidR="0005129A">
        <w:rPr>
          <w:rFonts w:ascii="Arial" w:hAnsi="Arial" w:hint="cs"/>
          <w:noProof w:val="0"/>
          <w:sz w:val="26"/>
          <w:szCs w:val="26"/>
          <w:rtl/>
        </w:rPr>
        <w:t>ידי ה"ה שקד ושנקל כדיבידנד שהופק על ידם</w:t>
      </w:r>
      <w:r>
        <w:rPr>
          <w:rFonts w:ascii="Arial" w:hAnsi="Arial" w:hint="cs"/>
          <w:noProof w:val="0"/>
          <w:sz w:val="26"/>
          <w:szCs w:val="26"/>
          <w:rtl/>
        </w:rPr>
        <w:t xml:space="preserve"> בשנת 2015:</w:t>
      </w:r>
    </w:p>
    <w:p w14:paraId="27B14AE7" w14:textId="77777777" w:rsidR="00854EC0" w:rsidRPr="002A7AED" w:rsidRDefault="00854EC0" w:rsidP="00854EC0">
      <w:pPr>
        <w:pStyle w:val="ac"/>
        <w:spacing w:line="360" w:lineRule="auto"/>
        <w:ind w:left="303"/>
        <w:jc w:val="both"/>
        <w:rPr>
          <w:rFonts w:ascii="Arial" w:hAnsi="Arial"/>
          <w:noProof w:val="0"/>
          <w:sz w:val="26"/>
          <w:szCs w:val="26"/>
          <w:rtl/>
        </w:rPr>
      </w:pPr>
    </w:p>
    <w:p w14:paraId="579356E9" w14:textId="77777777" w:rsidR="005C5BE7" w:rsidRPr="005C5BE7" w:rsidRDefault="005C5BE7" w:rsidP="005C5BE7">
      <w:pPr>
        <w:pStyle w:val="ac"/>
        <w:spacing w:line="360" w:lineRule="auto"/>
        <w:ind w:left="1134" w:right="567"/>
        <w:jc w:val="both"/>
        <w:rPr>
          <w:rFonts w:ascii="Arial" w:hAnsi="Arial"/>
          <w:b/>
          <w:bCs/>
          <w:noProof w:val="0"/>
          <w:sz w:val="26"/>
          <w:szCs w:val="26"/>
          <w:rtl/>
        </w:rPr>
      </w:pPr>
      <w:r w:rsidRPr="005C5BE7">
        <w:rPr>
          <w:rFonts w:ascii="Arial" w:hAnsi="Arial" w:hint="cs"/>
          <w:b/>
          <w:bCs/>
          <w:noProof w:val="0"/>
          <w:sz w:val="26"/>
          <w:szCs w:val="26"/>
          <w:rtl/>
        </w:rPr>
        <w:t xml:space="preserve">"החל משנת 2012 נרשמה בכרטיס האישי של שנקל במאזן </w:t>
      </w:r>
      <w:r w:rsidRPr="005C5BE7">
        <w:rPr>
          <w:rFonts w:ascii="Arial" w:hAnsi="Arial" w:hint="cs"/>
          <w:noProof w:val="0"/>
          <w:sz w:val="26"/>
          <w:szCs w:val="26"/>
          <w:rtl/>
        </w:rPr>
        <w:t>[המערערת]</w:t>
      </w:r>
      <w:r w:rsidRPr="005C5BE7">
        <w:rPr>
          <w:rFonts w:ascii="Arial" w:hAnsi="Arial" w:hint="cs"/>
          <w:b/>
          <w:bCs/>
          <w:noProof w:val="0"/>
          <w:sz w:val="26"/>
          <w:szCs w:val="26"/>
          <w:rtl/>
        </w:rPr>
        <w:t xml:space="preserve"> יתרת חובה בסך של 3,502,022 </w:t>
      </w:r>
      <w:r>
        <w:rPr>
          <w:rFonts w:ascii="Arial" w:hAnsi="Arial" w:hint="cs"/>
          <w:b/>
          <w:bCs/>
          <w:noProof w:val="0"/>
          <w:sz w:val="26"/>
          <w:szCs w:val="26"/>
          <w:rtl/>
        </w:rPr>
        <w:t>ש"ח</w:t>
      </w:r>
      <w:r w:rsidRPr="005C5BE7">
        <w:rPr>
          <w:rFonts w:ascii="Arial" w:hAnsi="Arial" w:hint="cs"/>
          <w:b/>
          <w:bCs/>
          <w:noProof w:val="0"/>
          <w:sz w:val="26"/>
          <w:szCs w:val="26"/>
          <w:rtl/>
        </w:rPr>
        <w:t xml:space="preserve">  נכון ליום 31.12.14...</w:t>
      </w:r>
    </w:p>
    <w:p w14:paraId="4A79FE10" w14:textId="77777777" w:rsidR="005C5BE7" w:rsidRPr="005C5BE7" w:rsidRDefault="005C5BE7" w:rsidP="005C5BE7">
      <w:pPr>
        <w:pStyle w:val="ac"/>
        <w:spacing w:line="360" w:lineRule="auto"/>
        <w:ind w:left="1134" w:right="567"/>
        <w:jc w:val="both"/>
        <w:rPr>
          <w:rFonts w:ascii="Arial" w:hAnsi="Arial"/>
          <w:noProof w:val="0"/>
          <w:sz w:val="26"/>
          <w:szCs w:val="26"/>
          <w:rtl/>
        </w:rPr>
      </w:pPr>
      <w:r w:rsidRPr="005C5BE7">
        <w:rPr>
          <w:rFonts w:ascii="Arial" w:hAnsi="Arial" w:hint="cs"/>
          <w:b/>
          <w:bCs/>
          <w:noProof w:val="0"/>
          <w:sz w:val="26"/>
          <w:szCs w:val="26"/>
          <w:rtl/>
        </w:rPr>
        <w:t xml:space="preserve">יתרת </w:t>
      </w:r>
      <w:r>
        <w:rPr>
          <w:rFonts w:ascii="Arial" w:hAnsi="Arial" w:hint="cs"/>
          <w:b/>
          <w:bCs/>
          <w:noProof w:val="0"/>
          <w:sz w:val="26"/>
          <w:szCs w:val="26"/>
          <w:rtl/>
        </w:rPr>
        <w:t>החובה לא הוחזרה במשך מספ</w:t>
      </w:r>
      <w:r w:rsidRPr="005C5BE7">
        <w:rPr>
          <w:rFonts w:ascii="Arial" w:hAnsi="Arial" w:hint="cs"/>
          <w:b/>
          <w:bCs/>
          <w:noProof w:val="0"/>
          <w:sz w:val="26"/>
          <w:szCs w:val="26"/>
          <w:rtl/>
        </w:rPr>
        <w:t xml:space="preserve">ר שנים </w:t>
      </w:r>
      <w:r w:rsidRPr="005C5BE7">
        <w:rPr>
          <w:rFonts w:ascii="Arial" w:hAnsi="Arial"/>
          <w:b/>
          <w:bCs/>
          <w:noProof w:val="0"/>
          <w:sz w:val="26"/>
          <w:szCs w:val="26"/>
          <w:rtl/>
        </w:rPr>
        <w:t>–</w:t>
      </w:r>
      <w:r w:rsidRPr="005C5BE7">
        <w:rPr>
          <w:rFonts w:ascii="Arial" w:hAnsi="Arial" w:hint="cs"/>
          <w:b/>
          <w:bCs/>
          <w:noProof w:val="0"/>
          <w:sz w:val="26"/>
          <w:szCs w:val="26"/>
          <w:rtl/>
        </w:rPr>
        <w:t xml:space="preserve"> ועד היום </w:t>
      </w:r>
      <w:r w:rsidRPr="005C5BE7">
        <w:rPr>
          <w:rFonts w:ascii="Arial" w:hAnsi="Arial"/>
          <w:b/>
          <w:bCs/>
          <w:noProof w:val="0"/>
          <w:sz w:val="26"/>
          <w:szCs w:val="26"/>
          <w:rtl/>
        </w:rPr>
        <w:t>–</w:t>
      </w:r>
      <w:r w:rsidRPr="005C5BE7">
        <w:rPr>
          <w:rFonts w:ascii="Arial" w:hAnsi="Arial" w:hint="cs"/>
          <w:b/>
          <w:bCs/>
          <w:noProof w:val="0"/>
          <w:sz w:val="26"/>
          <w:szCs w:val="26"/>
          <w:rtl/>
        </w:rPr>
        <w:t xml:space="preserve"> ועל כן יש לראותה כהכנסה מדיבידנד בידי שנקל בשנת המס 2015 החייבת במס לפי סעיף 2(4) לפקודה."</w:t>
      </w:r>
    </w:p>
    <w:p w14:paraId="45148859" w14:textId="77777777" w:rsidR="002055BD" w:rsidRDefault="005C5BE7" w:rsidP="005C5BE7">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              </w:t>
      </w:r>
      <w:r w:rsidR="00854EC0" w:rsidRPr="005C5BE7">
        <w:rPr>
          <w:rFonts w:ascii="Arial" w:hAnsi="Arial" w:hint="cs"/>
          <w:noProof w:val="0"/>
          <w:sz w:val="26"/>
          <w:szCs w:val="26"/>
          <w:rtl/>
        </w:rPr>
        <w:t>(מתוך סעיפים 50 ו- 51 לתצהירה של גב' בגון-</w:t>
      </w:r>
      <w:proofErr w:type="spellStart"/>
      <w:r w:rsidR="00854EC0" w:rsidRPr="005C5BE7">
        <w:rPr>
          <w:rFonts w:ascii="Arial" w:hAnsi="Arial" w:hint="cs"/>
          <w:noProof w:val="0"/>
          <w:sz w:val="26"/>
          <w:szCs w:val="26"/>
          <w:rtl/>
        </w:rPr>
        <w:t>דמינוביץ</w:t>
      </w:r>
      <w:proofErr w:type="spellEnd"/>
      <w:r w:rsidR="00854EC0" w:rsidRPr="005C5BE7">
        <w:rPr>
          <w:rFonts w:ascii="Arial" w:hAnsi="Arial" w:hint="cs"/>
          <w:noProof w:val="0"/>
          <w:sz w:val="26"/>
          <w:szCs w:val="26"/>
          <w:rtl/>
        </w:rPr>
        <w:t>, מטעם המשיב)</w:t>
      </w:r>
    </w:p>
    <w:p w14:paraId="3FBFA4AF" w14:textId="77777777" w:rsidR="005C5BE7" w:rsidRDefault="005C5BE7" w:rsidP="00854EC0">
      <w:pPr>
        <w:pStyle w:val="ac"/>
        <w:spacing w:line="360" w:lineRule="auto"/>
        <w:ind w:left="303"/>
        <w:jc w:val="both"/>
        <w:rPr>
          <w:rFonts w:ascii="Arial" w:hAnsi="Arial"/>
          <w:noProof w:val="0"/>
          <w:sz w:val="26"/>
          <w:szCs w:val="26"/>
          <w:rtl/>
        </w:rPr>
      </w:pPr>
    </w:p>
    <w:p w14:paraId="361DAC0F" w14:textId="77777777" w:rsidR="00854EC0" w:rsidRDefault="00854EC0" w:rsidP="002A7AED">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טענה </w:t>
      </w:r>
      <w:r w:rsidR="00B01BE3">
        <w:rPr>
          <w:rFonts w:ascii="Arial" w:hAnsi="Arial" w:hint="cs"/>
          <w:noProof w:val="0"/>
          <w:sz w:val="26"/>
          <w:szCs w:val="26"/>
          <w:rtl/>
        </w:rPr>
        <w:t xml:space="preserve">דומה </w:t>
      </w:r>
      <w:r w:rsidR="002A7AED">
        <w:rPr>
          <w:rFonts w:ascii="Arial" w:hAnsi="Arial" w:hint="cs"/>
          <w:noProof w:val="0"/>
          <w:sz w:val="26"/>
          <w:szCs w:val="26"/>
          <w:rtl/>
        </w:rPr>
        <w:t>הועלתה כנגד</w:t>
      </w:r>
      <w:r>
        <w:rPr>
          <w:rFonts w:ascii="Arial" w:hAnsi="Arial" w:hint="cs"/>
          <w:noProof w:val="0"/>
          <w:sz w:val="26"/>
          <w:szCs w:val="26"/>
          <w:rtl/>
        </w:rPr>
        <w:t xml:space="preserve"> מר שקד, כאשר ית</w:t>
      </w:r>
      <w:r w:rsidR="002A7AED">
        <w:rPr>
          <w:rFonts w:ascii="Arial" w:hAnsi="Arial" w:hint="cs"/>
          <w:noProof w:val="0"/>
          <w:sz w:val="26"/>
          <w:szCs w:val="26"/>
          <w:rtl/>
        </w:rPr>
        <w:t>רת החובה שלו ליום 31.12.2014 הייתה</w:t>
      </w:r>
      <w:r>
        <w:rPr>
          <w:rFonts w:ascii="Arial" w:hAnsi="Arial" w:hint="cs"/>
          <w:noProof w:val="0"/>
          <w:sz w:val="26"/>
          <w:szCs w:val="26"/>
          <w:rtl/>
        </w:rPr>
        <w:t xml:space="preserve"> 3,279,410 ש"ח (סעיף 59 לתצהיר העדה מטעם המשיב)</w:t>
      </w:r>
      <w:r w:rsidR="0051567D">
        <w:rPr>
          <w:rFonts w:ascii="Arial" w:hAnsi="Arial" w:hint="cs"/>
          <w:noProof w:val="0"/>
          <w:sz w:val="26"/>
          <w:szCs w:val="26"/>
          <w:rtl/>
        </w:rPr>
        <w:t xml:space="preserve">. </w:t>
      </w:r>
    </w:p>
    <w:p w14:paraId="2B5E972A" w14:textId="77777777" w:rsidR="0051567D" w:rsidRDefault="0051567D" w:rsidP="00854EC0">
      <w:pPr>
        <w:pStyle w:val="ac"/>
        <w:spacing w:line="360" w:lineRule="auto"/>
        <w:ind w:left="303"/>
        <w:jc w:val="both"/>
        <w:rPr>
          <w:rFonts w:ascii="Arial" w:hAnsi="Arial"/>
          <w:noProof w:val="0"/>
          <w:sz w:val="26"/>
          <w:szCs w:val="26"/>
          <w:rtl/>
        </w:rPr>
      </w:pPr>
    </w:p>
    <w:p w14:paraId="66D9E652" w14:textId="77777777" w:rsidR="0051567D" w:rsidRDefault="0051567D" w:rsidP="00854EC0">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כמו כן, סכום משיכה נוסף של "בעלי המניות", בסך 645,809 ש"ח, שלא </w:t>
      </w:r>
      <w:proofErr w:type="spellStart"/>
      <w:r>
        <w:rPr>
          <w:rFonts w:ascii="Arial" w:hAnsi="Arial" w:hint="cs"/>
          <w:noProof w:val="0"/>
          <w:sz w:val="26"/>
          <w:szCs w:val="26"/>
          <w:rtl/>
        </w:rPr>
        <w:t>שוייך</w:t>
      </w:r>
      <w:proofErr w:type="spellEnd"/>
      <w:r>
        <w:rPr>
          <w:rFonts w:ascii="Arial" w:hAnsi="Arial" w:hint="cs"/>
          <w:noProof w:val="0"/>
          <w:sz w:val="26"/>
          <w:szCs w:val="26"/>
          <w:rtl/>
        </w:rPr>
        <w:t xml:space="preserve"> במאזן המערערת כחובו של מר שקד או כחובו של מר שנקל, יוחס כדיבידנד לשניהם על ידי המשיב (סעיפים 52 ו- 61 לתצהיר האמור) (</w:t>
      </w:r>
      <w:r>
        <w:rPr>
          <w:rFonts w:ascii="Arial" w:hAnsi="Arial" w:hint="cs"/>
          <w:b/>
          <w:bCs/>
          <w:noProof w:val="0"/>
          <w:sz w:val="26"/>
          <w:szCs w:val="26"/>
          <w:rtl/>
        </w:rPr>
        <w:t>"היתרה הבלתי מזוהה"</w:t>
      </w:r>
      <w:r>
        <w:rPr>
          <w:rFonts w:ascii="Arial" w:hAnsi="Arial" w:hint="cs"/>
          <w:noProof w:val="0"/>
          <w:sz w:val="26"/>
          <w:szCs w:val="26"/>
          <w:rtl/>
        </w:rPr>
        <w:t xml:space="preserve">). </w:t>
      </w:r>
    </w:p>
    <w:p w14:paraId="5065BD3E" w14:textId="77777777" w:rsidR="0051567D" w:rsidRDefault="0051567D" w:rsidP="00854EC0">
      <w:pPr>
        <w:pStyle w:val="ac"/>
        <w:spacing w:line="360" w:lineRule="auto"/>
        <w:ind w:left="303"/>
        <w:jc w:val="both"/>
        <w:rPr>
          <w:rFonts w:ascii="Arial" w:hAnsi="Arial"/>
          <w:noProof w:val="0"/>
          <w:sz w:val="26"/>
          <w:szCs w:val="26"/>
          <w:rtl/>
        </w:rPr>
      </w:pPr>
    </w:p>
    <w:p w14:paraId="6A19CB1D" w14:textId="77777777" w:rsidR="0051567D" w:rsidRDefault="0051567D" w:rsidP="00854EC0">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המשיב מדגיש כי </w:t>
      </w:r>
      <w:r>
        <w:rPr>
          <w:rFonts w:ascii="Arial" w:hAnsi="Arial" w:hint="cs"/>
          <w:b/>
          <w:bCs/>
          <w:noProof w:val="0"/>
          <w:sz w:val="26"/>
          <w:szCs w:val="26"/>
          <w:rtl/>
        </w:rPr>
        <w:t>"פעילות המערערת הופסקה ומ</w:t>
      </w:r>
      <w:r w:rsidR="00B01BE3">
        <w:rPr>
          <w:rFonts w:ascii="Arial" w:hAnsi="Arial" w:hint="cs"/>
          <w:b/>
          <w:bCs/>
          <w:noProof w:val="0"/>
          <w:sz w:val="26"/>
          <w:szCs w:val="26"/>
          <w:rtl/>
        </w:rPr>
        <w:t xml:space="preserve">אז שנת 2015 לא הוגשו דוחות ולכן יש לדחות את טענת </w:t>
      </w:r>
      <w:r w:rsidR="00B01BE3" w:rsidRPr="002A7AED">
        <w:rPr>
          <w:rFonts w:ascii="Arial" w:hAnsi="Arial" w:hint="cs"/>
          <w:noProof w:val="0"/>
          <w:sz w:val="26"/>
          <w:szCs w:val="26"/>
          <w:rtl/>
        </w:rPr>
        <w:t>[בעלי המניות]</w:t>
      </w:r>
      <w:r w:rsidR="00B01BE3">
        <w:rPr>
          <w:rFonts w:ascii="Arial" w:hAnsi="Arial" w:hint="cs"/>
          <w:b/>
          <w:bCs/>
          <w:noProof w:val="0"/>
          <w:sz w:val="26"/>
          <w:szCs w:val="26"/>
          <w:rtl/>
        </w:rPr>
        <w:t xml:space="preserve"> ... כי בדעת</w:t>
      </w:r>
      <w:r w:rsidR="00B01BE3" w:rsidRPr="002A7AED">
        <w:rPr>
          <w:rFonts w:ascii="Arial" w:hAnsi="Arial" w:hint="cs"/>
          <w:noProof w:val="0"/>
          <w:sz w:val="26"/>
          <w:szCs w:val="26"/>
          <w:rtl/>
        </w:rPr>
        <w:t>[ם]</w:t>
      </w:r>
      <w:r w:rsidR="00B01BE3">
        <w:rPr>
          <w:rFonts w:ascii="Arial" w:hAnsi="Arial" w:hint="cs"/>
          <w:b/>
          <w:bCs/>
          <w:noProof w:val="0"/>
          <w:sz w:val="26"/>
          <w:szCs w:val="26"/>
          <w:rtl/>
        </w:rPr>
        <w:t xml:space="preserve"> להשיב את ההלוואה" </w:t>
      </w:r>
      <w:r w:rsidR="00B01BE3">
        <w:rPr>
          <w:rFonts w:ascii="Arial" w:hAnsi="Arial" w:hint="cs"/>
          <w:noProof w:val="0"/>
          <w:sz w:val="26"/>
          <w:szCs w:val="26"/>
          <w:rtl/>
        </w:rPr>
        <w:t xml:space="preserve">(סעיפים 57 ו- 67 לתצהיר  המשיב). </w:t>
      </w:r>
    </w:p>
    <w:p w14:paraId="7A91FE55" w14:textId="77777777" w:rsidR="00394105" w:rsidRPr="00B01BE3" w:rsidRDefault="00394105" w:rsidP="00854EC0">
      <w:pPr>
        <w:pStyle w:val="ac"/>
        <w:spacing w:line="360" w:lineRule="auto"/>
        <w:ind w:left="303"/>
        <w:jc w:val="both"/>
        <w:rPr>
          <w:rFonts w:ascii="Arial" w:hAnsi="Arial"/>
          <w:noProof w:val="0"/>
          <w:sz w:val="26"/>
          <w:szCs w:val="26"/>
          <w:rtl/>
        </w:rPr>
      </w:pPr>
    </w:p>
    <w:p w14:paraId="4DD70B2C" w14:textId="77777777" w:rsidR="007D7048" w:rsidRDefault="00394105" w:rsidP="00394105">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במענה לכך, הצהיר מר שקד: </w:t>
      </w:r>
    </w:p>
    <w:p w14:paraId="4DD48068" w14:textId="77777777" w:rsidR="00394105" w:rsidRDefault="00394105" w:rsidP="0051567D">
      <w:pPr>
        <w:pStyle w:val="ac"/>
        <w:spacing w:line="360" w:lineRule="auto"/>
        <w:ind w:left="1193"/>
        <w:jc w:val="both"/>
        <w:rPr>
          <w:rFonts w:ascii="Arial" w:hAnsi="Arial"/>
          <w:b/>
          <w:bCs/>
          <w:noProof w:val="0"/>
          <w:sz w:val="26"/>
          <w:szCs w:val="26"/>
          <w:rtl/>
        </w:rPr>
      </w:pPr>
    </w:p>
    <w:p w14:paraId="6C4F056C" w14:textId="77777777" w:rsidR="0051567D" w:rsidRPr="0051567D" w:rsidRDefault="0051567D" w:rsidP="00394105">
      <w:pPr>
        <w:pStyle w:val="ac"/>
        <w:spacing w:line="360" w:lineRule="auto"/>
        <w:ind w:left="1134" w:right="567"/>
        <w:jc w:val="both"/>
        <w:rPr>
          <w:rFonts w:ascii="Arial" w:hAnsi="Arial"/>
          <w:b/>
          <w:bCs/>
          <w:noProof w:val="0"/>
          <w:sz w:val="26"/>
          <w:szCs w:val="26"/>
          <w:rtl/>
        </w:rPr>
      </w:pPr>
      <w:r w:rsidRPr="0051567D">
        <w:rPr>
          <w:rFonts w:ascii="Arial" w:hAnsi="Arial" w:hint="cs"/>
          <w:b/>
          <w:bCs/>
          <w:noProof w:val="0"/>
          <w:sz w:val="26"/>
          <w:szCs w:val="26"/>
          <w:rtl/>
        </w:rPr>
        <w:t>"לאחר שניתן פסק הבורר, העניקה החברה הלוואה לבעלי המניות של החברה...</w:t>
      </w:r>
    </w:p>
    <w:p w14:paraId="2E8FF2CD" w14:textId="77777777" w:rsidR="0051567D" w:rsidRPr="0051567D" w:rsidRDefault="0051567D" w:rsidP="00394105">
      <w:pPr>
        <w:pStyle w:val="ac"/>
        <w:spacing w:line="360" w:lineRule="auto"/>
        <w:ind w:left="1134" w:right="567"/>
        <w:jc w:val="both"/>
        <w:rPr>
          <w:rFonts w:ascii="Arial" w:hAnsi="Arial"/>
          <w:b/>
          <w:bCs/>
          <w:noProof w:val="0"/>
          <w:sz w:val="26"/>
          <w:szCs w:val="26"/>
          <w:rtl/>
        </w:rPr>
      </w:pPr>
    </w:p>
    <w:p w14:paraId="636271F8" w14:textId="77777777" w:rsidR="0051567D" w:rsidRPr="0051567D" w:rsidRDefault="0051567D" w:rsidP="00394105">
      <w:pPr>
        <w:pStyle w:val="ac"/>
        <w:spacing w:line="360" w:lineRule="auto"/>
        <w:ind w:left="1134" w:right="567"/>
        <w:jc w:val="both"/>
        <w:rPr>
          <w:rFonts w:ascii="Arial" w:hAnsi="Arial"/>
          <w:b/>
          <w:bCs/>
          <w:noProof w:val="0"/>
          <w:sz w:val="26"/>
          <w:szCs w:val="26"/>
          <w:rtl/>
        </w:rPr>
      </w:pPr>
      <w:r w:rsidRPr="0051567D">
        <w:rPr>
          <w:rFonts w:ascii="Arial" w:hAnsi="Arial" w:hint="cs"/>
          <w:b/>
          <w:bCs/>
          <w:noProof w:val="0"/>
          <w:sz w:val="26"/>
          <w:szCs w:val="26"/>
          <w:rtl/>
        </w:rPr>
        <w:t xml:space="preserve">בדו"ח הכספי של החברה לשנת 2015 מצוין כי הלוואה שלקחו בעלי המניות מהחברה נושאת ריבית בהתאם לריבית הנקובה בסעיף 3(ט) לפקודת מס הכנסה. כמו כן, הדבר קיבל ביטוי בביאור 11 לדוחות הכספיים. </w:t>
      </w:r>
    </w:p>
    <w:p w14:paraId="52BB2C95" w14:textId="77777777" w:rsidR="0051567D" w:rsidRPr="0051567D" w:rsidRDefault="0051567D" w:rsidP="00394105">
      <w:pPr>
        <w:pStyle w:val="ac"/>
        <w:spacing w:line="360" w:lineRule="auto"/>
        <w:ind w:left="1134" w:right="567"/>
        <w:jc w:val="both"/>
        <w:rPr>
          <w:rFonts w:ascii="Arial" w:hAnsi="Arial"/>
          <w:b/>
          <w:bCs/>
          <w:noProof w:val="0"/>
          <w:sz w:val="26"/>
          <w:szCs w:val="26"/>
          <w:rtl/>
        </w:rPr>
      </w:pPr>
    </w:p>
    <w:p w14:paraId="71AA22C6" w14:textId="77777777" w:rsidR="0051567D" w:rsidRPr="0051567D" w:rsidRDefault="0051567D" w:rsidP="00394105">
      <w:pPr>
        <w:pStyle w:val="ac"/>
        <w:spacing w:line="360" w:lineRule="auto"/>
        <w:ind w:left="1134" w:right="567"/>
        <w:jc w:val="both"/>
        <w:rPr>
          <w:rFonts w:ascii="Arial" w:hAnsi="Arial"/>
          <w:b/>
          <w:bCs/>
          <w:noProof w:val="0"/>
          <w:sz w:val="26"/>
          <w:szCs w:val="26"/>
          <w:rtl/>
        </w:rPr>
      </w:pPr>
      <w:r w:rsidRPr="0051567D">
        <w:rPr>
          <w:rFonts w:ascii="Arial" w:hAnsi="Arial" w:hint="cs"/>
          <w:b/>
          <w:bCs/>
          <w:noProof w:val="0"/>
          <w:sz w:val="26"/>
          <w:szCs w:val="26"/>
          <w:rtl/>
        </w:rPr>
        <w:t xml:space="preserve">ההלוואה אשר העמידה החברה הינה הלוואה לכל דבר ועניין, ולפיכך אין לראות את סכומי ההלוואה כהכנסה מדיבידנד או הכנסת עבודה. </w:t>
      </w:r>
    </w:p>
    <w:p w14:paraId="2704ED2F" w14:textId="77777777" w:rsidR="0051567D" w:rsidRPr="0051567D" w:rsidRDefault="0051567D" w:rsidP="00394105">
      <w:pPr>
        <w:pStyle w:val="ac"/>
        <w:spacing w:line="360" w:lineRule="auto"/>
        <w:ind w:left="1134" w:right="567"/>
        <w:jc w:val="both"/>
        <w:rPr>
          <w:rFonts w:ascii="Arial" w:hAnsi="Arial"/>
          <w:b/>
          <w:bCs/>
          <w:noProof w:val="0"/>
          <w:sz w:val="26"/>
          <w:szCs w:val="26"/>
          <w:rtl/>
        </w:rPr>
      </w:pPr>
    </w:p>
    <w:p w14:paraId="030BE33E" w14:textId="77777777" w:rsidR="0051567D" w:rsidRDefault="0051567D" w:rsidP="00394105">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בכוונתי להשיב את ההלוואה לחברה בהקדם האפשרי."</w:t>
      </w:r>
    </w:p>
    <w:p w14:paraId="7A1979B7" w14:textId="77777777" w:rsidR="00394105" w:rsidRDefault="00394105" w:rsidP="009D119D">
      <w:pPr>
        <w:pStyle w:val="ac"/>
        <w:spacing w:line="360" w:lineRule="auto"/>
        <w:ind w:left="1134" w:right="567"/>
        <w:jc w:val="both"/>
        <w:rPr>
          <w:rFonts w:ascii="Arial" w:hAnsi="Arial"/>
          <w:noProof w:val="0"/>
          <w:sz w:val="26"/>
          <w:szCs w:val="26"/>
          <w:rtl/>
        </w:rPr>
      </w:pPr>
      <w:r>
        <w:rPr>
          <w:rFonts w:ascii="Arial" w:hAnsi="Arial" w:hint="cs"/>
          <w:noProof w:val="0"/>
          <w:sz w:val="26"/>
          <w:szCs w:val="26"/>
          <w:rtl/>
        </w:rPr>
        <w:t>(מתוך סעיפים 51, 52, 53 ו- 55 לתצהיר שקד; דברים זהים נכתבו בתצהירו של מר שנקל</w:t>
      </w:r>
      <w:r w:rsidR="00BF252E">
        <w:rPr>
          <w:rFonts w:ascii="Arial" w:hAnsi="Arial" w:hint="cs"/>
          <w:noProof w:val="0"/>
          <w:sz w:val="26"/>
          <w:szCs w:val="26"/>
          <w:rtl/>
        </w:rPr>
        <w:t>)</w:t>
      </w:r>
      <w:r>
        <w:rPr>
          <w:rFonts w:ascii="Arial" w:hAnsi="Arial" w:hint="cs"/>
          <w:noProof w:val="0"/>
          <w:sz w:val="26"/>
          <w:szCs w:val="26"/>
          <w:rtl/>
        </w:rPr>
        <w:t xml:space="preserve"> </w:t>
      </w:r>
    </w:p>
    <w:p w14:paraId="3E5F6A87" w14:textId="77777777" w:rsidR="00394105" w:rsidRDefault="00394105" w:rsidP="00394105">
      <w:pPr>
        <w:pStyle w:val="ac"/>
        <w:spacing w:line="360" w:lineRule="auto"/>
        <w:ind w:left="1134" w:right="567"/>
        <w:jc w:val="both"/>
        <w:rPr>
          <w:rFonts w:ascii="Arial" w:hAnsi="Arial"/>
          <w:noProof w:val="0"/>
          <w:sz w:val="26"/>
          <w:szCs w:val="26"/>
          <w:rtl/>
        </w:rPr>
      </w:pPr>
    </w:p>
    <w:p w14:paraId="6D868FFC" w14:textId="77777777" w:rsidR="00394105" w:rsidRDefault="00394105" w:rsidP="00394105">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בחקירתו הנגדית, מר שקד הוסיף בנושא זה: </w:t>
      </w:r>
    </w:p>
    <w:p w14:paraId="5E4EB9AB" w14:textId="77777777" w:rsidR="0005129A" w:rsidRDefault="0005129A" w:rsidP="0005129A">
      <w:pPr>
        <w:pStyle w:val="ac"/>
        <w:spacing w:line="360" w:lineRule="auto"/>
        <w:ind w:left="1134" w:right="567"/>
        <w:jc w:val="both"/>
        <w:rPr>
          <w:rFonts w:ascii="Arial" w:hAnsi="Arial"/>
          <w:b/>
          <w:bCs/>
          <w:noProof w:val="0"/>
          <w:sz w:val="26"/>
          <w:szCs w:val="26"/>
          <w:rtl/>
        </w:rPr>
      </w:pPr>
    </w:p>
    <w:p w14:paraId="0D35D088" w14:textId="77777777" w:rsidR="0005129A" w:rsidRDefault="0005129A" w:rsidP="0005129A">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"לא החזרנו. אבל יש לנו כוונה כשיסתייע לנו, להחזיר את ההלוואה לחברה. </w:t>
      </w:r>
    </w:p>
    <w:p w14:paraId="648DAB19" w14:textId="77777777" w:rsidR="0005129A" w:rsidRDefault="0005129A" w:rsidP="0005129A">
      <w:pPr>
        <w:pStyle w:val="ac"/>
        <w:spacing w:line="360" w:lineRule="auto"/>
        <w:ind w:left="1134" w:right="567"/>
        <w:jc w:val="both"/>
        <w:rPr>
          <w:rFonts w:ascii="Arial" w:hAnsi="Arial"/>
          <w:b/>
          <w:bCs/>
          <w:noProof w:val="0"/>
          <w:sz w:val="26"/>
          <w:szCs w:val="26"/>
          <w:rtl/>
        </w:rPr>
      </w:pPr>
      <w:r>
        <w:rPr>
          <w:rFonts w:ascii="Arial" w:hAnsi="Arial" w:hint="cs"/>
          <w:b/>
          <w:bCs/>
          <w:noProof w:val="0"/>
          <w:sz w:val="26"/>
          <w:szCs w:val="26"/>
          <w:rtl/>
        </w:rPr>
        <w:t>...</w:t>
      </w:r>
    </w:p>
    <w:p w14:paraId="29E9D90B" w14:textId="77777777" w:rsidR="0005129A" w:rsidRDefault="0005129A" w:rsidP="0005129A">
      <w:pPr>
        <w:pStyle w:val="ac"/>
        <w:spacing w:line="360" w:lineRule="auto"/>
        <w:ind w:left="1134" w:right="567"/>
        <w:jc w:val="both"/>
        <w:rPr>
          <w:rFonts w:ascii="Arial" w:hAnsi="Arial"/>
          <w:noProof w:val="0"/>
          <w:sz w:val="26"/>
          <w:szCs w:val="26"/>
          <w:rtl/>
        </w:rPr>
      </w:pPr>
      <w:r>
        <w:rPr>
          <w:rFonts w:ascii="Arial" w:hAnsi="Arial" w:hint="cs"/>
          <w:b/>
          <w:bCs/>
          <w:noProof w:val="0"/>
          <w:sz w:val="26"/>
          <w:szCs w:val="26"/>
          <w:rtl/>
        </w:rPr>
        <w:t>... אני מקווה מאוד שאני אצליח בפעילות החדשה שלי ואז אני אוכל לכסות לחברה את החוב ולראות איך אני משתמש בפלטפורמה הזאת</w:t>
      </w:r>
      <w:r w:rsidR="009D119D">
        <w:rPr>
          <w:rFonts w:ascii="Arial" w:hAnsi="Arial" w:hint="cs"/>
          <w:b/>
          <w:bCs/>
          <w:noProof w:val="0"/>
          <w:sz w:val="26"/>
          <w:szCs w:val="26"/>
          <w:rtl/>
        </w:rPr>
        <w:t>.</w:t>
      </w:r>
      <w:r>
        <w:rPr>
          <w:rFonts w:ascii="Arial" w:hAnsi="Arial" w:hint="cs"/>
          <w:b/>
          <w:bCs/>
          <w:noProof w:val="0"/>
          <w:sz w:val="26"/>
          <w:szCs w:val="26"/>
          <w:rtl/>
        </w:rPr>
        <w:t>"</w:t>
      </w:r>
    </w:p>
    <w:p w14:paraId="0B38313F" w14:textId="77777777" w:rsidR="0005129A" w:rsidRPr="0005129A" w:rsidRDefault="0005129A" w:rsidP="0005129A">
      <w:pPr>
        <w:pStyle w:val="ac"/>
        <w:spacing w:line="360" w:lineRule="auto"/>
        <w:ind w:left="1134" w:right="567"/>
        <w:jc w:val="both"/>
        <w:rPr>
          <w:rFonts w:ascii="Arial" w:hAnsi="Arial"/>
          <w:noProof w:val="0"/>
          <w:sz w:val="26"/>
          <w:szCs w:val="26"/>
          <w:rtl/>
        </w:rPr>
      </w:pPr>
      <w:r w:rsidRPr="0005129A">
        <w:rPr>
          <w:rFonts w:ascii="Arial" w:hAnsi="Arial" w:hint="cs"/>
          <w:noProof w:val="0"/>
          <w:sz w:val="26"/>
          <w:szCs w:val="26"/>
          <w:rtl/>
        </w:rPr>
        <w:t>(עמוד 75, שורה 2; עמוד</w:t>
      </w:r>
      <w:r>
        <w:rPr>
          <w:rFonts w:ascii="Arial" w:hAnsi="Arial" w:hint="cs"/>
          <w:noProof w:val="0"/>
          <w:sz w:val="26"/>
          <w:szCs w:val="26"/>
          <w:rtl/>
        </w:rPr>
        <w:t xml:space="preserve"> 76, שורות 24-23)</w:t>
      </w:r>
    </w:p>
    <w:p w14:paraId="05C604D9" w14:textId="77777777" w:rsidR="00394105" w:rsidRPr="00394105" w:rsidRDefault="00394105" w:rsidP="00394105">
      <w:pPr>
        <w:pStyle w:val="ac"/>
        <w:spacing w:line="360" w:lineRule="auto"/>
        <w:ind w:left="303"/>
        <w:jc w:val="both"/>
        <w:rPr>
          <w:rFonts w:ascii="Arial" w:hAnsi="Arial"/>
          <w:noProof w:val="0"/>
          <w:sz w:val="26"/>
          <w:szCs w:val="26"/>
        </w:rPr>
      </w:pPr>
    </w:p>
    <w:p w14:paraId="18B4ACD6" w14:textId="77777777" w:rsidR="0051567D" w:rsidRDefault="00394105" w:rsidP="009D119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פסיקת בתי</w:t>
      </w:r>
      <w:r w:rsidR="006B20DD">
        <w:rPr>
          <w:rFonts w:ascii="Arial" w:hAnsi="Arial" w:hint="cs"/>
          <w:noProof w:val="0"/>
          <w:sz w:val="26"/>
          <w:szCs w:val="26"/>
          <w:rtl/>
        </w:rPr>
        <w:t xml:space="preserve"> המשפט אכן מכירה באפשרות כי יתרת חוב בלתי מסולקת של בעל מניות כלפי החברה עשויה, עם חלוף הזמן ובהתאם לנסיבות הקונקרטיות, להפוך לדיבידנד (או להיחשב כהכנסת עבודה בידי בעל המניות במקרים </w:t>
      </w:r>
      <w:proofErr w:type="spellStart"/>
      <w:r w:rsidR="006B20DD">
        <w:rPr>
          <w:rFonts w:ascii="Arial" w:hAnsi="Arial" w:hint="cs"/>
          <w:noProof w:val="0"/>
          <w:sz w:val="26"/>
          <w:szCs w:val="26"/>
          <w:rtl/>
        </w:rPr>
        <w:t>מסויימים</w:t>
      </w:r>
      <w:proofErr w:type="spellEnd"/>
      <w:r w:rsidR="006B20DD">
        <w:rPr>
          <w:rFonts w:ascii="Arial" w:hAnsi="Arial" w:hint="cs"/>
          <w:noProof w:val="0"/>
          <w:sz w:val="26"/>
          <w:szCs w:val="26"/>
          <w:rtl/>
        </w:rPr>
        <w:t>); ראו לדוגמה</w:t>
      </w:r>
      <w:r w:rsidR="009D119D">
        <w:rPr>
          <w:rFonts w:ascii="Arial" w:hAnsi="Arial" w:hint="cs"/>
          <w:noProof w:val="0"/>
          <w:sz w:val="26"/>
          <w:szCs w:val="26"/>
          <w:rtl/>
        </w:rPr>
        <w:t xml:space="preserve"> ע"א 4254/13</w:t>
      </w:r>
      <w:r w:rsidR="00B06ABD">
        <w:rPr>
          <w:rFonts w:ascii="Arial" w:hAnsi="Arial" w:hint="cs"/>
          <w:noProof w:val="0"/>
          <w:sz w:val="26"/>
          <w:szCs w:val="26"/>
          <w:rtl/>
        </w:rPr>
        <w:t xml:space="preserve"> </w:t>
      </w:r>
      <w:r w:rsidR="00B06ABD" w:rsidRPr="00B06ABD">
        <w:rPr>
          <w:rFonts w:ascii="Arial" w:hAnsi="Arial" w:hint="cs"/>
          <w:b/>
          <w:bCs/>
          <w:noProof w:val="0"/>
          <w:sz w:val="26"/>
          <w:szCs w:val="26"/>
          <w:rtl/>
        </w:rPr>
        <w:t>שמואל לוי ואח' נ' פקיד שומה ירושלים 3</w:t>
      </w:r>
      <w:r w:rsidR="00B06ABD">
        <w:rPr>
          <w:rFonts w:ascii="Arial" w:hAnsi="Arial" w:hint="cs"/>
          <w:noProof w:val="0"/>
          <w:sz w:val="26"/>
          <w:szCs w:val="26"/>
          <w:rtl/>
        </w:rPr>
        <w:t>, ניתן ביום 22.2.2015.</w:t>
      </w:r>
      <w:r w:rsidR="006B20DD">
        <w:rPr>
          <w:rFonts w:ascii="Arial" w:hAnsi="Arial" w:hint="cs"/>
          <w:noProof w:val="0"/>
          <w:sz w:val="26"/>
          <w:szCs w:val="26"/>
          <w:rtl/>
        </w:rPr>
        <w:t xml:space="preserve"> </w:t>
      </w:r>
    </w:p>
    <w:p w14:paraId="66574377" w14:textId="77777777" w:rsidR="006B20DD" w:rsidRPr="0005129A" w:rsidRDefault="006B20DD" w:rsidP="006B20DD">
      <w:pPr>
        <w:pStyle w:val="ac"/>
        <w:spacing w:line="360" w:lineRule="auto"/>
        <w:ind w:left="303"/>
        <w:jc w:val="both"/>
        <w:rPr>
          <w:rFonts w:ascii="Arial" w:hAnsi="Arial"/>
          <w:noProof w:val="0"/>
          <w:sz w:val="26"/>
          <w:szCs w:val="26"/>
        </w:rPr>
      </w:pPr>
    </w:p>
    <w:p w14:paraId="3CC40F23" w14:textId="77777777" w:rsidR="006B20DD" w:rsidRPr="00552173" w:rsidRDefault="006B20DD"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סעיף 2(4) לפקודת מס הכנסה, </w:t>
      </w:r>
      <w:r w:rsidR="00B06ABD">
        <w:rPr>
          <w:rFonts w:ascii="Arial" w:hAnsi="Arial" w:hint="cs"/>
          <w:noProof w:val="0"/>
          <w:sz w:val="26"/>
          <w:szCs w:val="26"/>
          <w:rtl/>
        </w:rPr>
        <w:t>עליו מבוססת טענת המשיב, מונה כ</w:t>
      </w:r>
      <w:r>
        <w:rPr>
          <w:rFonts w:ascii="Arial" w:hAnsi="Arial" w:hint="cs"/>
          <w:noProof w:val="0"/>
          <w:sz w:val="26"/>
          <w:szCs w:val="26"/>
          <w:rtl/>
        </w:rPr>
        <w:t xml:space="preserve">מקור הכנסה </w:t>
      </w:r>
      <w:r>
        <w:rPr>
          <w:rFonts w:ascii="Arial" w:hAnsi="Arial" w:hint="cs"/>
          <w:b/>
          <w:bCs/>
          <w:noProof w:val="0"/>
          <w:sz w:val="26"/>
          <w:szCs w:val="26"/>
          <w:rtl/>
        </w:rPr>
        <w:t xml:space="preserve">"דיבידנד, לרבות דיבידנד המשתלם מתוך רווחי הון של חברה, ריבית, הפרשי הצמדה או דמי </w:t>
      </w:r>
      <w:proofErr w:type="spellStart"/>
      <w:r>
        <w:rPr>
          <w:rFonts w:ascii="Arial" w:hAnsi="Arial" w:hint="cs"/>
          <w:b/>
          <w:bCs/>
          <w:noProof w:val="0"/>
          <w:sz w:val="26"/>
          <w:szCs w:val="26"/>
          <w:rtl/>
        </w:rPr>
        <w:t>נכיון</w:t>
      </w:r>
      <w:proofErr w:type="spellEnd"/>
      <w:r>
        <w:rPr>
          <w:rFonts w:ascii="Arial" w:hAnsi="Arial" w:hint="cs"/>
          <w:b/>
          <w:bCs/>
          <w:noProof w:val="0"/>
          <w:sz w:val="26"/>
          <w:szCs w:val="26"/>
          <w:rtl/>
        </w:rPr>
        <w:t xml:space="preserve">". </w:t>
      </w:r>
    </w:p>
    <w:p w14:paraId="48858290" w14:textId="77777777" w:rsidR="00552173" w:rsidRPr="00552173" w:rsidRDefault="00552173" w:rsidP="00552173">
      <w:pPr>
        <w:pStyle w:val="ac"/>
        <w:rPr>
          <w:rFonts w:ascii="Arial" w:hAnsi="Arial"/>
          <w:noProof w:val="0"/>
          <w:sz w:val="26"/>
          <w:szCs w:val="26"/>
          <w:rtl/>
        </w:rPr>
      </w:pPr>
    </w:p>
    <w:p w14:paraId="44EEA7C7" w14:textId="77777777" w:rsidR="00FA00FA" w:rsidRDefault="00552173" w:rsidP="00552173">
      <w:pPr>
        <w:spacing w:line="360" w:lineRule="auto"/>
        <w:ind w:left="303"/>
        <w:jc w:val="both"/>
        <w:rPr>
          <w:rFonts w:ascii="Arial" w:hAnsi="Arial"/>
          <w:noProof w:val="0"/>
          <w:sz w:val="26"/>
          <w:szCs w:val="26"/>
          <w:rtl/>
        </w:rPr>
      </w:pPr>
      <w:r w:rsidRPr="00552173">
        <w:rPr>
          <w:rFonts w:ascii="Arial" w:hAnsi="Arial" w:hint="cs"/>
          <w:noProof w:val="0"/>
          <w:sz w:val="26"/>
          <w:szCs w:val="26"/>
          <w:rtl/>
        </w:rPr>
        <w:t>המונח "דיבידנד" איננו מוגדר בסעיף 2(4) הנ"ל, ואף לא בסעיף 1 לפקודה. המושג "דיבידנד" כן מוגד</w:t>
      </w:r>
      <w:r w:rsidR="002A7AED">
        <w:rPr>
          <w:rFonts w:ascii="Arial" w:hAnsi="Arial" w:hint="cs"/>
          <w:noProof w:val="0"/>
          <w:sz w:val="26"/>
          <w:szCs w:val="26"/>
          <w:rtl/>
        </w:rPr>
        <w:t>ר</w:t>
      </w:r>
      <w:r w:rsidRPr="00552173">
        <w:rPr>
          <w:rFonts w:ascii="Arial" w:hAnsi="Arial" w:hint="cs"/>
          <w:noProof w:val="0"/>
          <w:sz w:val="26"/>
          <w:szCs w:val="26"/>
          <w:rtl/>
        </w:rPr>
        <w:t xml:space="preserve"> בסעיף 1 לחוק החברות</w:t>
      </w:r>
      <w:r w:rsidR="002A7AED">
        <w:rPr>
          <w:rFonts w:ascii="Arial" w:hAnsi="Arial" w:hint="cs"/>
          <w:noProof w:val="0"/>
          <w:sz w:val="26"/>
          <w:szCs w:val="26"/>
          <w:rtl/>
        </w:rPr>
        <w:t>,</w:t>
      </w:r>
      <w:r w:rsidRPr="00552173">
        <w:rPr>
          <w:rFonts w:ascii="Arial" w:hAnsi="Arial" w:hint="cs"/>
          <w:noProof w:val="0"/>
          <w:sz w:val="26"/>
          <w:szCs w:val="26"/>
          <w:rtl/>
        </w:rPr>
        <w:t xml:space="preserve"> תשנ"ט-1999:</w:t>
      </w:r>
      <w:r>
        <w:rPr>
          <w:rFonts w:ascii="Arial" w:hAnsi="Arial" w:hint="cs"/>
          <w:noProof w:val="0"/>
          <w:sz w:val="26"/>
          <w:szCs w:val="26"/>
          <w:rtl/>
        </w:rPr>
        <w:t xml:space="preserve"> </w:t>
      </w:r>
    </w:p>
    <w:p w14:paraId="12A7527D" w14:textId="77777777" w:rsidR="00552173" w:rsidRDefault="00552173" w:rsidP="00552173">
      <w:pPr>
        <w:spacing w:line="360" w:lineRule="auto"/>
        <w:ind w:left="303"/>
        <w:jc w:val="both"/>
        <w:rPr>
          <w:rFonts w:ascii="Arial" w:hAnsi="Arial"/>
          <w:noProof w:val="0"/>
          <w:sz w:val="26"/>
          <w:szCs w:val="26"/>
          <w:rtl/>
        </w:rPr>
      </w:pPr>
    </w:p>
    <w:p w14:paraId="38144D0B" w14:textId="77777777" w:rsidR="00552173" w:rsidRDefault="00552173" w:rsidP="00552173">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"כל נכס הניתן על ידי החברה לבעל מניה מכוח זכותו כבעל מניה, בין במזומן ובין בכל דרך אחרת, לרבות העברה ללא תמורה שוות ערך ולמעט מניות הטבה</w:t>
      </w:r>
      <w:r w:rsidR="002A7AED">
        <w:rPr>
          <w:rFonts w:ascii="Arial" w:hAnsi="Arial" w:hint="cs"/>
          <w:b/>
          <w:bCs/>
          <w:noProof w:val="0"/>
          <w:sz w:val="26"/>
          <w:szCs w:val="26"/>
          <w:rtl/>
        </w:rPr>
        <w:t>."</w:t>
      </w:r>
      <w:r>
        <w:rPr>
          <w:rFonts w:ascii="Arial" w:hAnsi="Arial" w:hint="cs"/>
          <w:b/>
          <w:bCs/>
          <w:noProof w:val="0"/>
          <w:sz w:val="26"/>
          <w:szCs w:val="26"/>
          <w:rtl/>
        </w:rPr>
        <w:t xml:space="preserve"> </w:t>
      </w:r>
    </w:p>
    <w:p w14:paraId="7DDC6B58" w14:textId="77777777" w:rsidR="00552173" w:rsidRDefault="00552173" w:rsidP="00552173">
      <w:pPr>
        <w:spacing w:line="360" w:lineRule="auto"/>
        <w:ind w:left="303"/>
        <w:rPr>
          <w:rFonts w:ascii="Arial" w:hAnsi="Arial"/>
          <w:b/>
          <w:bCs/>
          <w:noProof w:val="0"/>
          <w:sz w:val="26"/>
          <w:szCs w:val="26"/>
          <w:rtl/>
        </w:rPr>
      </w:pPr>
    </w:p>
    <w:p w14:paraId="0C0F12B2" w14:textId="77777777" w:rsidR="00552173" w:rsidRDefault="00552173" w:rsidP="002A7AED">
      <w:pPr>
        <w:spacing w:line="360" w:lineRule="auto"/>
        <w:ind w:left="303"/>
        <w:jc w:val="both"/>
        <w:rPr>
          <w:rFonts w:ascii="Arial" w:hAnsi="Arial"/>
          <w:noProof w:val="0"/>
          <w:sz w:val="26"/>
          <w:szCs w:val="26"/>
          <w:rtl/>
        </w:rPr>
      </w:pPr>
      <w:r>
        <w:rPr>
          <w:rFonts w:ascii="Arial" w:hAnsi="Arial" w:hint="cs"/>
          <w:noProof w:val="0"/>
          <w:sz w:val="26"/>
          <w:szCs w:val="26"/>
          <w:rtl/>
        </w:rPr>
        <w:t>כאמור, לפי הגישה הרווחת, משיכה בלתי מוחזרת של כספים מקופתה של חברה על ידי בעל מניותיה, אף אם היא בוצעה מלכתחילה כמתן הלוואה, עלולה להיתפס</w:t>
      </w:r>
      <w:r w:rsidR="002A7AED">
        <w:rPr>
          <w:rFonts w:ascii="Arial" w:hAnsi="Arial" w:hint="cs"/>
          <w:noProof w:val="0"/>
          <w:sz w:val="26"/>
          <w:szCs w:val="26"/>
          <w:rtl/>
        </w:rPr>
        <w:t xml:space="preserve">, בשלב כלשהו, </w:t>
      </w:r>
      <w:r>
        <w:rPr>
          <w:rFonts w:ascii="Arial" w:hAnsi="Arial" w:hint="cs"/>
          <w:noProof w:val="0"/>
          <w:sz w:val="26"/>
          <w:szCs w:val="26"/>
          <w:rtl/>
        </w:rPr>
        <w:t xml:space="preserve">כ"מתן נכס על ידי חברה לבעל מניה מכוח זכותו כבעל מניה", קרי כדיבידנד. </w:t>
      </w:r>
    </w:p>
    <w:p w14:paraId="394CF6BA" w14:textId="77777777" w:rsidR="00552173" w:rsidRPr="00552173" w:rsidRDefault="00552173" w:rsidP="00552173">
      <w:pPr>
        <w:spacing w:line="360" w:lineRule="auto"/>
        <w:ind w:left="303"/>
        <w:rPr>
          <w:rFonts w:ascii="Arial" w:hAnsi="Arial"/>
          <w:noProof w:val="0"/>
          <w:sz w:val="26"/>
          <w:szCs w:val="26"/>
          <w:rtl/>
        </w:rPr>
      </w:pPr>
    </w:p>
    <w:p w14:paraId="58A22306" w14:textId="77777777" w:rsidR="00FA00FA" w:rsidRDefault="00552173"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יוער כי הנושא האמור מוסדר היום בפרוטרוט בסעיף 3(ט1) לפקודה (ו</w:t>
      </w:r>
      <w:r w:rsidR="00E6629A">
        <w:rPr>
          <w:rFonts w:ascii="Arial" w:hAnsi="Arial" w:hint="cs"/>
          <w:noProof w:val="0"/>
          <w:sz w:val="26"/>
          <w:szCs w:val="26"/>
          <w:rtl/>
        </w:rPr>
        <w:t xml:space="preserve">לעניין דיבידנד, </w:t>
      </w:r>
      <w:r>
        <w:rPr>
          <w:rFonts w:ascii="Arial" w:hAnsi="Arial" w:hint="cs"/>
          <w:noProof w:val="0"/>
          <w:sz w:val="26"/>
          <w:szCs w:val="26"/>
          <w:rtl/>
        </w:rPr>
        <w:t>בייחוד במסגרת סעיף 3(ט1)(2)(1)</w:t>
      </w:r>
      <w:r w:rsidR="002A7AED">
        <w:rPr>
          <w:rFonts w:ascii="Arial" w:hAnsi="Arial" w:hint="cs"/>
          <w:noProof w:val="0"/>
          <w:sz w:val="26"/>
          <w:szCs w:val="26"/>
          <w:rtl/>
        </w:rPr>
        <w:t>)</w:t>
      </w:r>
      <w:r>
        <w:rPr>
          <w:rFonts w:ascii="Arial" w:hAnsi="Arial" w:hint="cs"/>
          <w:noProof w:val="0"/>
          <w:sz w:val="26"/>
          <w:szCs w:val="26"/>
          <w:rtl/>
        </w:rPr>
        <w:t xml:space="preserve"> אולם אין מחלוקת כי הוראה חדשה זו </w:t>
      </w:r>
      <w:r w:rsidR="00E6629A">
        <w:rPr>
          <w:rFonts w:ascii="Arial" w:hAnsi="Arial" w:hint="cs"/>
          <w:noProof w:val="0"/>
          <w:sz w:val="26"/>
          <w:szCs w:val="26"/>
          <w:rtl/>
        </w:rPr>
        <w:t>איננה חלה לגבי השומות מושא ערעור</w:t>
      </w:r>
      <w:r w:rsidR="002A7AED">
        <w:rPr>
          <w:rFonts w:ascii="Arial" w:hAnsi="Arial" w:hint="cs"/>
          <w:noProof w:val="0"/>
          <w:sz w:val="26"/>
          <w:szCs w:val="26"/>
          <w:rtl/>
        </w:rPr>
        <w:t>י</w:t>
      </w:r>
      <w:r w:rsidR="00E6629A">
        <w:rPr>
          <w:rFonts w:ascii="Arial" w:hAnsi="Arial" w:hint="cs"/>
          <w:noProof w:val="0"/>
          <w:sz w:val="26"/>
          <w:szCs w:val="26"/>
          <w:rtl/>
        </w:rPr>
        <w:t xml:space="preserve"> מס אלה. </w:t>
      </w:r>
    </w:p>
    <w:p w14:paraId="5F2674C5" w14:textId="77777777" w:rsidR="00E6629A" w:rsidRPr="002A7AED" w:rsidRDefault="00E6629A" w:rsidP="00E6629A">
      <w:pPr>
        <w:pStyle w:val="ac"/>
        <w:spacing w:line="360" w:lineRule="auto"/>
        <w:ind w:left="303"/>
        <w:jc w:val="both"/>
        <w:rPr>
          <w:rFonts w:ascii="Arial" w:hAnsi="Arial"/>
          <w:noProof w:val="0"/>
          <w:sz w:val="26"/>
          <w:szCs w:val="26"/>
        </w:rPr>
      </w:pPr>
    </w:p>
    <w:p w14:paraId="615A905E" w14:textId="77777777" w:rsidR="00E6629A" w:rsidRDefault="00E6629A"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נבחן אפוא את נסיבות המקרה דנן. </w:t>
      </w:r>
    </w:p>
    <w:p w14:paraId="6A614814" w14:textId="77777777" w:rsidR="00E6629A" w:rsidRPr="00E6629A" w:rsidRDefault="00E6629A" w:rsidP="00E6629A">
      <w:pPr>
        <w:pStyle w:val="ac"/>
        <w:rPr>
          <w:rFonts w:ascii="Arial" w:hAnsi="Arial"/>
          <w:noProof w:val="0"/>
          <w:sz w:val="26"/>
          <w:szCs w:val="26"/>
          <w:rtl/>
        </w:rPr>
      </w:pPr>
    </w:p>
    <w:p w14:paraId="3117109E" w14:textId="77777777" w:rsidR="00E6629A" w:rsidRDefault="00E6629A" w:rsidP="00C219A3">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אמנם מר שקד הצהיר כי "לאחר שניתן פסק הבורר, העניקה החברה הלוואה לב</w:t>
      </w:r>
      <w:r w:rsidR="00C219A3">
        <w:rPr>
          <w:rFonts w:ascii="Arial" w:hAnsi="Arial" w:hint="cs"/>
          <w:noProof w:val="0"/>
          <w:sz w:val="26"/>
          <w:szCs w:val="26"/>
          <w:rtl/>
        </w:rPr>
        <w:t>עלי</w:t>
      </w:r>
      <w:r>
        <w:rPr>
          <w:rFonts w:ascii="Arial" w:hAnsi="Arial" w:hint="cs"/>
          <w:noProof w:val="0"/>
          <w:sz w:val="26"/>
          <w:szCs w:val="26"/>
          <w:rtl/>
        </w:rPr>
        <w:t xml:space="preserve"> המניות", אולם עיון בדו"חות הכספיים של המערערת המונחים בפני בית המשפט מגלה כי משיכת בעלים  נרשמו </w:t>
      </w:r>
      <w:r w:rsidR="00B06ABD">
        <w:rPr>
          <w:rFonts w:ascii="Arial" w:hAnsi="Arial" w:hint="cs"/>
          <w:noProof w:val="0"/>
          <w:sz w:val="26"/>
          <w:szCs w:val="26"/>
          <w:rtl/>
        </w:rPr>
        <w:t xml:space="preserve">במאזן המערערת </w:t>
      </w:r>
      <w:r>
        <w:rPr>
          <w:rFonts w:ascii="Arial" w:hAnsi="Arial" w:hint="cs"/>
          <w:noProof w:val="0"/>
          <w:sz w:val="26"/>
          <w:szCs w:val="26"/>
          <w:rtl/>
        </w:rPr>
        <w:t xml:space="preserve">במהלך כל השנים: </w:t>
      </w:r>
    </w:p>
    <w:p w14:paraId="5CE53FB5" w14:textId="77777777" w:rsidR="00E6629A" w:rsidRDefault="00E6629A" w:rsidP="00E6629A">
      <w:pPr>
        <w:pStyle w:val="ac"/>
        <w:spacing w:line="360" w:lineRule="auto"/>
        <w:ind w:left="303"/>
        <w:jc w:val="both"/>
        <w:rPr>
          <w:rFonts w:ascii="Arial" w:hAnsi="Arial"/>
          <w:noProof w:val="0"/>
          <w:sz w:val="26"/>
          <w:szCs w:val="26"/>
          <w:rtl/>
        </w:rPr>
      </w:pPr>
    </w:p>
    <w:p w14:paraId="61C9F970"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אלה היתרות של בעלי המניות (בעיגול</w:t>
      </w:r>
      <w:r w:rsidR="002A7AED">
        <w:rPr>
          <w:rFonts w:ascii="Arial" w:hAnsi="Arial" w:hint="cs"/>
          <w:noProof w:val="0"/>
          <w:sz w:val="26"/>
          <w:szCs w:val="26"/>
          <w:rtl/>
        </w:rPr>
        <w:t>,</w:t>
      </w:r>
      <w:r>
        <w:rPr>
          <w:rFonts w:ascii="Arial" w:hAnsi="Arial" w:hint="cs"/>
          <w:noProof w:val="0"/>
          <w:sz w:val="26"/>
          <w:szCs w:val="26"/>
          <w:rtl/>
        </w:rPr>
        <w:t xml:space="preserve"> במיליוני ש"ח):</w:t>
      </w:r>
    </w:p>
    <w:p w14:paraId="1C73331A" w14:textId="77777777" w:rsidR="00E6629A" w:rsidRDefault="00E6629A" w:rsidP="00E6629A">
      <w:pPr>
        <w:pStyle w:val="ac"/>
        <w:spacing w:line="360" w:lineRule="auto"/>
        <w:ind w:left="303"/>
        <w:jc w:val="both"/>
        <w:rPr>
          <w:rFonts w:ascii="Arial" w:hAnsi="Arial"/>
          <w:noProof w:val="0"/>
          <w:sz w:val="26"/>
          <w:szCs w:val="26"/>
          <w:rtl/>
        </w:rPr>
      </w:pPr>
    </w:p>
    <w:p w14:paraId="0A7C3820"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2003</w:t>
      </w:r>
      <w:r>
        <w:rPr>
          <w:rFonts w:ascii="Arial" w:hAnsi="Arial" w:hint="cs"/>
          <w:noProof w:val="0"/>
          <w:sz w:val="26"/>
          <w:szCs w:val="26"/>
          <w:rtl/>
        </w:rPr>
        <w:tab/>
        <w:t>-</w:t>
      </w:r>
      <w:r>
        <w:rPr>
          <w:rFonts w:ascii="Arial" w:hAnsi="Arial" w:hint="cs"/>
          <w:noProof w:val="0"/>
          <w:sz w:val="26"/>
          <w:szCs w:val="26"/>
          <w:rtl/>
        </w:rPr>
        <w:tab/>
        <w:t>1.14</w:t>
      </w:r>
      <w:r>
        <w:rPr>
          <w:rFonts w:ascii="Arial" w:hAnsi="Arial"/>
          <w:noProof w:val="0"/>
          <w:sz w:val="26"/>
          <w:szCs w:val="26"/>
          <w:rtl/>
        </w:rPr>
        <w:tab/>
      </w:r>
      <w:r>
        <w:rPr>
          <w:rFonts w:ascii="Arial" w:hAnsi="Arial" w:hint="cs"/>
          <w:noProof w:val="0"/>
          <w:sz w:val="26"/>
          <w:szCs w:val="26"/>
          <w:rtl/>
        </w:rPr>
        <w:t>(באור 6)</w:t>
      </w:r>
    </w:p>
    <w:p w14:paraId="5A81E8A2"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2004</w:t>
      </w:r>
      <w:r>
        <w:rPr>
          <w:rFonts w:ascii="Arial" w:hAnsi="Arial" w:hint="cs"/>
          <w:noProof w:val="0"/>
          <w:sz w:val="26"/>
          <w:szCs w:val="26"/>
          <w:rtl/>
        </w:rPr>
        <w:tab/>
        <w:t>-</w:t>
      </w:r>
      <w:r>
        <w:rPr>
          <w:rFonts w:ascii="Arial" w:hAnsi="Arial" w:hint="cs"/>
          <w:noProof w:val="0"/>
          <w:sz w:val="26"/>
          <w:szCs w:val="26"/>
          <w:rtl/>
        </w:rPr>
        <w:tab/>
        <w:t>1.24</w:t>
      </w:r>
      <w:r>
        <w:rPr>
          <w:rFonts w:ascii="Arial" w:hAnsi="Arial"/>
          <w:noProof w:val="0"/>
          <w:sz w:val="26"/>
          <w:szCs w:val="26"/>
          <w:rtl/>
        </w:rPr>
        <w:tab/>
      </w:r>
      <w:r>
        <w:rPr>
          <w:rFonts w:ascii="Arial" w:hAnsi="Arial" w:hint="cs"/>
          <w:noProof w:val="0"/>
          <w:sz w:val="26"/>
          <w:szCs w:val="26"/>
          <w:rtl/>
        </w:rPr>
        <w:t>(באור 6)</w:t>
      </w:r>
    </w:p>
    <w:p w14:paraId="44C673DB"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2005</w:t>
      </w:r>
      <w:r>
        <w:rPr>
          <w:rFonts w:ascii="Arial" w:hAnsi="Arial" w:hint="cs"/>
          <w:noProof w:val="0"/>
          <w:sz w:val="26"/>
          <w:szCs w:val="26"/>
          <w:rtl/>
        </w:rPr>
        <w:tab/>
        <w:t>-</w:t>
      </w:r>
      <w:r>
        <w:rPr>
          <w:rFonts w:ascii="Arial" w:hAnsi="Arial" w:hint="cs"/>
          <w:noProof w:val="0"/>
          <w:sz w:val="26"/>
          <w:szCs w:val="26"/>
          <w:rtl/>
        </w:rPr>
        <w:tab/>
        <w:t>1.39</w:t>
      </w:r>
      <w:r>
        <w:rPr>
          <w:rFonts w:ascii="Arial" w:hAnsi="Arial" w:hint="cs"/>
          <w:noProof w:val="0"/>
          <w:sz w:val="26"/>
          <w:szCs w:val="26"/>
          <w:rtl/>
        </w:rPr>
        <w:tab/>
        <w:t>(באור 6)</w:t>
      </w:r>
    </w:p>
    <w:p w14:paraId="0C576CB5"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2006</w:t>
      </w:r>
      <w:r>
        <w:rPr>
          <w:rFonts w:ascii="Arial" w:hAnsi="Arial" w:hint="cs"/>
          <w:noProof w:val="0"/>
          <w:sz w:val="26"/>
          <w:szCs w:val="26"/>
          <w:rtl/>
        </w:rPr>
        <w:tab/>
        <w:t>-</w:t>
      </w:r>
      <w:r>
        <w:rPr>
          <w:rFonts w:ascii="Arial" w:hAnsi="Arial" w:hint="cs"/>
          <w:noProof w:val="0"/>
          <w:sz w:val="26"/>
          <w:szCs w:val="26"/>
          <w:rtl/>
        </w:rPr>
        <w:tab/>
        <w:t>1.47</w:t>
      </w:r>
      <w:r>
        <w:rPr>
          <w:rFonts w:ascii="Arial" w:hAnsi="Arial" w:hint="cs"/>
          <w:noProof w:val="0"/>
          <w:sz w:val="26"/>
          <w:szCs w:val="26"/>
          <w:rtl/>
        </w:rPr>
        <w:tab/>
        <w:t>(באור 3)</w:t>
      </w:r>
    </w:p>
    <w:p w14:paraId="10F20E8F"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2007</w:t>
      </w:r>
      <w:r>
        <w:rPr>
          <w:rFonts w:ascii="Arial" w:hAnsi="Arial" w:hint="cs"/>
          <w:noProof w:val="0"/>
          <w:sz w:val="26"/>
          <w:szCs w:val="26"/>
          <w:rtl/>
        </w:rPr>
        <w:tab/>
        <w:t>-</w:t>
      </w:r>
      <w:r>
        <w:rPr>
          <w:rFonts w:ascii="Arial" w:hAnsi="Arial" w:hint="cs"/>
          <w:noProof w:val="0"/>
          <w:sz w:val="26"/>
          <w:szCs w:val="26"/>
          <w:rtl/>
        </w:rPr>
        <w:tab/>
        <w:t>1.69</w:t>
      </w:r>
      <w:r>
        <w:rPr>
          <w:rFonts w:ascii="Arial" w:hAnsi="Arial" w:hint="cs"/>
          <w:noProof w:val="0"/>
          <w:sz w:val="26"/>
          <w:szCs w:val="26"/>
          <w:rtl/>
        </w:rPr>
        <w:tab/>
        <w:t>(באור 3)</w:t>
      </w:r>
    </w:p>
    <w:p w14:paraId="31253D45"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2008</w:t>
      </w:r>
      <w:r>
        <w:rPr>
          <w:rFonts w:ascii="Arial" w:hAnsi="Arial" w:hint="cs"/>
          <w:noProof w:val="0"/>
          <w:sz w:val="26"/>
          <w:szCs w:val="26"/>
          <w:rtl/>
        </w:rPr>
        <w:tab/>
        <w:t>-</w:t>
      </w:r>
      <w:r>
        <w:rPr>
          <w:rFonts w:ascii="Arial" w:hAnsi="Arial" w:hint="cs"/>
          <w:noProof w:val="0"/>
          <w:sz w:val="26"/>
          <w:szCs w:val="26"/>
          <w:rtl/>
        </w:rPr>
        <w:tab/>
        <w:t>2.60</w:t>
      </w:r>
      <w:r>
        <w:rPr>
          <w:rFonts w:ascii="Arial" w:hAnsi="Arial" w:hint="cs"/>
          <w:noProof w:val="0"/>
          <w:sz w:val="26"/>
          <w:szCs w:val="26"/>
          <w:rtl/>
        </w:rPr>
        <w:tab/>
        <w:t>(באור 3)</w:t>
      </w:r>
    </w:p>
    <w:p w14:paraId="7CAC582E"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2009</w:t>
      </w:r>
      <w:r>
        <w:rPr>
          <w:rFonts w:ascii="Arial" w:hAnsi="Arial" w:hint="cs"/>
          <w:noProof w:val="0"/>
          <w:sz w:val="26"/>
          <w:szCs w:val="26"/>
          <w:rtl/>
        </w:rPr>
        <w:tab/>
        <w:t>-</w:t>
      </w:r>
      <w:r>
        <w:rPr>
          <w:rFonts w:ascii="Arial" w:hAnsi="Arial" w:hint="cs"/>
          <w:noProof w:val="0"/>
          <w:sz w:val="26"/>
          <w:szCs w:val="26"/>
          <w:rtl/>
        </w:rPr>
        <w:tab/>
        <w:t>3.85</w:t>
      </w:r>
      <w:r>
        <w:rPr>
          <w:rFonts w:ascii="Arial" w:hAnsi="Arial" w:hint="cs"/>
          <w:noProof w:val="0"/>
          <w:sz w:val="26"/>
          <w:szCs w:val="26"/>
          <w:rtl/>
        </w:rPr>
        <w:tab/>
        <w:t>(באור 3)</w:t>
      </w:r>
    </w:p>
    <w:p w14:paraId="7ABFCDED" w14:textId="77777777" w:rsidR="00E6629A" w:rsidRDefault="00E6629A"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2011</w:t>
      </w:r>
      <w:r>
        <w:rPr>
          <w:rFonts w:ascii="Arial" w:hAnsi="Arial" w:hint="cs"/>
          <w:noProof w:val="0"/>
          <w:sz w:val="26"/>
          <w:szCs w:val="26"/>
          <w:rtl/>
        </w:rPr>
        <w:tab/>
        <w:t>-</w:t>
      </w:r>
      <w:r>
        <w:rPr>
          <w:rFonts w:ascii="Arial" w:hAnsi="Arial" w:hint="cs"/>
          <w:noProof w:val="0"/>
          <w:sz w:val="26"/>
          <w:szCs w:val="26"/>
          <w:rtl/>
        </w:rPr>
        <w:tab/>
      </w:r>
      <w:r w:rsidR="00C459B5">
        <w:rPr>
          <w:rFonts w:ascii="Arial" w:hAnsi="Arial" w:hint="cs"/>
          <w:noProof w:val="0"/>
          <w:sz w:val="26"/>
          <w:szCs w:val="26"/>
          <w:rtl/>
        </w:rPr>
        <w:t xml:space="preserve">2.39 </w:t>
      </w:r>
      <w:r w:rsidR="00C459B5">
        <w:rPr>
          <w:rFonts w:ascii="Arial" w:hAnsi="Arial"/>
          <w:noProof w:val="0"/>
          <w:sz w:val="26"/>
          <w:szCs w:val="26"/>
          <w:rtl/>
        </w:rPr>
        <w:tab/>
      </w:r>
      <w:r w:rsidR="00C459B5">
        <w:rPr>
          <w:rFonts w:ascii="Arial" w:hAnsi="Arial" w:hint="cs"/>
          <w:noProof w:val="0"/>
          <w:sz w:val="26"/>
          <w:szCs w:val="26"/>
          <w:rtl/>
        </w:rPr>
        <w:t>(לפי מספרי ההשוואה במאזן 2012)</w:t>
      </w:r>
    </w:p>
    <w:p w14:paraId="2B4BE89F" w14:textId="77777777" w:rsidR="00C459B5" w:rsidRDefault="002A7AED" w:rsidP="002A7AED">
      <w:pPr>
        <w:pStyle w:val="ac"/>
        <w:spacing w:line="360" w:lineRule="auto"/>
        <w:ind w:left="303"/>
        <w:jc w:val="both"/>
        <w:rPr>
          <w:rFonts w:ascii="Arial" w:hAnsi="Arial"/>
          <w:noProof w:val="0"/>
          <w:sz w:val="26"/>
          <w:szCs w:val="26"/>
          <w:rtl/>
        </w:rPr>
      </w:pPr>
      <w:r>
        <w:rPr>
          <w:rFonts w:ascii="Arial" w:hAnsi="Arial" w:hint="cs"/>
          <w:noProof w:val="0"/>
          <w:sz w:val="26"/>
          <w:szCs w:val="26"/>
          <w:rtl/>
        </w:rPr>
        <w:t>2012</w:t>
      </w:r>
      <w:r>
        <w:rPr>
          <w:rFonts w:ascii="Arial" w:hAnsi="Arial" w:hint="cs"/>
          <w:noProof w:val="0"/>
          <w:sz w:val="26"/>
          <w:szCs w:val="26"/>
          <w:rtl/>
        </w:rPr>
        <w:tab/>
        <w:t>-</w:t>
      </w:r>
      <w:r>
        <w:rPr>
          <w:rFonts w:ascii="Arial" w:hAnsi="Arial" w:hint="cs"/>
          <w:noProof w:val="0"/>
          <w:sz w:val="26"/>
          <w:szCs w:val="26"/>
          <w:rtl/>
        </w:rPr>
        <w:tab/>
        <w:t>9.14</w:t>
      </w:r>
      <w:r>
        <w:rPr>
          <w:rFonts w:ascii="Arial" w:hAnsi="Arial" w:hint="cs"/>
          <w:noProof w:val="0"/>
          <w:sz w:val="26"/>
          <w:szCs w:val="26"/>
          <w:rtl/>
        </w:rPr>
        <w:tab/>
        <w:t>(באור 3</w:t>
      </w:r>
      <w:r w:rsidR="00C459B5">
        <w:rPr>
          <w:rFonts w:ascii="Arial" w:hAnsi="Arial" w:hint="cs"/>
          <w:noProof w:val="0"/>
          <w:sz w:val="26"/>
          <w:szCs w:val="26"/>
          <w:rtl/>
        </w:rPr>
        <w:t>)</w:t>
      </w:r>
    </w:p>
    <w:p w14:paraId="1A27E86A" w14:textId="77777777" w:rsidR="00C459B5" w:rsidRDefault="00C459B5"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2014</w:t>
      </w:r>
      <w:r>
        <w:rPr>
          <w:rFonts w:ascii="Arial" w:hAnsi="Arial" w:hint="cs"/>
          <w:noProof w:val="0"/>
          <w:sz w:val="26"/>
          <w:szCs w:val="26"/>
          <w:rtl/>
        </w:rPr>
        <w:tab/>
        <w:t>-</w:t>
      </w:r>
      <w:r>
        <w:rPr>
          <w:rFonts w:ascii="Arial" w:hAnsi="Arial" w:hint="cs"/>
          <w:noProof w:val="0"/>
          <w:sz w:val="26"/>
          <w:szCs w:val="26"/>
          <w:rtl/>
        </w:rPr>
        <w:tab/>
        <w:t>7.43</w:t>
      </w:r>
      <w:r>
        <w:rPr>
          <w:rFonts w:ascii="Arial" w:hAnsi="Arial" w:hint="cs"/>
          <w:noProof w:val="0"/>
          <w:sz w:val="26"/>
          <w:szCs w:val="26"/>
          <w:rtl/>
        </w:rPr>
        <w:tab/>
        <w:t>(תצהיר המשיב)</w:t>
      </w:r>
    </w:p>
    <w:p w14:paraId="080BFD62" w14:textId="77777777" w:rsidR="00B8353E" w:rsidRDefault="00B8353E" w:rsidP="00E6629A">
      <w:pPr>
        <w:pStyle w:val="ac"/>
        <w:spacing w:line="360" w:lineRule="auto"/>
        <w:ind w:left="303"/>
        <w:jc w:val="both"/>
        <w:rPr>
          <w:rFonts w:ascii="Arial" w:hAnsi="Arial"/>
          <w:noProof w:val="0"/>
          <w:sz w:val="26"/>
          <w:szCs w:val="26"/>
          <w:rtl/>
        </w:rPr>
      </w:pPr>
    </w:p>
    <w:p w14:paraId="4F044808" w14:textId="77777777" w:rsidR="00B8353E" w:rsidRDefault="00B8353E" w:rsidP="00E6629A">
      <w:pPr>
        <w:pStyle w:val="ac"/>
        <w:spacing w:line="360" w:lineRule="auto"/>
        <w:ind w:left="303"/>
        <w:jc w:val="both"/>
        <w:rPr>
          <w:rFonts w:ascii="Arial" w:hAnsi="Arial"/>
          <w:noProof w:val="0"/>
          <w:sz w:val="26"/>
          <w:szCs w:val="26"/>
          <w:rtl/>
        </w:rPr>
      </w:pPr>
      <w:proofErr w:type="spellStart"/>
      <w:r>
        <w:rPr>
          <w:rFonts w:ascii="Arial" w:hAnsi="Arial" w:hint="cs"/>
          <w:noProof w:val="0"/>
          <w:sz w:val="26"/>
          <w:szCs w:val="26"/>
          <w:rtl/>
        </w:rPr>
        <w:t>בבאור</w:t>
      </w:r>
      <w:proofErr w:type="spellEnd"/>
      <w:r>
        <w:rPr>
          <w:rFonts w:ascii="Arial" w:hAnsi="Arial" w:hint="cs"/>
          <w:noProof w:val="0"/>
          <w:sz w:val="26"/>
          <w:szCs w:val="26"/>
          <w:rtl/>
        </w:rPr>
        <w:t xml:space="preserve"> 3 למאזן 2012 נוספה הערה לגבי יתרת החובה של בעלי המניות: </w:t>
      </w:r>
      <w:r w:rsidRPr="002A7AED">
        <w:rPr>
          <w:rFonts w:ascii="Arial" w:hAnsi="Arial" w:hint="cs"/>
          <w:b/>
          <w:bCs/>
          <w:noProof w:val="0"/>
          <w:sz w:val="26"/>
          <w:szCs w:val="26"/>
          <w:rtl/>
        </w:rPr>
        <w:t>"היתרה אינה צמודה ונושאת ריבית שנתית בשיעור 6.24%"</w:t>
      </w:r>
      <w:r>
        <w:rPr>
          <w:rFonts w:ascii="Arial" w:hAnsi="Arial" w:hint="cs"/>
          <w:noProof w:val="0"/>
          <w:sz w:val="26"/>
          <w:szCs w:val="26"/>
          <w:rtl/>
        </w:rPr>
        <w:t xml:space="preserve">. </w:t>
      </w:r>
    </w:p>
    <w:p w14:paraId="724C33EB" w14:textId="77777777" w:rsidR="00B8353E" w:rsidRDefault="00B8353E" w:rsidP="00E6629A">
      <w:pPr>
        <w:pStyle w:val="ac"/>
        <w:spacing w:line="360" w:lineRule="auto"/>
        <w:ind w:left="303"/>
        <w:jc w:val="both"/>
        <w:rPr>
          <w:rFonts w:ascii="Arial" w:hAnsi="Arial"/>
          <w:noProof w:val="0"/>
          <w:sz w:val="26"/>
          <w:szCs w:val="26"/>
          <w:rtl/>
        </w:rPr>
      </w:pPr>
    </w:p>
    <w:p w14:paraId="7070B67B" w14:textId="77777777" w:rsidR="00B8353E" w:rsidRDefault="00B8353E"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כאמור, מר שקד הצהיר כי, נכון לשנת 2015, היתרה "נושאת ריבית בהתאם לריבית הנקובה בסעיף 3(ט) לפקודת מס הכנסה". </w:t>
      </w:r>
    </w:p>
    <w:p w14:paraId="2F156D1E" w14:textId="77777777" w:rsidR="00B8353E" w:rsidRDefault="00B8353E" w:rsidP="00E6629A">
      <w:pPr>
        <w:pStyle w:val="ac"/>
        <w:spacing w:line="360" w:lineRule="auto"/>
        <w:ind w:left="303"/>
        <w:jc w:val="both"/>
        <w:rPr>
          <w:rFonts w:ascii="Arial" w:hAnsi="Arial"/>
          <w:noProof w:val="0"/>
          <w:sz w:val="26"/>
          <w:szCs w:val="26"/>
          <w:rtl/>
        </w:rPr>
      </w:pPr>
    </w:p>
    <w:p w14:paraId="6407E90B" w14:textId="77777777" w:rsidR="00B8353E" w:rsidRDefault="00B8353E" w:rsidP="00E6629A">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מכל מקום, אלה סכומי </w:t>
      </w:r>
      <w:r w:rsidRPr="002A7AED">
        <w:rPr>
          <w:rFonts w:ascii="Arial" w:hAnsi="Arial" w:hint="cs"/>
          <w:b/>
          <w:bCs/>
          <w:noProof w:val="0"/>
          <w:sz w:val="26"/>
          <w:szCs w:val="26"/>
          <w:rtl/>
        </w:rPr>
        <w:t>ההכנסה</w:t>
      </w:r>
      <w:r>
        <w:rPr>
          <w:rFonts w:ascii="Arial" w:hAnsi="Arial" w:hint="cs"/>
          <w:noProof w:val="0"/>
          <w:sz w:val="26"/>
          <w:szCs w:val="26"/>
          <w:rtl/>
        </w:rPr>
        <w:t xml:space="preserve"> שהמערערת רשמה, על בסיס מצטבר, בסעיף "ריבית בגין הלוואות לבעלי מניות" (באלפי ש"ח, בעיגול):</w:t>
      </w:r>
    </w:p>
    <w:p w14:paraId="1E844056" w14:textId="77777777" w:rsidR="00B8353E" w:rsidRDefault="00B8353E" w:rsidP="00E6629A">
      <w:pPr>
        <w:pStyle w:val="ac"/>
        <w:rPr>
          <w:rFonts w:ascii="Arial" w:hAnsi="Arial"/>
          <w:noProof w:val="0"/>
          <w:sz w:val="26"/>
          <w:szCs w:val="26"/>
          <w:rtl/>
        </w:rPr>
      </w:pPr>
    </w:p>
    <w:p w14:paraId="52A4E7F3"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2003</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28</w:t>
      </w:r>
      <w:r>
        <w:rPr>
          <w:rFonts w:ascii="Arial" w:hAnsi="Arial"/>
          <w:noProof w:val="0"/>
          <w:sz w:val="26"/>
          <w:szCs w:val="26"/>
          <w:rtl/>
        </w:rPr>
        <w:tab/>
      </w:r>
      <w:r>
        <w:rPr>
          <w:rFonts w:ascii="Arial" w:hAnsi="Arial" w:hint="cs"/>
          <w:noProof w:val="0"/>
          <w:sz w:val="26"/>
          <w:szCs w:val="26"/>
          <w:rtl/>
        </w:rPr>
        <w:t xml:space="preserve">(באור </w:t>
      </w:r>
      <w:r w:rsidR="00BD6545">
        <w:rPr>
          <w:rFonts w:ascii="Arial" w:hAnsi="Arial" w:hint="cs"/>
          <w:noProof w:val="0"/>
          <w:sz w:val="26"/>
          <w:szCs w:val="26"/>
          <w:rtl/>
        </w:rPr>
        <w:t>19</w:t>
      </w:r>
      <w:r>
        <w:rPr>
          <w:rFonts w:ascii="Arial" w:hAnsi="Arial" w:hint="cs"/>
          <w:noProof w:val="0"/>
          <w:sz w:val="26"/>
          <w:szCs w:val="26"/>
          <w:rtl/>
        </w:rPr>
        <w:t>)</w:t>
      </w:r>
    </w:p>
    <w:p w14:paraId="1B6344C6"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2004</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57</w:t>
      </w:r>
      <w:r>
        <w:rPr>
          <w:rFonts w:ascii="Arial" w:hAnsi="Arial"/>
          <w:noProof w:val="0"/>
          <w:sz w:val="26"/>
          <w:szCs w:val="26"/>
          <w:rtl/>
        </w:rPr>
        <w:tab/>
      </w:r>
      <w:r>
        <w:rPr>
          <w:rFonts w:ascii="Arial" w:hAnsi="Arial" w:hint="cs"/>
          <w:noProof w:val="0"/>
          <w:sz w:val="26"/>
          <w:szCs w:val="26"/>
          <w:rtl/>
        </w:rPr>
        <w:t xml:space="preserve">(באור </w:t>
      </w:r>
      <w:r w:rsidR="00BD6545">
        <w:rPr>
          <w:rFonts w:ascii="Arial" w:hAnsi="Arial" w:hint="cs"/>
          <w:noProof w:val="0"/>
          <w:sz w:val="26"/>
          <w:szCs w:val="26"/>
          <w:rtl/>
        </w:rPr>
        <w:t>19</w:t>
      </w:r>
      <w:r>
        <w:rPr>
          <w:rFonts w:ascii="Arial" w:hAnsi="Arial" w:hint="cs"/>
          <w:noProof w:val="0"/>
          <w:sz w:val="26"/>
          <w:szCs w:val="26"/>
          <w:rtl/>
        </w:rPr>
        <w:t>)</w:t>
      </w:r>
    </w:p>
    <w:p w14:paraId="4A521E32"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2005</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86</w:t>
      </w:r>
      <w:r>
        <w:rPr>
          <w:rFonts w:ascii="Arial" w:hAnsi="Arial" w:hint="cs"/>
          <w:noProof w:val="0"/>
          <w:sz w:val="26"/>
          <w:szCs w:val="26"/>
          <w:rtl/>
        </w:rPr>
        <w:tab/>
        <w:t xml:space="preserve">(באור </w:t>
      </w:r>
      <w:r w:rsidR="00BD6545">
        <w:rPr>
          <w:rFonts w:ascii="Arial" w:hAnsi="Arial" w:hint="cs"/>
          <w:noProof w:val="0"/>
          <w:sz w:val="26"/>
          <w:szCs w:val="26"/>
          <w:rtl/>
        </w:rPr>
        <w:t>18</w:t>
      </w:r>
      <w:r>
        <w:rPr>
          <w:rFonts w:ascii="Arial" w:hAnsi="Arial" w:hint="cs"/>
          <w:noProof w:val="0"/>
          <w:sz w:val="26"/>
          <w:szCs w:val="26"/>
          <w:rtl/>
        </w:rPr>
        <w:t>)</w:t>
      </w:r>
    </w:p>
    <w:p w14:paraId="4B5D3BD4"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2006</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53</w:t>
      </w:r>
      <w:r>
        <w:rPr>
          <w:rFonts w:ascii="Arial" w:hAnsi="Arial" w:hint="cs"/>
          <w:noProof w:val="0"/>
          <w:sz w:val="26"/>
          <w:szCs w:val="26"/>
          <w:rtl/>
        </w:rPr>
        <w:tab/>
        <w:t xml:space="preserve">(באור </w:t>
      </w:r>
      <w:r w:rsidR="00BD6545">
        <w:rPr>
          <w:rFonts w:ascii="Arial" w:hAnsi="Arial" w:hint="cs"/>
          <w:noProof w:val="0"/>
          <w:sz w:val="26"/>
          <w:szCs w:val="26"/>
          <w:rtl/>
        </w:rPr>
        <w:t>15</w:t>
      </w:r>
      <w:r>
        <w:rPr>
          <w:rFonts w:ascii="Arial" w:hAnsi="Arial" w:hint="cs"/>
          <w:noProof w:val="0"/>
          <w:sz w:val="26"/>
          <w:szCs w:val="26"/>
          <w:rtl/>
        </w:rPr>
        <w:t>)</w:t>
      </w:r>
    </w:p>
    <w:p w14:paraId="52CD21C9"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2007</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104</w:t>
      </w:r>
      <w:r>
        <w:rPr>
          <w:rFonts w:ascii="Arial" w:hAnsi="Arial" w:hint="cs"/>
          <w:noProof w:val="0"/>
          <w:sz w:val="26"/>
          <w:szCs w:val="26"/>
          <w:rtl/>
        </w:rPr>
        <w:tab/>
        <w:t>(</w:t>
      </w:r>
      <w:r w:rsidR="00BD6545">
        <w:rPr>
          <w:rFonts w:ascii="Arial" w:hAnsi="Arial" w:hint="cs"/>
          <w:noProof w:val="0"/>
          <w:sz w:val="26"/>
          <w:szCs w:val="26"/>
          <w:rtl/>
        </w:rPr>
        <w:t>עפ"י מספרי ההשוואה בדו"חות 2008)</w:t>
      </w:r>
    </w:p>
    <w:p w14:paraId="2295F9D5"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2008</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168</w:t>
      </w:r>
      <w:r>
        <w:rPr>
          <w:rFonts w:ascii="Arial" w:hAnsi="Arial" w:hint="cs"/>
          <w:noProof w:val="0"/>
          <w:sz w:val="26"/>
          <w:szCs w:val="26"/>
          <w:rtl/>
        </w:rPr>
        <w:tab/>
        <w:t xml:space="preserve">(באור </w:t>
      </w:r>
      <w:r w:rsidR="00BD6545">
        <w:rPr>
          <w:rFonts w:ascii="Arial" w:hAnsi="Arial" w:hint="cs"/>
          <w:noProof w:val="0"/>
          <w:sz w:val="26"/>
          <w:szCs w:val="26"/>
          <w:rtl/>
        </w:rPr>
        <w:t>14</w:t>
      </w:r>
      <w:r>
        <w:rPr>
          <w:rFonts w:ascii="Arial" w:hAnsi="Arial" w:hint="cs"/>
          <w:noProof w:val="0"/>
          <w:sz w:val="26"/>
          <w:szCs w:val="26"/>
          <w:rtl/>
        </w:rPr>
        <w:t>)</w:t>
      </w:r>
    </w:p>
    <w:p w14:paraId="6E9E23BD"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2009</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229</w:t>
      </w:r>
      <w:r>
        <w:rPr>
          <w:rFonts w:ascii="Arial" w:hAnsi="Arial" w:hint="cs"/>
          <w:noProof w:val="0"/>
          <w:sz w:val="26"/>
          <w:szCs w:val="26"/>
          <w:rtl/>
        </w:rPr>
        <w:tab/>
        <w:t xml:space="preserve">(באור </w:t>
      </w:r>
      <w:r w:rsidR="00BD6545">
        <w:rPr>
          <w:rFonts w:ascii="Arial" w:hAnsi="Arial" w:hint="cs"/>
          <w:noProof w:val="0"/>
          <w:sz w:val="26"/>
          <w:szCs w:val="26"/>
          <w:rtl/>
        </w:rPr>
        <w:t>1</w:t>
      </w:r>
      <w:r>
        <w:rPr>
          <w:rFonts w:ascii="Arial" w:hAnsi="Arial" w:hint="cs"/>
          <w:noProof w:val="0"/>
          <w:sz w:val="26"/>
          <w:szCs w:val="26"/>
          <w:rtl/>
        </w:rPr>
        <w:t>3)</w:t>
      </w:r>
    </w:p>
    <w:p w14:paraId="43CDEED0"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2011</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145</w:t>
      </w:r>
      <w:r>
        <w:rPr>
          <w:rFonts w:ascii="Arial" w:hAnsi="Arial" w:hint="cs"/>
          <w:noProof w:val="0"/>
          <w:sz w:val="26"/>
          <w:szCs w:val="26"/>
          <w:rtl/>
        </w:rPr>
        <w:t xml:space="preserve"> </w:t>
      </w:r>
      <w:r>
        <w:rPr>
          <w:rFonts w:ascii="Arial" w:hAnsi="Arial"/>
          <w:noProof w:val="0"/>
          <w:sz w:val="26"/>
          <w:szCs w:val="26"/>
          <w:rtl/>
        </w:rPr>
        <w:tab/>
      </w:r>
      <w:r>
        <w:rPr>
          <w:rFonts w:ascii="Arial" w:hAnsi="Arial" w:hint="cs"/>
          <w:noProof w:val="0"/>
          <w:sz w:val="26"/>
          <w:szCs w:val="26"/>
          <w:rtl/>
        </w:rPr>
        <w:t>(</w:t>
      </w:r>
      <w:r w:rsidR="00BD6545">
        <w:rPr>
          <w:rFonts w:ascii="Arial" w:hAnsi="Arial" w:hint="cs"/>
          <w:noProof w:val="0"/>
          <w:sz w:val="26"/>
          <w:szCs w:val="26"/>
          <w:rtl/>
        </w:rPr>
        <w:t>עפ"י מספרי ההשוואה בדו"חות 2012)</w:t>
      </w:r>
    </w:p>
    <w:p w14:paraId="4E4F83CB" w14:textId="77777777" w:rsidR="00B8353E" w:rsidRDefault="00B8353E"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2012</w:t>
      </w:r>
      <w:r>
        <w:rPr>
          <w:rFonts w:ascii="Arial" w:hAnsi="Arial" w:hint="cs"/>
          <w:noProof w:val="0"/>
          <w:sz w:val="26"/>
          <w:szCs w:val="26"/>
          <w:rtl/>
        </w:rPr>
        <w:tab/>
        <w:t>-</w:t>
      </w:r>
      <w:r>
        <w:rPr>
          <w:rFonts w:ascii="Arial" w:hAnsi="Arial" w:hint="cs"/>
          <w:noProof w:val="0"/>
          <w:sz w:val="26"/>
          <w:szCs w:val="26"/>
          <w:rtl/>
        </w:rPr>
        <w:tab/>
      </w:r>
      <w:r w:rsidR="00BD6545">
        <w:rPr>
          <w:rFonts w:ascii="Arial" w:hAnsi="Arial" w:hint="cs"/>
          <w:noProof w:val="0"/>
          <w:sz w:val="26"/>
          <w:szCs w:val="26"/>
          <w:rtl/>
        </w:rPr>
        <w:t>354</w:t>
      </w:r>
      <w:r>
        <w:rPr>
          <w:rFonts w:ascii="Arial" w:hAnsi="Arial" w:hint="cs"/>
          <w:noProof w:val="0"/>
          <w:sz w:val="26"/>
          <w:szCs w:val="26"/>
          <w:rtl/>
        </w:rPr>
        <w:tab/>
        <w:t xml:space="preserve">(באור </w:t>
      </w:r>
      <w:r w:rsidR="00BD6545">
        <w:rPr>
          <w:rFonts w:ascii="Arial" w:hAnsi="Arial" w:hint="cs"/>
          <w:noProof w:val="0"/>
          <w:sz w:val="26"/>
          <w:szCs w:val="26"/>
          <w:rtl/>
        </w:rPr>
        <w:t>1</w:t>
      </w:r>
      <w:r>
        <w:rPr>
          <w:rFonts w:ascii="Arial" w:hAnsi="Arial" w:hint="cs"/>
          <w:noProof w:val="0"/>
          <w:sz w:val="26"/>
          <w:szCs w:val="26"/>
          <w:rtl/>
        </w:rPr>
        <w:t>3)</w:t>
      </w:r>
    </w:p>
    <w:p w14:paraId="5B7FE19B" w14:textId="77777777" w:rsidR="00244919" w:rsidRDefault="00244919" w:rsidP="00BD6545">
      <w:pPr>
        <w:pStyle w:val="ac"/>
        <w:spacing w:line="360" w:lineRule="auto"/>
        <w:ind w:left="303"/>
        <w:jc w:val="both"/>
        <w:rPr>
          <w:rFonts w:ascii="Arial" w:hAnsi="Arial"/>
          <w:noProof w:val="0"/>
          <w:sz w:val="26"/>
          <w:szCs w:val="26"/>
          <w:rtl/>
        </w:rPr>
      </w:pPr>
    </w:p>
    <w:p w14:paraId="53FECF80" w14:textId="77777777" w:rsidR="00244919" w:rsidRDefault="00244919"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נמצא כי בשנים המאוחרות יותר סכומי ההכנסה הנרשמים על ידי המערער</w:t>
      </w:r>
      <w:r w:rsidR="002A7AED">
        <w:rPr>
          <w:rFonts w:ascii="Arial" w:hAnsi="Arial" w:hint="cs"/>
          <w:noProof w:val="0"/>
          <w:sz w:val="26"/>
          <w:szCs w:val="26"/>
          <w:rtl/>
        </w:rPr>
        <w:t>ת</w:t>
      </w:r>
      <w:r>
        <w:rPr>
          <w:rFonts w:ascii="Arial" w:hAnsi="Arial" w:hint="cs"/>
          <w:noProof w:val="0"/>
          <w:sz w:val="26"/>
          <w:szCs w:val="26"/>
          <w:rtl/>
        </w:rPr>
        <w:t xml:space="preserve"> הם ממשיים </w:t>
      </w:r>
      <w:r>
        <w:rPr>
          <w:rFonts w:ascii="Arial" w:hAnsi="Arial"/>
          <w:noProof w:val="0"/>
          <w:sz w:val="26"/>
          <w:szCs w:val="26"/>
          <w:rtl/>
        </w:rPr>
        <w:t>–</w:t>
      </w:r>
      <w:r>
        <w:rPr>
          <w:rFonts w:ascii="Arial" w:hAnsi="Arial" w:hint="cs"/>
          <w:noProof w:val="0"/>
          <w:sz w:val="26"/>
          <w:szCs w:val="26"/>
          <w:rtl/>
        </w:rPr>
        <w:t xml:space="preserve"> וכמפורט לעיל יתרת החובה של בעלי המניות גדלה באופן ניכר משנת 2012 ואילך בעקבות קבלת הכספים בהתאם לפסק הבוררות. </w:t>
      </w:r>
    </w:p>
    <w:p w14:paraId="716B3352" w14:textId="77777777" w:rsidR="00244919" w:rsidRDefault="00244919" w:rsidP="00BD6545">
      <w:pPr>
        <w:pStyle w:val="ac"/>
        <w:spacing w:line="360" w:lineRule="auto"/>
        <w:ind w:left="303"/>
        <w:jc w:val="both"/>
        <w:rPr>
          <w:rFonts w:ascii="Arial" w:hAnsi="Arial"/>
          <w:noProof w:val="0"/>
          <w:sz w:val="26"/>
          <w:szCs w:val="26"/>
          <w:rtl/>
        </w:rPr>
      </w:pPr>
    </w:p>
    <w:p w14:paraId="389CB81E" w14:textId="77777777" w:rsidR="00661303" w:rsidRDefault="00244919" w:rsidP="00BD6545">
      <w:pPr>
        <w:pStyle w:val="ac"/>
        <w:spacing w:line="360" w:lineRule="auto"/>
        <w:ind w:left="303"/>
        <w:jc w:val="both"/>
        <w:rPr>
          <w:rFonts w:ascii="Arial" w:hAnsi="Arial"/>
          <w:noProof w:val="0"/>
          <w:sz w:val="26"/>
          <w:szCs w:val="26"/>
          <w:rtl/>
        </w:rPr>
      </w:pPr>
      <w:proofErr w:type="spellStart"/>
      <w:r>
        <w:rPr>
          <w:rFonts w:ascii="Arial" w:hAnsi="Arial" w:hint="cs"/>
          <w:noProof w:val="0"/>
          <w:sz w:val="26"/>
          <w:szCs w:val="26"/>
          <w:rtl/>
        </w:rPr>
        <w:t>ודוקו</w:t>
      </w:r>
      <w:proofErr w:type="spellEnd"/>
      <w:r>
        <w:rPr>
          <w:rFonts w:ascii="Arial" w:hAnsi="Arial" w:hint="cs"/>
          <w:noProof w:val="0"/>
          <w:sz w:val="26"/>
          <w:szCs w:val="26"/>
          <w:rtl/>
        </w:rPr>
        <w:t>: מד</w:t>
      </w:r>
      <w:r w:rsidR="006255E0">
        <w:rPr>
          <w:rFonts w:ascii="Arial" w:hAnsi="Arial" w:hint="cs"/>
          <w:noProof w:val="0"/>
          <w:sz w:val="26"/>
          <w:szCs w:val="26"/>
          <w:rtl/>
        </w:rPr>
        <w:t>ובר בהכנסת ריבית רישומית</w:t>
      </w:r>
      <w:r w:rsidR="00661303">
        <w:rPr>
          <w:rFonts w:ascii="Arial" w:hAnsi="Arial" w:hint="cs"/>
          <w:noProof w:val="0"/>
          <w:sz w:val="26"/>
          <w:szCs w:val="26"/>
          <w:rtl/>
        </w:rPr>
        <w:t xml:space="preserve"> שלא נג</w:t>
      </w:r>
      <w:r>
        <w:rPr>
          <w:rFonts w:ascii="Arial" w:hAnsi="Arial" w:hint="cs"/>
          <w:noProof w:val="0"/>
          <w:sz w:val="26"/>
          <w:szCs w:val="26"/>
          <w:rtl/>
        </w:rPr>
        <w:t>ב</w:t>
      </w:r>
      <w:r w:rsidR="00661303">
        <w:rPr>
          <w:rFonts w:ascii="Arial" w:hAnsi="Arial" w:hint="cs"/>
          <w:noProof w:val="0"/>
          <w:sz w:val="26"/>
          <w:szCs w:val="26"/>
          <w:rtl/>
        </w:rPr>
        <w:t>תה</w:t>
      </w:r>
      <w:r>
        <w:rPr>
          <w:rFonts w:ascii="Arial" w:hAnsi="Arial" w:hint="cs"/>
          <w:noProof w:val="0"/>
          <w:sz w:val="26"/>
          <w:szCs w:val="26"/>
          <w:rtl/>
        </w:rPr>
        <w:t xml:space="preserve"> בפועל מידי בעלי המניות, אשר נהנו</w:t>
      </w:r>
      <w:r w:rsidR="00661303">
        <w:rPr>
          <w:rFonts w:ascii="Arial" w:hAnsi="Arial" w:hint="cs"/>
          <w:noProof w:val="0"/>
          <w:sz w:val="26"/>
          <w:szCs w:val="26"/>
          <w:rtl/>
        </w:rPr>
        <w:t xml:space="preserve"> מהשימוש בכסף מבלי להוציא דבר מכיסם. </w:t>
      </w:r>
    </w:p>
    <w:p w14:paraId="6F501CF4" w14:textId="77777777" w:rsidR="00661303" w:rsidRDefault="00661303" w:rsidP="00BD6545">
      <w:pPr>
        <w:pStyle w:val="ac"/>
        <w:spacing w:line="360" w:lineRule="auto"/>
        <w:ind w:left="303"/>
        <w:jc w:val="both"/>
        <w:rPr>
          <w:rFonts w:ascii="Arial" w:hAnsi="Arial"/>
          <w:noProof w:val="0"/>
          <w:sz w:val="26"/>
          <w:szCs w:val="26"/>
          <w:rtl/>
        </w:rPr>
      </w:pPr>
    </w:p>
    <w:p w14:paraId="6F73B679" w14:textId="77777777" w:rsidR="00244919" w:rsidRDefault="00661303" w:rsidP="00BD6545">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כאשר מר </w:t>
      </w:r>
      <w:r w:rsidR="006255E0">
        <w:rPr>
          <w:rFonts w:ascii="Arial" w:hAnsi="Arial" w:hint="cs"/>
          <w:noProof w:val="0"/>
          <w:sz w:val="26"/>
          <w:szCs w:val="26"/>
          <w:rtl/>
        </w:rPr>
        <w:t>שקד מסביר כי השיעור הריבית היה "בהתאם לריבית הנקובה בסעיף 3(ט)",</w:t>
      </w:r>
      <w:r>
        <w:rPr>
          <w:rFonts w:ascii="Arial" w:hAnsi="Arial" w:hint="cs"/>
          <w:noProof w:val="0"/>
          <w:sz w:val="26"/>
          <w:szCs w:val="26"/>
          <w:rtl/>
        </w:rPr>
        <w:t xml:space="preserve">  משמעות הדבר היא כמובן שרישום הכנסה אצל </w:t>
      </w:r>
      <w:r>
        <w:rPr>
          <w:rFonts w:ascii="Arial" w:hAnsi="Arial" w:hint="cs"/>
          <w:b/>
          <w:bCs/>
          <w:noProof w:val="0"/>
          <w:sz w:val="26"/>
          <w:szCs w:val="26"/>
          <w:rtl/>
        </w:rPr>
        <w:t>המערערת</w:t>
      </w:r>
      <w:r>
        <w:rPr>
          <w:rFonts w:ascii="Arial" w:hAnsi="Arial" w:hint="cs"/>
          <w:noProof w:val="0"/>
          <w:sz w:val="26"/>
          <w:szCs w:val="26"/>
          <w:rtl/>
        </w:rPr>
        <w:t xml:space="preserve"> בגובה זה </w:t>
      </w:r>
      <w:r>
        <w:rPr>
          <w:rFonts w:ascii="Arial" w:hAnsi="Arial" w:hint="cs"/>
          <w:b/>
          <w:bCs/>
          <w:noProof w:val="0"/>
          <w:sz w:val="26"/>
          <w:szCs w:val="26"/>
          <w:rtl/>
        </w:rPr>
        <w:t>מנע</w:t>
      </w:r>
      <w:r>
        <w:rPr>
          <w:rFonts w:ascii="Arial" w:hAnsi="Arial" w:hint="cs"/>
          <w:noProof w:val="0"/>
          <w:sz w:val="26"/>
          <w:szCs w:val="26"/>
          <w:rtl/>
        </w:rPr>
        <w:t xml:space="preserve"> חיובם של </w:t>
      </w:r>
      <w:r>
        <w:rPr>
          <w:rFonts w:ascii="Arial" w:hAnsi="Arial" w:hint="cs"/>
          <w:b/>
          <w:bCs/>
          <w:noProof w:val="0"/>
          <w:sz w:val="26"/>
          <w:szCs w:val="26"/>
          <w:rtl/>
        </w:rPr>
        <w:t>בעלי המניות</w:t>
      </w:r>
      <w:r>
        <w:rPr>
          <w:rFonts w:ascii="Arial" w:hAnsi="Arial" w:hint="cs"/>
          <w:noProof w:val="0"/>
          <w:sz w:val="26"/>
          <w:szCs w:val="26"/>
          <w:rtl/>
        </w:rPr>
        <w:t xml:space="preserve"> בהכנסה ה</w:t>
      </w:r>
      <w:r w:rsidR="006255E0">
        <w:rPr>
          <w:rFonts w:ascii="Arial" w:hAnsi="Arial" w:hint="cs"/>
          <w:noProof w:val="0"/>
          <w:sz w:val="26"/>
          <w:szCs w:val="26"/>
          <w:rtl/>
        </w:rPr>
        <w:t>רעיונית בהתאם להוראות סעיף 3(ט) לפקודה.</w:t>
      </w:r>
    </w:p>
    <w:p w14:paraId="452C2748" w14:textId="77777777" w:rsidR="00B8353E" w:rsidRDefault="00B8353E" w:rsidP="00E6629A">
      <w:pPr>
        <w:rPr>
          <w:rFonts w:ascii="Arial" w:hAnsi="Arial"/>
          <w:noProof w:val="0"/>
          <w:sz w:val="26"/>
          <w:szCs w:val="26"/>
          <w:rtl/>
        </w:rPr>
      </w:pPr>
    </w:p>
    <w:p w14:paraId="49EBE194" w14:textId="77777777" w:rsidR="00E6629A" w:rsidRDefault="00715BEF" w:rsidP="00B06AB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למרות שמר שקד אמר בחקירתו כי </w:t>
      </w:r>
      <w:r w:rsidR="00B06ABD">
        <w:rPr>
          <w:rFonts w:ascii="Arial" w:hAnsi="Arial" w:hint="cs"/>
          <w:b/>
          <w:bCs/>
          <w:noProof w:val="0"/>
          <w:sz w:val="26"/>
          <w:szCs w:val="26"/>
          <w:rtl/>
        </w:rPr>
        <w:t>"אני חושב שיש לי הסכם הלוואה באותה תקופה</w:t>
      </w:r>
      <w:r w:rsidR="0044154A">
        <w:rPr>
          <w:rFonts w:ascii="Arial" w:hAnsi="Arial" w:hint="cs"/>
          <w:b/>
          <w:bCs/>
          <w:noProof w:val="0"/>
          <w:sz w:val="26"/>
          <w:szCs w:val="26"/>
          <w:rtl/>
        </w:rPr>
        <w:t>"</w:t>
      </w:r>
      <w:r w:rsidR="00B06ABD">
        <w:rPr>
          <w:rFonts w:ascii="Arial" w:hAnsi="Arial" w:hint="cs"/>
          <w:b/>
          <w:bCs/>
          <w:noProof w:val="0"/>
          <w:sz w:val="26"/>
          <w:szCs w:val="26"/>
          <w:rtl/>
        </w:rPr>
        <w:t xml:space="preserve"> </w:t>
      </w:r>
      <w:r w:rsidR="00B06ABD">
        <w:rPr>
          <w:rFonts w:ascii="Arial" w:hAnsi="Arial" w:hint="cs"/>
          <w:noProof w:val="0"/>
          <w:sz w:val="26"/>
          <w:szCs w:val="26"/>
          <w:rtl/>
        </w:rPr>
        <w:t>(עמוד 74, שורה 24),</w:t>
      </w:r>
      <w:r w:rsidR="009B5B49">
        <w:rPr>
          <w:rFonts w:ascii="Arial" w:hAnsi="Arial" w:hint="cs"/>
          <w:noProof w:val="0"/>
          <w:sz w:val="26"/>
          <w:szCs w:val="26"/>
          <w:rtl/>
        </w:rPr>
        <w:t xml:space="preserve"> לא הוגש על ידי המערערים כל הסכם הלוואה בכתב שנערך בין המערערת ובין בעלי המניות. </w:t>
      </w:r>
    </w:p>
    <w:p w14:paraId="7939BE3C" w14:textId="77777777" w:rsidR="009B5B49" w:rsidRDefault="009B5B49" w:rsidP="009B5B49">
      <w:pPr>
        <w:pStyle w:val="ac"/>
        <w:spacing w:line="360" w:lineRule="auto"/>
        <w:ind w:left="303"/>
        <w:jc w:val="both"/>
        <w:rPr>
          <w:rFonts w:ascii="Arial" w:hAnsi="Arial"/>
          <w:noProof w:val="0"/>
          <w:sz w:val="26"/>
          <w:szCs w:val="26"/>
          <w:rtl/>
        </w:rPr>
      </w:pPr>
    </w:p>
    <w:p w14:paraId="3743EAF9" w14:textId="77777777" w:rsidR="009B5B49" w:rsidRDefault="009B5B49" w:rsidP="009B5B49">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אין מחלוקת כי לא נקבעו </w:t>
      </w:r>
      <w:r w:rsidRPr="00BF3AD4">
        <w:rPr>
          <w:rFonts w:ascii="Arial" w:hAnsi="Arial" w:hint="cs"/>
          <w:b/>
          <w:bCs/>
          <w:noProof w:val="0"/>
          <w:sz w:val="26"/>
          <w:szCs w:val="26"/>
          <w:rtl/>
        </w:rPr>
        <w:t xml:space="preserve">מועדי </w:t>
      </w:r>
      <w:proofErr w:type="spellStart"/>
      <w:r w:rsidRPr="00BF3AD4">
        <w:rPr>
          <w:rFonts w:ascii="Arial" w:hAnsi="Arial" w:hint="cs"/>
          <w:b/>
          <w:bCs/>
          <w:noProof w:val="0"/>
          <w:sz w:val="26"/>
          <w:szCs w:val="26"/>
          <w:rtl/>
        </w:rPr>
        <w:t>פרעון</w:t>
      </w:r>
      <w:proofErr w:type="spellEnd"/>
      <w:r>
        <w:rPr>
          <w:rFonts w:ascii="Arial" w:hAnsi="Arial" w:hint="cs"/>
          <w:noProof w:val="0"/>
          <w:sz w:val="26"/>
          <w:szCs w:val="26"/>
          <w:rtl/>
        </w:rPr>
        <w:t xml:space="preserve"> כלשהם להחזרת כספי המשיכות לקופת המערערת </w:t>
      </w:r>
      <w:r>
        <w:rPr>
          <w:rFonts w:ascii="Arial" w:hAnsi="Arial"/>
          <w:noProof w:val="0"/>
          <w:sz w:val="26"/>
          <w:szCs w:val="26"/>
          <w:rtl/>
        </w:rPr>
        <w:t>–</w:t>
      </w:r>
      <w:r>
        <w:rPr>
          <w:rFonts w:ascii="Arial" w:hAnsi="Arial" w:hint="cs"/>
          <w:noProof w:val="0"/>
          <w:sz w:val="26"/>
          <w:szCs w:val="26"/>
          <w:rtl/>
        </w:rPr>
        <w:t xml:space="preserve"> </w:t>
      </w:r>
      <w:r w:rsidR="00BF3AD4">
        <w:rPr>
          <w:rFonts w:ascii="Arial" w:hAnsi="Arial" w:hint="cs"/>
          <w:noProof w:val="0"/>
          <w:sz w:val="26"/>
          <w:szCs w:val="26"/>
          <w:rtl/>
        </w:rPr>
        <w:t>ו</w:t>
      </w:r>
      <w:r>
        <w:rPr>
          <w:rFonts w:ascii="Arial" w:hAnsi="Arial" w:hint="cs"/>
          <w:noProof w:val="0"/>
          <w:sz w:val="26"/>
          <w:szCs w:val="26"/>
          <w:rtl/>
        </w:rPr>
        <w:t xml:space="preserve">בעת הגשת הסיכומים בהליך זה הסכומים טרם הוחזרו. </w:t>
      </w:r>
    </w:p>
    <w:p w14:paraId="439A30F1" w14:textId="77777777" w:rsidR="009B5B49" w:rsidRDefault="009B5B49" w:rsidP="009B5B49">
      <w:pPr>
        <w:pStyle w:val="ac"/>
        <w:spacing w:line="360" w:lineRule="auto"/>
        <w:ind w:left="303"/>
        <w:jc w:val="both"/>
        <w:rPr>
          <w:rFonts w:ascii="Arial" w:hAnsi="Arial"/>
          <w:noProof w:val="0"/>
          <w:sz w:val="26"/>
          <w:szCs w:val="26"/>
          <w:rtl/>
        </w:rPr>
      </w:pPr>
    </w:p>
    <w:p w14:paraId="0D546944" w14:textId="77777777" w:rsidR="009B5B49" w:rsidRDefault="009B5B49" w:rsidP="009B5B49">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אין בפני בית המשפט ראיות לגבי יתר תנאי ההלוואות הנטענות. </w:t>
      </w:r>
    </w:p>
    <w:p w14:paraId="7A5715C3" w14:textId="77777777" w:rsidR="00D41B7F" w:rsidRDefault="00D41B7F" w:rsidP="009B5B49">
      <w:pPr>
        <w:pStyle w:val="ac"/>
        <w:spacing w:line="360" w:lineRule="auto"/>
        <w:ind w:left="303"/>
        <w:jc w:val="both"/>
        <w:rPr>
          <w:rFonts w:ascii="Arial" w:hAnsi="Arial"/>
          <w:noProof w:val="0"/>
          <w:sz w:val="26"/>
          <w:szCs w:val="26"/>
        </w:rPr>
      </w:pPr>
    </w:p>
    <w:p w14:paraId="79EAE5A7" w14:textId="77777777" w:rsidR="009B5B49" w:rsidRDefault="00D41B7F"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מצטיירת אפוא תמונה לפיה כיון תנועת הכספים היה </w:t>
      </w:r>
      <w:r w:rsidRPr="00BF3AD4">
        <w:rPr>
          <w:rFonts w:ascii="Arial" w:hAnsi="Arial" w:hint="cs"/>
          <w:b/>
          <w:bCs/>
          <w:noProof w:val="0"/>
          <w:sz w:val="26"/>
          <w:szCs w:val="26"/>
          <w:rtl/>
        </w:rPr>
        <w:t>חד סטרי</w:t>
      </w:r>
      <w:r>
        <w:rPr>
          <w:rFonts w:ascii="Arial" w:hAnsi="Arial" w:hint="cs"/>
          <w:noProof w:val="0"/>
          <w:sz w:val="26"/>
          <w:szCs w:val="26"/>
          <w:rtl/>
        </w:rPr>
        <w:t xml:space="preserve"> </w:t>
      </w:r>
      <w:r>
        <w:rPr>
          <w:rFonts w:ascii="Arial" w:hAnsi="Arial"/>
          <w:noProof w:val="0"/>
          <w:sz w:val="26"/>
          <w:szCs w:val="26"/>
          <w:rtl/>
        </w:rPr>
        <w:t>–</w:t>
      </w:r>
      <w:r>
        <w:rPr>
          <w:rFonts w:ascii="Arial" w:hAnsi="Arial" w:hint="cs"/>
          <w:noProof w:val="0"/>
          <w:sz w:val="26"/>
          <w:szCs w:val="26"/>
          <w:rtl/>
        </w:rPr>
        <w:t xml:space="preserve"> לידי</w:t>
      </w:r>
      <w:r w:rsidR="00BF3AD4">
        <w:rPr>
          <w:rFonts w:ascii="Arial" w:hAnsi="Arial" w:hint="cs"/>
          <w:noProof w:val="0"/>
          <w:sz w:val="26"/>
          <w:szCs w:val="26"/>
          <w:rtl/>
        </w:rPr>
        <w:t>הם של</w:t>
      </w:r>
      <w:r>
        <w:rPr>
          <w:rFonts w:ascii="Arial" w:hAnsi="Arial" w:hint="cs"/>
          <w:noProof w:val="0"/>
          <w:sz w:val="26"/>
          <w:szCs w:val="26"/>
          <w:rtl/>
        </w:rPr>
        <w:t xml:space="preserve"> ה"ה שקד ושנקל. </w:t>
      </w:r>
    </w:p>
    <w:p w14:paraId="437935C6" w14:textId="77777777" w:rsidR="00D41B7F" w:rsidRDefault="00D41B7F" w:rsidP="00D41B7F">
      <w:pPr>
        <w:pStyle w:val="ac"/>
        <w:spacing w:line="360" w:lineRule="auto"/>
        <w:ind w:left="303"/>
        <w:jc w:val="both"/>
        <w:rPr>
          <w:rFonts w:ascii="Arial" w:hAnsi="Arial"/>
          <w:noProof w:val="0"/>
          <w:sz w:val="26"/>
          <w:szCs w:val="26"/>
          <w:rtl/>
        </w:rPr>
      </w:pPr>
    </w:p>
    <w:p w14:paraId="1C10BB62" w14:textId="77777777" w:rsidR="00D41B7F" w:rsidRDefault="00D41B7F" w:rsidP="002B4ACD">
      <w:pPr>
        <w:pStyle w:val="ac"/>
        <w:spacing w:line="360" w:lineRule="auto"/>
        <w:ind w:left="303"/>
        <w:jc w:val="both"/>
        <w:rPr>
          <w:rFonts w:ascii="Arial" w:hAnsi="Arial"/>
          <w:noProof w:val="0"/>
          <w:sz w:val="26"/>
          <w:szCs w:val="26"/>
          <w:rtl/>
        </w:rPr>
      </w:pPr>
      <w:r>
        <w:rPr>
          <w:rFonts w:ascii="Arial" w:hAnsi="Arial" w:hint="cs"/>
          <w:noProof w:val="0"/>
          <w:sz w:val="26"/>
          <w:szCs w:val="26"/>
          <w:rtl/>
        </w:rPr>
        <w:lastRenderedPageBreak/>
        <w:t xml:space="preserve">דומה כי אין באמירה הסתמית כי </w:t>
      </w:r>
      <w:r w:rsidRPr="00D41B7F">
        <w:rPr>
          <w:rFonts w:ascii="Arial" w:hAnsi="Arial" w:hint="cs"/>
          <w:b/>
          <w:bCs/>
          <w:noProof w:val="0"/>
          <w:sz w:val="26"/>
          <w:szCs w:val="26"/>
          <w:rtl/>
        </w:rPr>
        <w:t>"בכוונתי להשיב  את ההלוואות לחברה בהקדם האפשרי"</w:t>
      </w:r>
      <w:r>
        <w:rPr>
          <w:rFonts w:ascii="Arial" w:hAnsi="Arial" w:hint="cs"/>
          <w:noProof w:val="0"/>
          <w:sz w:val="26"/>
          <w:szCs w:val="26"/>
          <w:rtl/>
        </w:rPr>
        <w:t xml:space="preserve"> כדי לשנות את הרושם המתקבל מיתר הנסיבות. </w:t>
      </w:r>
    </w:p>
    <w:p w14:paraId="48F158E5" w14:textId="77777777" w:rsidR="00D41B7F" w:rsidRDefault="00D41B7F" w:rsidP="00D41B7F">
      <w:pPr>
        <w:pStyle w:val="ac"/>
        <w:spacing w:line="360" w:lineRule="auto"/>
        <w:ind w:left="303"/>
        <w:jc w:val="both"/>
        <w:rPr>
          <w:rFonts w:ascii="Arial" w:hAnsi="Arial"/>
          <w:noProof w:val="0"/>
          <w:sz w:val="26"/>
          <w:szCs w:val="26"/>
        </w:rPr>
      </w:pPr>
    </w:p>
    <w:p w14:paraId="6DEC2F2B" w14:textId="77777777" w:rsidR="00D41B7F" w:rsidRDefault="00D41B7F"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נוסיף לכך כי מאז שנת 2010 המערערת למעשה לא ניהלה כל פעילות עסקית וממילא היא לא הייתה (ועדיין איננה) זקוקה לכסף לצורך מימון עסקים קיימים. </w:t>
      </w:r>
    </w:p>
    <w:p w14:paraId="18DA66A1" w14:textId="77777777" w:rsidR="00D41B7F" w:rsidRDefault="00D41B7F" w:rsidP="00D41B7F">
      <w:pPr>
        <w:pStyle w:val="ac"/>
        <w:spacing w:line="360" w:lineRule="auto"/>
        <w:ind w:left="303"/>
        <w:jc w:val="both"/>
        <w:rPr>
          <w:rFonts w:ascii="Arial" w:hAnsi="Arial"/>
          <w:noProof w:val="0"/>
          <w:sz w:val="26"/>
          <w:szCs w:val="26"/>
          <w:rtl/>
        </w:rPr>
      </w:pPr>
    </w:p>
    <w:p w14:paraId="0D9FF872" w14:textId="77777777" w:rsidR="00D41B7F" w:rsidRDefault="001C440C" w:rsidP="00E956D0">
      <w:pPr>
        <w:pStyle w:val="ac"/>
        <w:spacing w:line="360" w:lineRule="auto"/>
        <w:ind w:left="303"/>
        <w:jc w:val="both"/>
        <w:rPr>
          <w:rFonts w:ascii="Arial" w:hAnsi="Arial"/>
          <w:noProof w:val="0"/>
          <w:sz w:val="26"/>
          <w:szCs w:val="26"/>
          <w:rtl/>
        </w:rPr>
      </w:pPr>
      <w:r>
        <w:rPr>
          <w:rFonts w:ascii="Arial" w:hAnsi="Arial" w:hint="cs"/>
          <w:noProof w:val="0"/>
          <w:sz w:val="26"/>
          <w:szCs w:val="26"/>
          <w:rtl/>
        </w:rPr>
        <w:t>בעת עריכת הד</w:t>
      </w:r>
      <w:r w:rsidR="000C5D54">
        <w:rPr>
          <w:rFonts w:ascii="Arial" w:hAnsi="Arial" w:hint="cs"/>
          <w:noProof w:val="0"/>
          <w:sz w:val="26"/>
          <w:szCs w:val="26"/>
          <w:rtl/>
        </w:rPr>
        <w:t>ו</w:t>
      </w:r>
      <w:r>
        <w:rPr>
          <w:rFonts w:ascii="Arial" w:hAnsi="Arial" w:hint="cs"/>
          <w:noProof w:val="0"/>
          <w:sz w:val="26"/>
          <w:szCs w:val="26"/>
          <w:rtl/>
        </w:rPr>
        <w:t>"</w:t>
      </w:r>
      <w:r w:rsidR="000C5D54">
        <w:rPr>
          <w:rFonts w:ascii="Arial" w:hAnsi="Arial" w:hint="cs"/>
          <w:noProof w:val="0"/>
          <w:sz w:val="26"/>
          <w:szCs w:val="26"/>
          <w:rtl/>
        </w:rPr>
        <w:t xml:space="preserve">חות הכספיים לשנת 2012 (ביוני 2014) נכתב </w:t>
      </w:r>
      <w:proofErr w:type="spellStart"/>
      <w:r w:rsidR="000C5D54">
        <w:rPr>
          <w:rFonts w:ascii="Arial" w:hAnsi="Arial" w:hint="cs"/>
          <w:noProof w:val="0"/>
          <w:sz w:val="26"/>
          <w:szCs w:val="26"/>
          <w:rtl/>
        </w:rPr>
        <w:t>בבאור</w:t>
      </w:r>
      <w:proofErr w:type="spellEnd"/>
      <w:r w:rsidR="000C5D54">
        <w:rPr>
          <w:rFonts w:ascii="Arial" w:hAnsi="Arial" w:hint="cs"/>
          <w:noProof w:val="0"/>
          <w:sz w:val="26"/>
          <w:szCs w:val="26"/>
          <w:rtl/>
        </w:rPr>
        <w:t xml:space="preserve"> 1 כי המערערת </w:t>
      </w:r>
      <w:r w:rsidR="000C5D54" w:rsidRPr="000C5D54">
        <w:rPr>
          <w:rFonts w:ascii="Arial" w:hAnsi="Arial" w:hint="cs"/>
          <w:b/>
          <w:bCs/>
          <w:noProof w:val="0"/>
          <w:sz w:val="26"/>
          <w:szCs w:val="26"/>
          <w:rtl/>
        </w:rPr>
        <w:t>"החלה באיתור פעילויות ומיזמים עסקיים בתחומים שונים"</w:t>
      </w:r>
      <w:r w:rsidR="000C5D54">
        <w:rPr>
          <w:rFonts w:ascii="Arial" w:hAnsi="Arial" w:hint="cs"/>
          <w:noProof w:val="0"/>
          <w:sz w:val="26"/>
          <w:szCs w:val="26"/>
          <w:rtl/>
        </w:rPr>
        <w:t xml:space="preserve"> אולם בעת מתן עדותו של מר שקד בשנת </w:t>
      </w:r>
      <w:r w:rsidR="00E956D0">
        <w:rPr>
          <w:rFonts w:ascii="Arial" w:hAnsi="Arial" w:hint="cs"/>
          <w:noProof w:val="0"/>
          <w:sz w:val="26"/>
          <w:szCs w:val="26"/>
          <w:rtl/>
        </w:rPr>
        <w:t>2021</w:t>
      </w:r>
      <w:r w:rsidR="000C5D54">
        <w:rPr>
          <w:rFonts w:ascii="Arial" w:hAnsi="Arial" w:hint="cs"/>
          <w:noProof w:val="0"/>
          <w:sz w:val="26"/>
          <w:szCs w:val="26"/>
          <w:rtl/>
        </w:rPr>
        <w:t xml:space="preserve"> מאמץ האיתו</w:t>
      </w:r>
      <w:r w:rsidR="00F5286B">
        <w:rPr>
          <w:rFonts w:ascii="Arial" w:hAnsi="Arial" w:hint="cs"/>
          <w:noProof w:val="0"/>
          <w:sz w:val="26"/>
          <w:szCs w:val="26"/>
          <w:rtl/>
        </w:rPr>
        <w:t>ר הנ"ל טרם הניב כל תוצאה (ובינתיי</w:t>
      </w:r>
      <w:r w:rsidR="000C5D54">
        <w:rPr>
          <w:rFonts w:ascii="Arial" w:hAnsi="Arial" w:hint="cs"/>
          <w:noProof w:val="0"/>
          <w:sz w:val="26"/>
          <w:szCs w:val="26"/>
          <w:rtl/>
        </w:rPr>
        <w:t xml:space="preserve">ם מר שקד ייסד חברה אחרת כדי לעסוק בענף כלכלי אחר </w:t>
      </w:r>
      <w:r w:rsidR="000C5D54">
        <w:rPr>
          <w:rFonts w:ascii="Arial" w:hAnsi="Arial"/>
          <w:noProof w:val="0"/>
          <w:sz w:val="26"/>
          <w:szCs w:val="26"/>
          <w:rtl/>
        </w:rPr>
        <w:t>–</w:t>
      </w:r>
      <w:r w:rsidR="000C5D54">
        <w:rPr>
          <w:rFonts w:ascii="Arial" w:hAnsi="Arial" w:hint="cs"/>
          <w:noProof w:val="0"/>
          <w:sz w:val="26"/>
          <w:szCs w:val="26"/>
          <w:rtl/>
        </w:rPr>
        <w:t xml:space="preserve"> עמוד </w:t>
      </w:r>
      <w:r w:rsidR="00E956D0">
        <w:rPr>
          <w:rFonts w:ascii="Arial" w:hAnsi="Arial" w:hint="cs"/>
          <w:noProof w:val="0"/>
          <w:sz w:val="26"/>
          <w:szCs w:val="26"/>
          <w:rtl/>
        </w:rPr>
        <w:t>76</w:t>
      </w:r>
      <w:r w:rsidR="000C5D54">
        <w:rPr>
          <w:rFonts w:ascii="Arial" w:hAnsi="Arial" w:hint="cs"/>
          <w:noProof w:val="0"/>
          <w:sz w:val="26"/>
          <w:szCs w:val="26"/>
          <w:rtl/>
        </w:rPr>
        <w:t xml:space="preserve">, </w:t>
      </w:r>
      <w:r w:rsidR="00E956D0">
        <w:rPr>
          <w:rFonts w:ascii="Arial" w:hAnsi="Arial" w:hint="cs"/>
          <w:noProof w:val="0"/>
          <w:sz w:val="26"/>
          <w:szCs w:val="26"/>
          <w:rtl/>
        </w:rPr>
        <w:t>מ</w:t>
      </w:r>
      <w:r w:rsidR="000C5D54">
        <w:rPr>
          <w:rFonts w:ascii="Arial" w:hAnsi="Arial" w:hint="cs"/>
          <w:noProof w:val="0"/>
          <w:sz w:val="26"/>
          <w:szCs w:val="26"/>
          <w:rtl/>
        </w:rPr>
        <w:t>שורה</w:t>
      </w:r>
      <w:r w:rsidR="00E956D0">
        <w:rPr>
          <w:rFonts w:ascii="Arial" w:hAnsi="Arial" w:hint="cs"/>
          <w:noProof w:val="0"/>
          <w:sz w:val="26"/>
          <w:szCs w:val="26"/>
          <w:rtl/>
        </w:rPr>
        <w:t xml:space="preserve"> 12 ואילך</w:t>
      </w:r>
      <w:r w:rsidR="000C5D54">
        <w:rPr>
          <w:rFonts w:ascii="Arial" w:hAnsi="Arial" w:hint="cs"/>
          <w:noProof w:val="0"/>
          <w:sz w:val="26"/>
          <w:szCs w:val="26"/>
          <w:rtl/>
        </w:rPr>
        <w:t xml:space="preserve">). </w:t>
      </w:r>
    </w:p>
    <w:p w14:paraId="4D0AEB9B" w14:textId="77777777" w:rsidR="000C5D54" w:rsidRDefault="000C5D54" w:rsidP="00D41B7F">
      <w:pPr>
        <w:pStyle w:val="ac"/>
        <w:spacing w:line="360" w:lineRule="auto"/>
        <w:ind w:left="303"/>
        <w:jc w:val="both"/>
        <w:rPr>
          <w:rFonts w:ascii="Arial" w:hAnsi="Arial"/>
          <w:noProof w:val="0"/>
          <w:sz w:val="26"/>
          <w:szCs w:val="26"/>
          <w:rtl/>
        </w:rPr>
      </w:pPr>
    </w:p>
    <w:p w14:paraId="36FD6A02" w14:textId="77777777" w:rsidR="000C5D54" w:rsidRDefault="000C5D54" w:rsidP="00D41B7F">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יש גם בנסיבה זו כדי לחזק את הסברה כי הכספים נמשכו מהמערערת לצמיתות. </w:t>
      </w:r>
    </w:p>
    <w:p w14:paraId="32D89A41" w14:textId="77777777" w:rsidR="00A417E4" w:rsidRDefault="00A417E4" w:rsidP="00D41B7F">
      <w:pPr>
        <w:pStyle w:val="ac"/>
        <w:spacing w:line="360" w:lineRule="auto"/>
        <w:ind w:left="303"/>
        <w:jc w:val="both"/>
        <w:rPr>
          <w:rFonts w:ascii="Arial" w:hAnsi="Arial"/>
          <w:noProof w:val="0"/>
          <w:sz w:val="26"/>
          <w:szCs w:val="26"/>
        </w:rPr>
      </w:pPr>
    </w:p>
    <w:p w14:paraId="3AA28D0D" w14:textId="77777777" w:rsidR="00D41B7F" w:rsidRDefault="001C440C" w:rsidP="000B4AEA">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אוסיף עוד היבט העולה מן הד</w:t>
      </w:r>
      <w:r w:rsidR="003C76D2">
        <w:rPr>
          <w:rFonts w:ascii="Arial" w:hAnsi="Arial" w:hint="cs"/>
          <w:noProof w:val="0"/>
          <w:sz w:val="26"/>
          <w:szCs w:val="26"/>
          <w:rtl/>
        </w:rPr>
        <w:t>ו</w:t>
      </w:r>
      <w:r>
        <w:rPr>
          <w:rFonts w:ascii="Arial" w:hAnsi="Arial" w:hint="cs"/>
          <w:noProof w:val="0"/>
          <w:sz w:val="26"/>
          <w:szCs w:val="26"/>
          <w:rtl/>
        </w:rPr>
        <w:t>"</w:t>
      </w:r>
      <w:r w:rsidR="003C76D2">
        <w:rPr>
          <w:rFonts w:ascii="Arial" w:hAnsi="Arial" w:hint="cs"/>
          <w:noProof w:val="0"/>
          <w:sz w:val="26"/>
          <w:szCs w:val="26"/>
          <w:rtl/>
        </w:rPr>
        <w:t>חות הכספיים של המערע</w:t>
      </w:r>
      <w:r w:rsidR="00A417E4">
        <w:rPr>
          <w:rFonts w:ascii="Arial" w:hAnsi="Arial" w:hint="cs"/>
          <w:noProof w:val="0"/>
          <w:sz w:val="26"/>
          <w:szCs w:val="26"/>
          <w:rtl/>
        </w:rPr>
        <w:t>ר</w:t>
      </w:r>
      <w:r w:rsidR="003C76D2">
        <w:rPr>
          <w:rFonts w:ascii="Arial" w:hAnsi="Arial" w:hint="cs"/>
          <w:noProof w:val="0"/>
          <w:sz w:val="26"/>
          <w:szCs w:val="26"/>
          <w:rtl/>
        </w:rPr>
        <w:t>ת</w:t>
      </w:r>
      <w:r w:rsidR="00A417E4">
        <w:rPr>
          <w:rFonts w:ascii="Arial" w:hAnsi="Arial" w:hint="cs"/>
          <w:noProof w:val="0"/>
          <w:sz w:val="26"/>
          <w:szCs w:val="26"/>
          <w:rtl/>
        </w:rPr>
        <w:t xml:space="preserve"> המונחים בפני בית המשפט. </w:t>
      </w:r>
    </w:p>
    <w:p w14:paraId="0909F29C" w14:textId="77777777" w:rsidR="00A417E4" w:rsidRDefault="00A417E4" w:rsidP="00A417E4">
      <w:pPr>
        <w:pStyle w:val="ac"/>
        <w:spacing w:line="360" w:lineRule="auto"/>
        <w:ind w:left="303"/>
        <w:jc w:val="both"/>
        <w:rPr>
          <w:rFonts w:ascii="Arial" w:hAnsi="Arial"/>
          <w:noProof w:val="0"/>
          <w:sz w:val="26"/>
          <w:szCs w:val="26"/>
          <w:rtl/>
        </w:rPr>
      </w:pPr>
    </w:p>
    <w:p w14:paraId="5DACF7B4" w14:textId="77777777" w:rsidR="00A417E4" w:rsidRDefault="00A417E4" w:rsidP="00A417E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בדו"ח רואה החשבון המבקר מיום 3.7.2006, הנלווה לדו"חות הכספיים של המערערת לשנת </w:t>
      </w:r>
      <w:r w:rsidR="00F5286B">
        <w:rPr>
          <w:rFonts w:ascii="Arial" w:hAnsi="Arial" w:hint="cs"/>
          <w:noProof w:val="0"/>
          <w:sz w:val="26"/>
          <w:szCs w:val="26"/>
          <w:rtl/>
        </w:rPr>
        <w:t xml:space="preserve">2004, </w:t>
      </w:r>
      <w:r>
        <w:rPr>
          <w:rFonts w:ascii="Arial" w:hAnsi="Arial" w:hint="cs"/>
          <w:noProof w:val="0"/>
          <w:sz w:val="26"/>
          <w:szCs w:val="26"/>
          <w:rtl/>
        </w:rPr>
        <w:t>נכתב בין היתר:</w:t>
      </w:r>
    </w:p>
    <w:p w14:paraId="4FA79499" w14:textId="77777777" w:rsidR="00A417E4" w:rsidRDefault="00A417E4" w:rsidP="00A417E4">
      <w:pPr>
        <w:spacing w:line="360" w:lineRule="auto"/>
        <w:ind w:left="1134" w:right="567"/>
        <w:jc w:val="both"/>
        <w:rPr>
          <w:rFonts w:ascii="Arial" w:hAnsi="Arial"/>
          <w:b/>
          <w:bCs/>
          <w:noProof w:val="0"/>
          <w:sz w:val="26"/>
          <w:szCs w:val="26"/>
          <w:rtl/>
        </w:rPr>
      </w:pPr>
    </w:p>
    <w:p w14:paraId="6AFC941C" w14:textId="77777777" w:rsidR="00A417E4" w:rsidRDefault="00F5286B" w:rsidP="00A417E4">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 xml:space="preserve">"מבלי לסייג את </w:t>
      </w:r>
      <w:r w:rsidR="00A417E4">
        <w:rPr>
          <w:rFonts w:ascii="Arial" w:hAnsi="Arial" w:hint="cs"/>
          <w:b/>
          <w:bCs/>
          <w:noProof w:val="0"/>
          <w:sz w:val="26"/>
          <w:szCs w:val="26"/>
          <w:rtl/>
        </w:rPr>
        <w:t xml:space="preserve">חוות דעתנו הנ"ל, אנו מפנים את תשומת הלב לביאור 1 ג' בדוחות הכספיים. </w:t>
      </w:r>
    </w:p>
    <w:p w14:paraId="76CAF0E7" w14:textId="77777777" w:rsidR="00A417E4" w:rsidRDefault="00A417E4" w:rsidP="00A417E4">
      <w:pPr>
        <w:spacing w:line="360" w:lineRule="auto"/>
        <w:ind w:left="1134" w:right="567"/>
        <w:jc w:val="both"/>
        <w:rPr>
          <w:rFonts w:ascii="Arial" w:hAnsi="Arial"/>
          <w:b/>
          <w:bCs/>
          <w:noProof w:val="0"/>
          <w:sz w:val="26"/>
          <w:szCs w:val="26"/>
          <w:rtl/>
        </w:rPr>
      </w:pPr>
      <w:r>
        <w:rPr>
          <w:rFonts w:ascii="Arial" w:hAnsi="Arial" w:hint="cs"/>
          <w:b/>
          <w:bCs/>
          <w:noProof w:val="0"/>
          <w:sz w:val="26"/>
          <w:szCs w:val="26"/>
          <w:rtl/>
        </w:rPr>
        <w:t>לחברה גרעון מצטבר ליום 31 בדצמבר 2004 של כ- 31,528 ש"ח  הכולל הפסד בשנת הדוח בסך של כ- 12,453 אלפי ש"ח. לאור זאת, יכולתה של החברה להמשיך ולפעול מותנית, בין היתר, בהשגת פעילויות רווחיות והמשך העמדת אמצעים כספיים על ידי בעלי המניות."</w:t>
      </w:r>
    </w:p>
    <w:p w14:paraId="6288BC23" w14:textId="77777777" w:rsidR="00A417E4" w:rsidRPr="009325BF" w:rsidRDefault="00A417E4" w:rsidP="00A417E4">
      <w:pPr>
        <w:spacing w:line="360" w:lineRule="auto"/>
        <w:ind w:left="1134" w:right="567"/>
        <w:jc w:val="both"/>
        <w:rPr>
          <w:rFonts w:ascii="Arial" w:hAnsi="Arial"/>
          <w:b/>
          <w:bCs/>
          <w:noProof w:val="0"/>
          <w:sz w:val="26"/>
          <w:szCs w:val="26"/>
        </w:rPr>
      </w:pPr>
    </w:p>
    <w:p w14:paraId="32A66C0C" w14:textId="77777777" w:rsidR="00A417E4" w:rsidRDefault="00F5286B" w:rsidP="00F5286B">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ואכן </w:t>
      </w:r>
      <w:proofErr w:type="spellStart"/>
      <w:r w:rsidR="00A417E4">
        <w:rPr>
          <w:rFonts w:ascii="Arial" w:hAnsi="Arial" w:hint="cs"/>
          <w:noProof w:val="0"/>
          <w:sz w:val="26"/>
          <w:szCs w:val="26"/>
          <w:rtl/>
        </w:rPr>
        <w:t>בבאור</w:t>
      </w:r>
      <w:proofErr w:type="spellEnd"/>
      <w:r w:rsidR="00A417E4">
        <w:rPr>
          <w:rFonts w:ascii="Arial" w:hAnsi="Arial" w:hint="cs"/>
          <w:noProof w:val="0"/>
          <w:sz w:val="26"/>
          <w:szCs w:val="26"/>
          <w:rtl/>
        </w:rPr>
        <w:t xml:space="preserve"> 1(ג) לדו"ח הכספי לשנת 2004 </w:t>
      </w:r>
      <w:r>
        <w:rPr>
          <w:rFonts w:ascii="Arial" w:hAnsi="Arial" w:hint="cs"/>
          <w:noProof w:val="0"/>
          <w:sz w:val="26"/>
          <w:szCs w:val="26"/>
          <w:rtl/>
        </w:rPr>
        <w:t>נכתבו דברים דומים מאוד.</w:t>
      </w:r>
    </w:p>
    <w:p w14:paraId="358BE053" w14:textId="77777777" w:rsidR="003C5E86" w:rsidRDefault="003C5E86" w:rsidP="003C5E86">
      <w:pPr>
        <w:spacing w:line="360" w:lineRule="auto"/>
        <w:ind w:left="303"/>
        <w:jc w:val="both"/>
        <w:rPr>
          <w:rFonts w:ascii="Arial" w:hAnsi="Arial"/>
          <w:b/>
          <w:bCs/>
          <w:noProof w:val="0"/>
          <w:sz w:val="26"/>
          <w:szCs w:val="26"/>
          <w:rtl/>
        </w:rPr>
      </w:pPr>
    </w:p>
    <w:p w14:paraId="5229B36E" w14:textId="77777777" w:rsidR="003C5E86" w:rsidRDefault="0005129A" w:rsidP="00A417E4">
      <w:pPr>
        <w:pStyle w:val="ac"/>
        <w:spacing w:line="360" w:lineRule="auto"/>
        <w:ind w:left="303"/>
        <w:jc w:val="both"/>
        <w:rPr>
          <w:rFonts w:ascii="Arial" w:hAnsi="Arial"/>
          <w:noProof w:val="0"/>
          <w:sz w:val="26"/>
          <w:szCs w:val="26"/>
          <w:rtl/>
        </w:rPr>
      </w:pPr>
      <w:r>
        <w:rPr>
          <w:rFonts w:ascii="Arial" w:hAnsi="Arial" w:hint="cs"/>
          <w:noProof w:val="0"/>
          <w:sz w:val="26"/>
          <w:szCs w:val="26"/>
          <w:rtl/>
        </w:rPr>
        <w:t>כמו כן</w:t>
      </w:r>
      <w:r w:rsidR="001B0245">
        <w:rPr>
          <w:rFonts w:ascii="Arial" w:hAnsi="Arial" w:hint="cs"/>
          <w:noProof w:val="0"/>
          <w:sz w:val="26"/>
          <w:szCs w:val="26"/>
          <w:rtl/>
        </w:rPr>
        <w:t>,</w:t>
      </w:r>
      <w:r>
        <w:rPr>
          <w:rFonts w:ascii="Arial" w:hAnsi="Arial" w:hint="cs"/>
          <w:noProof w:val="0"/>
          <w:sz w:val="26"/>
          <w:szCs w:val="26"/>
          <w:rtl/>
        </w:rPr>
        <w:t xml:space="preserve"> </w:t>
      </w:r>
      <w:r w:rsidR="003C5E86">
        <w:rPr>
          <w:rFonts w:ascii="Arial" w:hAnsi="Arial" w:hint="cs"/>
          <w:noProof w:val="0"/>
          <w:sz w:val="26"/>
          <w:szCs w:val="26"/>
          <w:rtl/>
        </w:rPr>
        <w:t xml:space="preserve">הערות </w:t>
      </w:r>
      <w:r w:rsidR="003C76D2">
        <w:rPr>
          <w:rFonts w:ascii="Arial" w:hAnsi="Arial" w:hint="cs"/>
          <w:noProof w:val="0"/>
          <w:sz w:val="26"/>
          <w:szCs w:val="26"/>
          <w:rtl/>
        </w:rPr>
        <w:t>בנוסח דומה מופיע</w:t>
      </w:r>
      <w:r w:rsidR="003C5E86">
        <w:rPr>
          <w:rFonts w:ascii="Arial" w:hAnsi="Arial" w:hint="cs"/>
          <w:noProof w:val="0"/>
          <w:sz w:val="26"/>
          <w:szCs w:val="26"/>
          <w:rtl/>
        </w:rPr>
        <w:t xml:space="preserve">ות </w:t>
      </w:r>
      <w:r w:rsidR="003C5E86">
        <w:rPr>
          <w:rFonts w:ascii="Arial" w:hAnsi="Arial" w:hint="cs"/>
          <w:b/>
          <w:bCs/>
          <w:noProof w:val="0"/>
          <w:sz w:val="26"/>
          <w:szCs w:val="26"/>
          <w:rtl/>
        </w:rPr>
        <w:t>בכל</w:t>
      </w:r>
      <w:r w:rsidR="003C5E86">
        <w:rPr>
          <w:rFonts w:ascii="Arial" w:hAnsi="Arial" w:hint="cs"/>
          <w:noProof w:val="0"/>
          <w:sz w:val="26"/>
          <w:szCs w:val="26"/>
          <w:rtl/>
        </w:rPr>
        <w:t xml:space="preserve"> הדו"חות הכספיים הבאים לשנים 2005 עד 2009 (למצער במסגרת באור 1). </w:t>
      </w:r>
    </w:p>
    <w:p w14:paraId="24D576A7" w14:textId="77777777" w:rsidR="003C5E86" w:rsidRDefault="003C5E86" w:rsidP="00A417E4">
      <w:pPr>
        <w:pStyle w:val="ac"/>
        <w:spacing w:line="360" w:lineRule="auto"/>
        <w:ind w:left="303"/>
        <w:jc w:val="both"/>
        <w:rPr>
          <w:rFonts w:ascii="Arial" w:hAnsi="Arial"/>
          <w:noProof w:val="0"/>
          <w:sz w:val="26"/>
          <w:szCs w:val="26"/>
          <w:rtl/>
        </w:rPr>
      </w:pPr>
    </w:p>
    <w:p w14:paraId="2C35A987" w14:textId="77777777" w:rsidR="003C5E86" w:rsidRDefault="003C5E86" w:rsidP="00A417E4">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יש לקרוא את האמירה (האזהרה) לפיה "יכולתה של החברה להמשיך ולפעול מותנית, בין היתר </w:t>
      </w:r>
      <w:r w:rsidRPr="0005129A">
        <w:rPr>
          <w:rFonts w:ascii="Arial" w:hAnsi="Arial" w:hint="cs"/>
          <w:noProof w:val="0"/>
          <w:sz w:val="26"/>
          <w:szCs w:val="26"/>
          <w:rtl/>
        </w:rPr>
        <w:t>....</w:t>
      </w:r>
      <w:r w:rsidR="001B0245">
        <w:rPr>
          <w:rFonts w:ascii="Arial" w:hAnsi="Arial" w:hint="cs"/>
          <w:noProof w:val="0"/>
          <w:sz w:val="26"/>
          <w:szCs w:val="26"/>
          <w:rtl/>
        </w:rPr>
        <w:t xml:space="preserve"> </w:t>
      </w:r>
      <w:r w:rsidRPr="003C5E86">
        <w:rPr>
          <w:rFonts w:ascii="Arial" w:hAnsi="Arial" w:hint="cs"/>
          <w:noProof w:val="0"/>
          <w:sz w:val="26"/>
          <w:szCs w:val="26"/>
          <w:u w:val="single"/>
          <w:rtl/>
        </w:rPr>
        <w:t>בהמשך העמדת אמצעים כספיים על ידי בעלי המנות</w:t>
      </w:r>
      <w:r w:rsidRPr="003C76D2">
        <w:rPr>
          <w:rFonts w:ascii="Arial" w:hAnsi="Arial" w:hint="cs"/>
          <w:noProof w:val="0"/>
          <w:sz w:val="26"/>
          <w:szCs w:val="26"/>
          <w:rtl/>
        </w:rPr>
        <w:t>"</w:t>
      </w:r>
      <w:r w:rsidRPr="003C5E86">
        <w:rPr>
          <w:rFonts w:ascii="Arial" w:hAnsi="Arial" w:hint="cs"/>
          <w:noProof w:val="0"/>
          <w:sz w:val="26"/>
          <w:szCs w:val="26"/>
          <w:rtl/>
        </w:rPr>
        <w:t xml:space="preserve"> (קו ההדגשה אינו במקור) על רקע העובדה כי באופן רציף ובמהלך כל התקופה הנדונה בעלי המניות היו </w:t>
      </w:r>
      <w:r w:rsidR="00AC6DC3">
        <w:rPr>
          <w:rFonts w:ascii="Arial" w:hAnsi="Arial" w:hint="cs"/>
          <w:b/>
          <w:bCs/>
          <w:noProof w:val="0"/>
          <w:sz w:val="26"/>
          <w:szCs w:val="26"/>
          <w:rtl/>
        </w:rPr>
        <w:t>חיי</w:t>
      </w:r>
      <w:r w:rsidRPr="003C5E86">
        <w:rPr>
          <w:rFonts w:ascii="Arial" w:hAnsi="Arial" w:hint="cs"/>
          <w:b/>
          <w:bCs/>
          <w:noProof w:val="0"/>
          <w:sz w:val="26"/>
          <w:szCs w:val="26"/>
          <w:rtl/>
        </w:rPr>
        <w:t>בים למערערת</w:t>
      </w:r>
      <w:r w:rsidRPr="003C5E86">
        <w:rPr>
          <w:rFonts w:ascii="Arial" w:hAnsi="Arial" w:hint="cs"/>
          <w:noProof w:val="0"/>
          <w:sz w:val="26"/>
          <w:szCs w:val="26"/>
          <w:rtl/>
        </w:rPr>
        <w:t xml:space="preserve"> כספים שהם </w:t>
      </w:r>
      <w:r w:rsidRPr="003C5E86">
        <w:rPr>
          <w:rFonts w:ascii="Arial" w:hAnsi="Arial" w:hint="cs"/>
          <w:b/>
          <w:bCs/>
          <w:noProof w:val="0"/>
          <w:sz w:val="26"/>
          <w:szCs w:val="26"/>
          <w:rtl/>
        </w:rPr>
        <w:t>משכו ממנה</w:t>
      </w:r>
      <w:r w:rsidRPr="003C5E86">
        <w:rPr>
          <w:rFonts w:ascii="Arial" w:hAnsi="Arial" w:hint="cs"/>
          <w:noProof w:val="0"/>
          <w:sz w:val="26"/>
          <w:szCs w:val="26"/>
          <w:rtl/>
        </w:rPr>
        <w:t xml:space="preserve"> </w:t>
      </w:r>
      <w:r>
        <w:rPr>
          <w:rFonts w:ascii="Arial" w:hAnsi="Arial" w:hint="cs"/>
          <w:b/>
          <w:bCs/>
          <w:noProof w:val="0"/>
          <w:sz w:val="26"/>
          <w:szCs w:val="26"/>
          <w:rtl/>
        </w:rPr>
        <w:t xml:space="preserve"> </w:t>
      </w:r>
      <w:r w:rsidRPr="003C76D2">
        <w:rPr>
          <w:rFonts w:ascii="Arial" w:hAnsi="Arial" w:hint="cs"/>
          <w:noProof w:val="0"/>
          <w:sz w:val="26"/>
          <w:szCs w:val="26"/>
          <w:rtl/>
        </w:rPr>
        <w:t>- וזאת אף בסכו</w:t>
      </w:r>
      <w:r w:rsidR="001773FF">
        <w:rPr>
          <w:rFonts w:ascii="Arial" w:hAnsi="Arial" w:hint="cs"/>
          <w:noProof w:val="0"/>
          <w:sz w:val="26"/>
          <w:szCs w:val="26"/>
          <w:rtl/>
        </w:rPr>
        <w:t>מים הולכים וגדלים (וראו סעיף</w:t>
      </w:r>
      <w:r w:rsidR="000327B4">
        <w:rPr>
          <w:rFonts w:ascii="Arial" w:hAnsi="Arial" w:hint="cs"/>
          <w:noProof w:val="0"/>
          <w:sz w:val="26"/>
          <w:szCs w:val="26"/>
          <w:rtl/>
        </w:rPr>
        <w:t xml:space="preserve"> 82 </w:t>
      </w:r>
      <w:r w:rsidRPr="003C76D2">
        <w:rPr>
          <w:rFonts w:ascii="Arial" w:hAnsi="Arial" w:hint="cs"/>
          <w:noProof w:val="0"/>
          <w:sz w:val="26"/>
          <w:szCs w:val="26"/>
          <w:rtl/>
        </w:rPr>
        <w:t xml:space="preserve">לעיל). </w:t>
      </w:r>
    </w:p>
    <w:p w14:paraId="21B5771D" w14:textId="77777777" w:rsidR="003C76D2" w:rsidRPr="003C76D2" w:rsidRDefault="003C76D2" w:rsidP="00A417E4">
      <w:pPr>
        <w:pStyle w:val="ac"/>
        <w:spacing w:line="360" w:lineRule="auto"/>
        <w:ind w:left="303"/>
        <w:jc w:val="both"/>
        <w:rPr>
          <w:rFonts w:ascii="Arial" w:hAnsi="Arial"/>
          <w:noProof w:val="0"/>
          <w:sz w:val="26"/>
          <w:szCs w:val="26"/>
          <w:rtl/>
        </w:rPr>
      </w:pPr>
    </w:p>
    <w:p w14:paraId="49A7498F" w14:textId="77777777" w:rsidR="00A417E4" w:rsidRDefault="003C76D2" w:rsidP="006B20DD">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 xml:space="preserve">הגעתי </w:t>
      </w:r>
      <w:r w:rsidR="001773FF">
        <w:rPr>
          <w:rFonts w:ascii="Arial" w:hAnsi="Arial" w:hint="cs"/>
          <w:noProof w:val="0"/>
          <w:sz w:val="26"/>
          <w:szCs w:val="26"/>
          <w:rtl/>
        </w:rPr>
        <w:t xml:space="preserve">אפוא </w:t>
      </w:r>
      <w:r>
        <w:rPr>
          <w:rFonts w:ascii="Arial" w:hAnsi="Arial" w:hint="cs"/>
          <w:noProof w:val="0"/>
          <w:sz w:val="26"/>
          <w:szCs w:val="26"/>
          <w:rtl/>
        </w:rPr>
        <w:t xml:space="preserve">למסקנה כי החלטת המשיב, בנסיבות המפורטות, לראות את היתרות בעלי המניות כסכומי דיבידנד היא סבירה ואין מקום להתערב בה. </w:t>
      </w:r>
    </w:p>
    <w:p w14:paraId="31BDCB5E" w14:textId="77777777" w:rsidR="003C76D2" w:rsidRPr="003C76D2" w:rsidRDefault="003C76D2" w:rsidP="003C76D2">
      <w:pPr>
        <w:pStyle w:val="ac"/>
        <w:spacing w:line="360" w:lineRule="auto"/>
        <w:ind w:left="303"/>
        <w:jc w:val="both"/>
        <w:rPr>
          <w:rFonts w:ascii="Arial" w:hAnsi="Arial"/>
          <w:noProof w:val="0"/>
          <w:sz w:val="26"/>
          <w:szCs w:val="26"/>
          <w:rtl/>
        </w:rPr>
      </w:pPr>
    </w:p>
    <w:p w14:paraId="592F9583" w14:textId="77777777" w:rsidR="003C76D2" w:rsidRDefault="003C76D2" w:rsidP="001773FF">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אשר ל"חיתוך" בשנת המס 2015 דווקא וייחוס הכנסת הדיבידנד לשנה זו </w:t>
      </w:r>
      <w:r>
        <w:rPr>
          <w:rFonts w:ascii="Arial" w:hAnsi="Arial"/>
          <w:noProof w:val="0"/>
          <w:sz w:val="26"/>
          <w:szCs w:val="26"/>
          <w:rtl/>
        </w:rPr>
        <w:t>–</w:t>
      </w:r>
      <w:r>
        <w:rPr>
          <w:rFonts w:ascii="Arial" w:hAnsi="Arial" w:hint="cs"/>
          <w:noProof w:val="0"/>
          <w:sz w:val="26"/>
          <w:szCs w:val="26"/>
          <w:rtl/>
        </w:rPr>
        <w:t xml:space="preserve"> גם החלטה זו נראית סבירה: כספי הבוררות הגיעו לידי המערערת בשנת 2012 וככל הנראה מיד מצאו את דרכם לכיסי בעלי המניות. </w:t>
      </w:r>
      <w:r w:rsidRPr="0044154A">
        <w:rPr>
          <w:rFonts w:ascii="Arial" w:hAnsi="Arial" w:hint="cs"/>
          <w:noProof w:val="0"/>
          <w:sz w:val="26"/>
          <w:szCs w:val="26"/>
          <w:rtl/>
        </w:rPr>
        <w:t>המ</w:t>
      </w:r>
      <w:r w:rsidR="001F5D1C" w:rsidRPr="0044154A">
        <w:rPr>
          <w:rFonts w:ascii="Arial" w:hAnsi="Arial" w:hint="cs"/>
          <w:noProof w:val="0"/>
          <w:sz w:val="26"/>
          <w:szCs w:val="26"/>
          <w:rtl/>
        </w:rPr>
        <w:t>ְ</w:t>
      </w:r>
      <w:r w:rsidRPr="0044154A">
        <w:rPr>
          <w:rFonts w:ascii="Arial" w:hAnsi="Arial" w:hint="cs"/>
          <w:noProof w:val="0"/>
          <w:sz w:val="26"/>
          <w:szCs w:val="26"/>
          <w:rtl/>
        </w:rPr>
        <w:t xml:space="preserve">תנה </w:t>
      </w:r>
      <w:r>
        <w:rPr>
          <w:rFonts w:ascii="Arial" w:hAnsi="Arial" w:hint="cs"/>
          <w:noProof w:val="0"/>
          <w:sz w:val="26"/>
          <w:szCs w:val="26"/>
          <w:rtl/>
        </w:rPr>
        <w:t>לתקופה של שלוש שנים (2012 עד 2015) לפני שהמשיכה תיחשב לדיבידנד היא סבירה</w:t>
      </w:r>
      <w:r w:rsidR="001773FF">
        <w:rPr>
          <w:rFonts w:ascii="Arial" w:hAnsi="Arial" w:hint="cs"/>
          <w:noProof w:val="0"/>
          <w:sz w:val="26"/>
          <w:szCs w:val="26"/>
          <w:rtl/>
        </w:rPr>
        <w:t xml:space="preserve"> בנסיבות המקרה</w:t>
      </w:r>
      <w:r>
        <w:rPr>
          <w:rFonts w:ascii="Arial" w:hAnsi="Arial" w:hint="cs"/>
          <w:noProof w:val="0"/>
          <w:sz w:val="26"/>
          <w:szCs w:val="26"/>
          <w:rtl/>
        </w:rPr>
        <w:t xml:space="preserve"> (ובפרט לאור העובדה שבעלי המניות היו חייבים למערערת סכומים נ</w:t>
      </w:r>
      <w:r w:rsidR="001773FF">
        <w:rPr>
          <w:rFonts w:ascii="Arial" w:hAnsi="Arial" w:hint="cs"/>
          <w:noProof w:val="0"/>
          <w:sz w:val="26"/>
          <w:szCs w:val="26"/>
          <w:rtl/>
        </w:rPr>
        <w:t xml:space="preserve">יכרים </w:t>
      </w:r>
      <w:r w:rsidR="001773FF" w:rsidRPr="001B0245">
        <w:rPr>
          <w:rFonts w:ascii="Arial" w:hAnsi="Arial" w:hint="cs"/>
          <w:b/>
          <w:bCs/>
          <w:noProof w:val="0"/>
          <w:sz w:val="26"/>
          <w:szCs w:val="26"/>
          <w:rtl/>
        </w:rPr>
        <w:t>עוד לפני</w:t>
      </w:r>
      <w:r w:rsidR="001773FF">
        <w:rPr>
          <w:rFonts w:ascii="Arial" w:hAnsi="Arial" w:hint="cs"/>
          <w:noProof w:val="0"/>
          <w:sz w:val="26"/>
          <w:szCs w:val="26"/>
          <w:rtl/>
        </w:rPr>
        <w:t xml:space="preserve"> מתן פסק</w:t>
      </w:r>
      <w:r>
        <w:rPr>
          <w:rFonts w:ascii="Arial" w:hAnsi="Arial" w:hint="cs"/>
          <w:noProof w:val="0"/>
          <w:sz w:val="26"/>
          <w:szCs w:val="26"/>
          <w:rtl/>
        </w:rPr>
        <w:t xml:space="preserve"> הבורר, כמתואר לעיל) </w:t>
      </w:r>
      <w:r>
        <w:rPr>
          <w:rFonts w:ascii="Arial" w:hAnsi="Arial"/>
          <w:noProof w:val="0"/>
          <w:sz w:val="26"/>
          <w:szCs w:val="26"/>
          <w:rtl/>
        </w:rPr>
        <w:t>–</w:t>
      </w:r>
      <w:r>
        <w:rPr>
          <w:rFonts w:ascii="Arial" w:hAnsi="Arial" w:hint="cs"/>
          <w:noProof w:val="0"/>
          <w:sz w:val="26"/>
          <w:szCs w:val="26"/>
          <w:rtl/>
        </w:rPr>
        <w:t xml:space="preserve"> והשוו הגדרת המונח "מועד החיוב" שבסעיף 3(ט1)(1), החל היום כמוסבר. </w:t>
      </w:r>
    </w:p>
    <w:p w14:paraId="11879D8E" w14:textId="77777777" w:rsidR="003C76D2" w:rsidRDefault="003C76D2" w:rsidP="003C76D2">
      <w:pPr>
        <w:pStyle w:val="ac"/>
        <w:spacing w:line="360" w:lineRule="auto"/>
        <w:ind w:left="303"/>
        <w:jc w:val="both"/>
        <w:rPr>
          <w:rFonts w:ascii="Arial" w:hAnsi="Arial"/>
          <w:noProof w:val="0"/>
          <w:sz w:val="26"/>
          <w:szCs w:val="26"/>
        </w:rPr>
      </w:pPr>
    </w:p>
    <w:p w14:paraId="1AB417B2" w14:textId="77777777" w:rsidR="003C76D2" w:rsidRDefault="003C76D2" w:rsidP="00473F2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עם זאת, אי</w:t>
      </w:r>
      <w:r w:rsidR="00473F28">
        <w:rPr>
          <w:rFonts w:ascii="Arial" w:hAnsi="Arial" w:hint="cs"/>
          <w:noProof w:val="0"/>
          <w:sz w:val="26"/>
          <w:szCs w:val="26"/>
          <w:rtl/>
        </w:rPr>
        <w:t xml:space="preserve">ן הצדקה לחייב </w:t>
      </w:r>
      <w:r w:rsidR="00473F28">
        <w:rPr>
          <w:rFonts w:ascii="Arial" w:hAnsi="Arial" w:hint="cs"/>
          <w:b/>
          <w:bCs/>
          <w:noProof w:val="0"/>
          <w:sz w:val="26"/>
          <w:szCs w:val="26"/>
          <w:rtl/>
        </w:rPr>
        <w:t>גם</w:t>
      </w:r>
      <w:r w:rsidR="00473F28">
        <w:rPr>
          <w:rFonts w:ascii="Arial" w:hAnsi="Arial" w:hint="cs"/>
          <w:noProof w:val="0"/>
          <w:sz w:val="26"/>
          <w:szCs w:val="26"/>
          <w:rtl/>
        </w:rPr>
        <w:t xml:space="preserve"> את מר שקד </w:t>
      </w:r>
      <w:r w:rsidR="00473F28">
        <w:rPr>
          <w:rFonts w:ascii="Arial" w:hAnsi="Arial" w:hint="cs"/>
          <w:b/>
          <w:bCs/>
          <w:noProof w:val="0"/>
          <w:sz w:val="26"/>
          <w:szCs w:val="26"/>
          <w:rtl/>
        </w:rPr>
        <w:t>וגם</w:t>
      </w:r>
      <w:r w:rsidR="00473F28">
        <w:rPr>
          <w:rFonts w:ascii="Arial" w:hAnsi="Arial" w:hint="cs"/>
          <w:noProof w:val="0"/>
          <w:sz w:val="26"/>
          <w:szCs w:val="26"/>
          <w:rtl/>
        </w:rPr>
        <w:t xml:space="preserve"> את מר שנקל בגין היתרה הבלתי מזוהה הנ"ל (סכום של 645,809 ש"ח), כאשר יש בכך כפל מיסוי. לפיכך, החיוב של כל אחד מהם בגין יתרה </w:t>
      </w:r>
      <w:proofErr w:type="spellStart"/>
      <w:r w:rsidR="00473F28">
        <w:rPr>
          <w:rFonts w:ascii="Arial" w:hAnsi="Arial" w:hint="cs"/>
          <w:noProof w:val="0"/>
          <w:sz w:val="26"/>
          <w:szCs w:val="26"/>
          <w:rtl/>
        </w:rPr>
        <w:t>מסויימת</w:t>
      </w:r>
      <w:proofErr w:type="spellEnd"/>
      <w:r w:rsidR="00473F28">
        <w:rPr>
          <w:rFonts w:ascii="Arial" w:hAnsi="Arial" w:hint="cs"/>
          <w:noProof w:val="0"/>
          <w:sz w:val="26"/>
          <w:szCs w:val="26"/>
          <w:rtl/>
        </w:rPr>
        <w:t xml:space="preserve"> זו צריך להיות מופחת לחצי (322,904 ש"ח לכל אחד), וזאת בהעדר ראיה אחרת לשיוך הכסף. </w:t>
      </w:r>
    </w:p>
    <w:p w14:paraId="09FDC99B" w14:textId="77777777" w:rsidR="00473F28" w:rsidRDefault="00473F28" w:rsidP="00473F28">
      <w:pPr>
        <w:pStyle w:val="ac"/>
        <w:spacing w:line="360" w:lineRule="auto"/>
        <w:ind w:left="303"/>
        <w:jc w:val="both"/>
        <w:rPr>
          <w:rFonts w:ascii="Arial" w:hAnsi="Arial"/>
          <w:noProof w:val="0"/>
          <w:sz w:val="26"/>
          <w:szCs w:val="26"/>
          <w:rtl/>
        </w:rPr>
      </w:pPr>
    </w:p>
    <w:p w14:paraId="682BECCA" w14:textId="77777777" w:rsidR="00473F28" w:rsidRDefault="00473F28" w:rsidP="00473F28">
      <w:pPr>
        <w:pStyle w:val="ac"/>
        <w:spacing w:line="360" w:lineRule="auto"/>
        <w:ind w:left="303"/>
        <w:jc w:val="both"/>
        <w:rPr>
          <w:rFonts w:ascii="Arial" w:hAnsi="Arial"/>
          <w:noProof w:val="0"/>
          <w:sz w:val="26"/>
          <w:szCs w:val="26"/>
        </w:rPr>
      </w:pPr>
      <w:r>
        <w:rPr>
          <w:rFonts w:ascii="Arial" w:hAnsi="Arial" w:hint="cs"/>
          <w:noProof w:val="0"/>
          <w:sz w:val="26"/>
          <w:szCs w:val="26"/>
          <w:rtl/>
        </w:rPr>
        <w:t>כמו כן, נראה כי חיוב המערערת במס על הכנסות ריבית בגין סכומי המשיכ</w:t>
      </w:r>
      <w:r w:rsidR="001773FF">
        <w:rPr>
          <w:rFonts w:ascii="Arial" w:hAnsi="Arial" w:hint="cs"/>
          <w:noProof w:val="0"/>
          <w:sz w:val="26"/>
          <w:szCs w:val="26"/>
          <w:rtl/>
        </w:rPr>
        <w:t>ה הנדונים צריך להיפסק מן המועד ב</w:t>
      </w:r>
      <w:r>
        <w:rPr>
          <w:rFonts w:ascii="Arial" w:hAnsi="Arial" w:hint="cs"/>
          <w:noProof w:val="0"/>
          <w:sz w:val="26"/>
          <w:szCs w:val="26"/>
          <w:rtl/>
        </w:rPr>
        <w:t xml:space="preserve">ו הסכומים נחשבים כדיבידנדים בידי בעלי המניות. </w:t>
      </w:r>
    </w:p>
    <w:p w14:paraId="7827E509" w14:textId="77777777" w:rsidR="003950A5" w:rsidRPr="004A1479" w:rsidRDefault="003950A5" w:rsidP="001773FF">
      <w:pPr>
        <w:pStyle w:val="ac"/>
        <w:spacing w:line="360" w:lineRule="auto"/>
        <w:ind w:left="303"/>
        <w:jc w:val="both"/>
        <w:rPr>
          <w:rFonts w:ascii="Arial" w:hAnsi="Arial"/>
          <w:noProof w:val="0"/>
          <w:sz w:val="26"/>
          <w:szCs w:val="26"/>
        </w:rPr>
      </w:pPr>
    </w:p>
    <w:p w14:paraId="2D8A7A70" w14:textId="77777777" w:rsidR="004A1479" w:rsidRDefault="00473F28" w:rsidP="00473F28">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קנסות גרעון</w:t>
      </w:r>
    </w:p>
    <w:p w14:paraId="3487F161" w14:textId="77777777" w:rsidR="00B054F2" w:rsidRDefault="00473F28" w:rsidP="00473F28">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המשיב החליט להטיל על כל שלושת המערערים קנסות גרעון מכוח סעיף</w:t>
      </w:r>
      <w:r w:rsidR="00CB54C0">
        <w:rPr>
          <w:rFonts w:ascii="Arial" w:hAnsi="Arial" w:hint="cs"/>
          <w:noProof w:val="0"/>
          <w:sz w:val="26"/>
          <w:szCs w:val="26"/>
          <w:rtl/>
        </w:rPr>
        <w:t xml:space="preserve"> 191(ב) לפקודה. </w:t>
      </w:r>
    </w:p>
    <w:p w14:paraId="5E43F625" w14:textId="77777777" w:rsidR="00B054F2" w:rsidRDefault="00B054F2" w:rsidP="00B054F2">
      <w:pPr>
        <w:pStyle w:val="ac"/>
        <w:spacing w:line="360" w:lineRule="auto"/>
        <w:ind w:left="303"/>
        <w:jc w:val="both"/>
        <w:rPr>
          <w:rFonts w:ascii="Arial" w:hAnsi="Arial"/>
          <w:noProof w:val="0"/>
          <w:sz w:val="26"/>
          <w:szCs w:val="26"/>
          <w:rtl/>
        </w:rPr>
      </w:pPr>
    </w:p>
    <w:p w14:paraId="7046D676" w14:textId="77777777" w:rsidR="00473F28" w:rsidRDefault="00CB54C0" w:rsidP="00B054F2">
      <w:pPr>
        <w:pStyle w:val="ac"/>
        <w:spacing w:line="360" w:lineRule="auto"/>
        <w:ind w:left="303"/>
        <w:jc w:val="both"/>
        <w:rPr>
          <w:rFonts w:ascii="Arial" w:hAnsi="Arial"/>
          <w:noProof w:val="0"/>
          <w:sz w:val="26"/>
          <w:szCs w:val="26"/>
        </w:rPr>
      </w:pPr>
      <w:r>
        <w:rPr>
          <w:rFonts w:ascii="Arial" w:hAnsi="Arial" w:hint="cs"/>
          <w:noProof w:val="0"/>
          <w:sz w:val="26"/>
          <w:szCs w:val="26"/>
          <w:rtl/>
        </w:rPr>
        <w:t xml:space="preserve">הוראה זו קובעת לאמור: </w:t>
      </w:r>
    </w:p>
    <w:p w14:paraId="689E51B8" w14:textId="77777777" w:rsidR="00CB54C0" w:rsidRDefault="00CB54C0" w:rsidP="00CB54C0">
      <w:pPr>
        <w:pStyle w:val="ac"/>
        <w:spacing w:line="360" w:lineRule="auto"/>
        <w:ind w:left="303"/>
        <w:jc w:val="both"/>
        <w:rPr>
          <w:rFonts w:ascii="Arial" w:hAnsi="Arial"/>
          <w:noProof w:val="0"/>
          <w:sz w:val="26"/>
          <w:szCs w:val="26"/>
          <w:rtl/>
        </w:rPr>
      </w:pPr>
    </w:p>
    <w:p w14:paraId="1CB1EC91" w14:textId="77777777" w:rsidR="001B0245" w:rsidRPr="00A8106B" w:rsidRDefault="001B0245" w:rsidP="005B3DCB">
      <w:pPr>
        <w:spacing w:line="360" w:lineRule="auto"/>
        <w:ind w:left="1134" w:right="567"/>
        <w:jc w:val="both"/>
        <w:rPr>
          <w:rFonts w:ascii="David" w:hAnsi="David"/>
          <w:b/>
          <w:bCs/>
          <w:sz w:val="26"/>
          <w:szCs w:val="26"/>
          <w:rtl/>
        </w:rPr>
      </w:pPr>
      <w:r w:rsidRPr="00A8106B">
        <w:rPr>
          <w:rFonts w:ascii="David" w:hAnsi="David"/>
          <w:b/>
          <w:bCs/>
          <w:color w:val="000000"/>
          <w:sz w:val="26"/>
          <w:szCs w:val="26"/>
          <w:rtl/>
        </w:rPr>
        <w:t>"נישום שלגביו נקבע גרעון העולה על 50% מהמס שהוא חייב בו ולא הוכיח להנחת דעתו של פקיד השומה שלא התרשל בעריכת הדו"ח שמסר או באי מסירת דו"ח, יהא חייב בקנס בשיעור של 15% מסכום הגרעון</w:t>
      </w:r>
      <w:r w:rsidRPr="00A8106B">
        <w:rPr>
          <w:rFonts w:ascii="David" w:hAnsi="David"/>
          <w:b/>
          <w:bCs/>
          <w:color w:val="000000"/>
          <w:sz w:val="26"/>
          <w:szCs w:val="26"/>
        </w:rPr>
        <w:t>.</w:t>
      </w:r>
      <w:r w:rsidRPr="00A8106B">
        <w:rPr>
          <w:rFonts w:ascii="David" w:hAnsi="David"/>
          <w:b/>
          <w:bCs/>
          <w:sz w:val="26"/>
          <w:szCs w:val="26"/>
          <w:rtl/>
        </w:rPr>
        <w:t>"</w:t>
      </w:r>
    </w:p>
    <w:p w14:paraId="70CD3FA7" w14:textId="77777777" w:rsidR="001B0245" w:rsidRDefault="001B0245" w:rsidP="00CB54C0">
      <w:pPr>
        <w:pStyle w:val="ac"/>
        <w:spacing w:line="360" w:lineRule="auto"/>
        <w:ind w:left="303"/>
        <w:jc w:val="both"/>
        <w:rPr>
          <w:rFonts w:ascii="Arial" w:hAnsi="Arial"/>
          <w:noProof w:val="0"/>
          <w:sz w:val="26"/>
          <w:szCs w:val="26"/>
          <w:rtl/>
        </w:rPr>
      </w:pPr>
    </w:p>
    <w:p w14:paraId="0D0FE6BA" w14:textId="77777777" w:rsidR="005B3DCB" w:rsidRDefault="005B3DCB" w:rsidP="00CB54C0">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לעניין זה, "גרעון" הוא </w:t>
      </w:r>
      <w:r>
        <w:rPr>
          <w:rFonts w:ascii="Arial" w:hAnsi="Arial" w:hint="cs"/>
          <w:b/>
          <w:bCs/>
          <w:noProof w:val="0"/>
          <w:sz w:val="26"/>
          <w:szCs w:val="26"/>
          <w:rtl/>
        </w:rPr>
        <w:t>"הסכום שבו עודף</w:t>
      </w:r>
      <w:r w:rsidR="005C6D41">
        <w:rPr>
          <w:rFonts w:ascii="Arial" w:hAnsi="Arial" w:hint="cs"/>
          <w:b/>
          <w:bCs/>
          <w:noProof w:val="0"/>
          <w:sz w:val="26"/>
          <w:szCs w:val="26"/>
          <w:rtl/>
        </w:rPr>
        <w:t xml:space="preserve"> המס שנישום חייב בו על המס </w:t>
      </w:r>
      <w:r>
        <w:rPr>
          <w:rFonts w:ascii="Arial" w:hAnsi="Arial" w:hint="cs"/>
          <w:b/>
          <w:bCs/>
          <w:noProof w:val="0"/>
          <w:sz w:val="26"/>
          <w:szCs w:val="26"/>
          <w:rtl/>
        </w:rPr>
        <w:t xml:space="preserve">שהוא חייב </w:t>
      </w:r>
      <w:r w:rsidR="0044154A">
        <w:rPr>
          <w:rFonts w:ascii="Arial" w:hAnsi="Arial" w:hint="cs"/>
          <w:b/>
          <w:bCs/>
          <w:noProof w:val="0"/>
          <w:sz w:val="26"/>
          <w:szCs w:val="26"/>
          <w:rtl/>
        </w:rPr>
        <w:t xml:space="preserve">על </w:t>
      </w:r>
      <w:r>
        <w:rPr>
          <w:rFonts w:ascii="Arial" w:hAnsi="Arial" w:hint="cs"/>
          <w:b/>
          <w:bCs/>
          <w:noProof w:val="0"/>
          <w:sz w:val="26"/>
          <w:szCs w:val="26"/>
          <w:rtl/>
        </w:rPr>
        <w:t>פי הדו"ח שלו לפי סעיף 131"</w:t>
      </w:r>
      <w:r>
        <w:rPr>
          <w:rFonts w:ascii="Arial" w:hAnsi="Arial" w:hint="cs"/>
          <w:noProof w:val="0"/>
          <w:sz w:val="26"/>
          <w:szCs w:val="26"/>
          <w:rtl/>
        </w:rPr>
        <w:t xml:space="preserve">. </w:t>
      </w:r>
    </w:p>
    <w:p w14:paraId="36132731" w14:textId="77777777" w:rsidR="005B3DCB" w:rsidRPr="005B3DCB" w:rsidRDefault="005B3DCB" w:rsidP="00CB54C0">
      <w:pPr>
        <w:pStyle w:val="ac"/>
        <w:spacing w:line="360" w:lineRule="auto"/>
        <w:ind w:left="303"/>
        <w:jc w:val="both"/>
        <w:rPr>
          <w:rFonts w:ascii="Arial" w:hAnsi="Arial"/>
          <w:noProof w:val="0"/>
          <w:sz w:val="26"/>
          <w:szCs w:val="26"/>
          <w:rtl/>
        </w:rPr>
      </w:pPr>
    </w:p>
    <w:p w14:paraId="17D3506E" w14:textId="77777777" w:rsidR="00CB54C0" w:rsidRDefault="00CB54C0" w:rsidP="00CB54C0">
      <w:pPr>
        <w:pStyle w:val="ac"/>
        <w:spacing w:line="360" w:lineRule="auto"/>
        <w:ind w:left="303"/>
        <w:jc w:val="both"/>
        <w:rPr>
          <w:rFonts w:ascii="Arial" w:hAnsi="Arial"/>
          <w:noProof w:val="0"/>
          <w:sz w:val="26"/>
          <w:szCs w:val="26"/>
          <w:rtl/>
        </w:rPr>
      </w:pPr>
      <w:r>
        <w:rPr>
          <w:rFonts w:ascii="Arial" w:hAnsi="Arial" w:hint="cs"/>
          <w:noProof w:val="0"/>
          <w:sz w:val="26"/>
          <w:szCs w:val="26"/>
          <w:rtl/>
        </w:rPr>
        <w:t>לגבי המערערת, שסברה כי היא זכאית לקזז חלק מהפסדי המיזם המשותף, לטעמי עמדתה לא הייתה מופרכת (וראו בין היתר סעיף</w:t>
      </w:r>
      <w:r w:rsidR="005C6D41">
        <w:rPr>
          <w:rFonts w:ascii="Arial" w:hAnsi="Arial" w:hint="cs"/>
          <w:noProof w:val="0"/>
          <w:sz w:val="26"/>
          <w:szCs w:val="26"/>
          <w:rtl/>
        </w:rPr>
        <w:t xml:space="preserve"> 55 </w:t>
      </w:r>
      <w:r>
        <w:rPr>
          <w:rFonts w:ascii="Arial" w:hAnsi="Arial" w:hint="cs"/>
          <w:noProof w:val="0"/>
          <w:sz w:val="26"/>
          <w:szCs w:val="26"/>
          <w:rtl/>
        </w:rPr>
        <w:t>לעיל</w:t>
      </w:r>
      <w:r w:rsidR="005C6D41">
        <w:rPr>
          <w:rFonts w:ascii="Arial" w:hAnsi="Arial" w:hint="cs"/>
          <w:noProof w:val="0"/>
          <w:sz w:val="26"/>
          <w:szCs w:val="26"/>
          <w:rtl/>
        </w:rPr>
        <w:t xml:space="preserve"> </w:t>
      </w:r>
      <w:r>
        <w:rPr>
          <w:rFonts w:ascii="Arial" w:hAnsi="Arial" w:hint="cs"/>
          <w:noProof w:val="0"/>
          <w:sz w:val="26"/>
          <w:szCs w:val="26"/>
          <w:rtl/>
        </w:rPr>
        <w:t>אשר ללשון הסכם 2003</w:t>
      </w:r>
      <w:r w:rsidR="005C6D41">
        <w:rPr>
          <w:rFonts w:ascii="Arial" w:hAnsi="Arial" w:hint="cs"/>
          <w:noProof w:val="0"/>
          <w:sz w:val="26"/>
          <w:szCs w:val="26"/>
          <w:rtl/>
        </w:rPr>
        <w:t>,</w:t>
      </w:r>
      <w:r>
        <w:rPr>
          <w:rFonts w:ascii="Arial" w:hAnsi="Arial" w:hint="cs"/>
          <w:noProof w:val="0"/>
          <w:sz w:val="26"/>
          <w:szCs w:val="26"/>
          <w:rtl/>
        </w:rPr>
        <w:t xml:space="preserve"> וכן </w:t>
      </w:r>
      <w:r w:rsidR="005C6D41">
        <w:rPr>
          <w:rFonts w:ascii="Arial" w:hAnsi="Arial" w:hint="cs"/>
          <w:noProof w:val="0"/>
          <w:sz w:val="26"/>
          <w:szCs w:val="26"/>
          <w:rtl/>
        </w:rPr>
        <w:t>סעיפים 56 עד 58</w:t>
      </w:r>
      <w:r>
        <w:rPr>
          <w:rFonts w:ascii="Arial" w:hAnsi="Arial" w:hint="cs"/>
          <w:noProof w:val="0"/>
          <w:sz w:val="26"/>
          <w:szCs w:val="26"/>
          <w:rtl/>
        </w:rPr>
        <w:t xml:space="preserve"> לעיל אשר לדיון המורכב שערך הבורר בסוגיית קיום שותפות). אמנם הגעתי למסקנה כי לא </w:t>
      </w:r>
      <w:proofErr w:type="spellStart"/>
      <w:r>
        <w:rPr>
          <w:rFonts w:ascii="Arial" w:hAnsi="Arial" w:hint="cs"/>
          <w:noProof w:val="0"/>
          <w:sz w:val="26"/>
          <w:szCs w:val="26"/>
          <w:rtl/>
        </w:rPr>
        <w:t>נתכוננה</w:t>
      </w:r>
      <w:proofErr w:type="spellEnd"/>
      <w:r>
        <w:rPr>
          <w:rFonts w:ascii="Arial" w:hAnsi="Arial" w:hint="cs"/>
          <w:noProof w:val="0"/>
          <w:sz w:val="26"/>
          <w:szCs w:val="26"/>
          <w:rtl/>
        </w:rPr>
        <w:t xml:space="preserve"> שותפות, אולם אין לומר כי נקיטת עמדה אחרת היא "רשלנית".</w:t>
      </w:r>
    </w:p>
    <w:p w14:paraId="20C14655" w14:textId="77777777" w:rsidR="00B054F2" w:rsidRDefault="00B054F2" w:rsidP="00CB54C0">
      <w:pPr>
        <w:pStyle w:val="ac"/>
        <w:spacing w:line="360" w:lineRule="auto"/>
        <w:ind w:left="303"/>
        <w:jc w:val="both"/>
        <w:rPr>
          <w:rFonts w:ascii="Arial" w:hAnsi="Arial"/>
          <w:noProof w:val="0"/>
          <w:sz w:val="26"/>
          <w:szCs w:val="26"/>
          <w:rtl/>
        </w:rPr>
      </w:pPr>
    </w:p>
    <w:p w14:paraId="31B3F176" w14:textId="77777777" w:rsidR="00B054F2" w:rsidRDefault="00B054F2" w:rsidP="00E634F5">
      <w:pPr>
        <w:pStyle w:val="ac"/>
        <w:spacing w:line="360" w:lineRule="auto"/>
        <w:ind w:left="303"/>
        <w:jc w:val="both"/>
        <w:rPr>
          <w:rFonts w:ascii="Arial" w:hAnsi="Arial"/>
          <w:noProof w:val="0"/>
          <w:sz w:val="26"/>
          <w:szCs w:val="26"/>
          <w:rtl/>
        </w:rPr>
      </w:pPr>
      <w:r>
        <w:rPr>
          <w:rFonts w:ascii="Arial" w:hAnsi="Arial" w:hint="cs"/>
          <w:noProof w:val="0"/>
          <w:sz w:val="26"/>
          <w:szCs w:val="26"/>
          <w:rtl/>
        </w:rPr>
        <w:t xml:space="preserve">לגבי שני המערערים שחלקו על חיובם במס בגין הכנסה מדיבידנד: הרי חלוקת דיבידנד מעולם לא הוכרזה וקיומו של דיבידנד לצורכי מס </w:t>
      </w:r>
      <w:r w:rsidR="001773FF">
        <w:rPr>
          <w:rFonts w:ascii="Arial" w:hAnsi="Arial" w:hint="cs"/>
          <w:noProof w:val="0"/>
          <w:sz w:val="26"/>
          <w:szCs w:val="26"/>
          <w:rtl/>
        </w:rPr>
        <w:t>(ו</w:t>
      </w:r>
      <w:r>
        <w:rPr>
          <w:rFonts w:ascii="Arial" w:hAnsi="Arial" w:hint="cs"/>
          <w:noProof w:val="0"/>
          <w:sz w:val="26"/>
          <w:szCs w:val="26"/>
          <w:rtl/>
        </w:rPr>
        <w:t>איתורו דווקא בשנת המס 20</w:t>
      </w:r>
      <w:r w:rsidR="00E634F5">
        <w:rPr>
          <w:rFonts w:ascii="Arial" w:hAnsi="Arial" w:hint="cs"/>
          <w:noProof w:val="0"/>
          <w:sz w:val="26"/>
          <w:szCs w:val="26"/>
          <w:rtl/>
        </w:rPr>
        <w:t>1</w:t>
      </w:r>
      <w:r>
        <w:rPr>
          <w:rFonts w:ascii="Arial" w:hAnsi="Arial" w:hint="cs"/>
          <w:noProof w:val="0"/>
          <w:sz w:val="26"/>
          <w:szCs w:val="26"/>
          <w:rtl/>
        </w:rPr>
        <w:t>5) נלמד בדיעבד מן הנסיבות. כמו כן, המערערת רשמה באופן עק</w:t>
      </w:r>
      <w:r w:rsidR="005B3DCB">
        <w:rPr>
          <w:rFonts w:ascii="Arial" w:hAnsi="Arial" w:hint="cs"/>
          <w:noProof w:val="0"/>
          <w:sz w:val="26"/>
          <w:szCs w:val="26"/>
          <w:rtl/>
        </w:rPr>
        <w:t>בי</w:t>
      </w:r>
      <w:r>
        <w:rPr>
          <w:rFonts w:ascii="Arial" w:hAnsi="Arial" w:hint="cs"/>
          <w:noProof w:val="0"/>
          <w:sz w:val="26"/>
          <w:szCs w:val="26"/>
          <w:rtl/>
        </w:rPr>
        <w:t xml:space="preserve"> הכנסות ריבית בקשר למשיכות הנדונות. בנסיבות אלה ניתן להימנע מהטלת קנס גרעון. </w:t>
      </w:r>
    </w:p>
    <w:p w14:paraId="5F4319C0" w14:textId="77777777" w:rsidR="00D5131C" w:rsidRDefault="00D5131C" w:rsidP="00CB54C0">
      <w:pPr>
        <w:pStyle w:val="ac"/>
        <w:spacing w:line="360" w:lineRule="auto"/>
        <w:ind w:left="303"/>
        <w:jc w:val="both"/>
        <w:rPr>
          <w:rFonts w:ascii="Arial" w:hAnsi="Arial"/>
          <w:noProof w:val="0"/>
          <w:sz w:val="26"/>
          <w:szCs w:val="26"/>
          <w:rtl/>
        </w:rPr>
      </w:pPr>
    </w:p>
    <w:p w14:paraId="2C3FCB72" w14:textId="77777777" w:rsidR="00B054F2" w:rsidRDefault="00B054F2" w:rsidP="00CB54C0">
      <w:pPr>
        <w:pStyle w:val="ac"/>
        <w:spacing w:line="360" w:lineRule="auto"/>
        <w:ind w:left="303"/>
        <w:jc w:val="both"/>
        <w:rPr>
          <w:rFonts w:ascii="Arial" w:hAnsi="Arial"/>
          <w:noProof w:val="0"/>
          <w:sz w:val="26"/>
          <w:szCs w:val="26"/>
        </w:rPr>
      </w:pPr>
      <w:r>
        <w:rPr>
          <w:rFonts w:ascii="Arial" w:hAnsi="Arial" w:hint="cs"/>
          <w:noProof w:val="0"/>
          <w:sz w:val="26"/>
          <w:szCs w:val="26"/>
          <w:rtl/>
        </w:rPr>
        <w:t xml:space="preserve">המשיב יבטל אפוא את קנסות הגרעון שהוטלו על המערערים. </w:t>
      </w:r>
    </w:p>
    <w:p w14:paraId="266C8F16" w14:textId="77777777" w:rsidR="00CB54C0" w:rsidRDefault="00CB54C0" w:rsidP="00D5131C">
      <w:pPr>
        <w:pStyle w:val="ac"/>
        <w:spacing w:line="360" w:lineRule="auto"/>
        <w:ind w:left="303"/>
        <w:jc w:val="both"/>
        <w:rPr>
          <w:rFonts w:ascii="Arial" w:hAnsi="Arial"/>
          <w:noProof w:val="0"/>
          <w:sz w:val="26"/>
          <w:szCs w:val="26"/>
          <w:rtl/>
        </w:rPr>
      </w:pPr>
    </w:p>
    <w:p w14:paraId="2DB9FB16" w14:textId="77777777" w:rsidR="00473F28" w:rsidRDefault="00473F28" w:rsidP="00473F28">
      <w:pPr>
        <w:pStyle w:val="ac"/>
        <w:numPr>
          <w:ilvl w:val="0"/>
          <w:numId w:val="3"/>
        </w:numPr>
        <w:spacing w:line="360" w:lineRule="auto"/>
        <w:ind w:left="473"/>
        <w:jc w:val="both"/>
        <w:rPr>
          <w:rFonts w:ascii="Arial" w:hAnsi="Arial"/>
          <w:b/>
          <w:bCs/>
          <w:noProof w:val="0"/>
          <w:sz w:val="32"/>
          <w:szCs w:val="32"/>
          <w:u w:val="single"/>
        </w:rPr>
      </w:pPr>
      <w:r>
        <w:rPr>
          <w:rFonts w:ascii="Arial" w:hAnsi="Arial" w:hint="cs"/>
          <w:b/>
          <w:bCs/>
          <w:noProof w:val="0"/>
          <w:sz w:val="32"/>
          <w:szCs w:val="32"/>
          <w:u w:val="single"/>
          <w:rtl/>
        </w:rPr>
        <w:t>לסיום</w:t>
      </w:r>
    </w:p>
    <w:p w14:paraId="52E24864" w14:textId="77777777" w:rsidR="00473F28" w:rsidRDefault="00473F28" w:rsidP="0019770F">
      <w:pPr>
        <w:pStyle w:val="ac"/>
        <w:numPr>
          <w:ilvl w:val="0"/>
          <w:numId w:val="4"/>
        </w:numPr>
        <w:spacing w:line="360" w:lineRule="auto"/>
        <w:ind w:left="303"/>
        <w:jc w:val="both"/>
        <w:rPr>
          <w:rFonts w:ascii="Arial" w:hAnsi="Arial"/>
          <w:noProof w:val="0"/>
          <w:sz w:val="26"/>
          <w:szCs w:val="26"/>
        </w:rPr>
      </w:pPr>
      <w:r w:rsidRPr="00473F28">
        <w:rPr>
          <w:rFonts w:ascii="Arial" w:hAnsi="Arial" w:hint="cs"/>
          <w:noProof w:val="0"/>
          <w:sz w:val="26"/>
          <w:szCs w:val="26"/>
          <w:rtl/>
        </w:rPr>
        <w:t xml:space="preserve">כמנומק </w:t>
      </w:r>
      <w:r w:rsidR="00A73129" w:rsidRPr="00473F28">
        <w:rPr>
          <w:rFonts w:ascii="Arial" w:hAnsi="Arial" w:hint="cs"/>
          <w:noProof w:val="0"/>
          <w:sz w:val="26"/>
          <w:szCs w:val="26"/>
          <w:rtl/>
        </w:rPr>
        <w:t>ל</w:t>
      </w:r>
      <w:r w:rsidRPr="00473F28">
        <w:rPr>
          <w:rFonts w:ascii="Arial" w:hAnsi="Arial" w:hint="cs"/>
          <w:noProof w:val="0"/>
          <w:sz w:val="26"/>
          <w:szCs w:val="26"/>
          <w:rtl/>
        </w:rPr>
        <w:t>עי</w:t>
      </w:r>
      <w:r w:rsidR="00A73129" w:rsidRPr="00473F28">
        <w:rPr>
          <w:rFonts w:ascii="Arial" w:hAnsi="Arial" w:hint="cs"/>
          <w:noProof w:val="0"/>
          <w:sz w:val="26"/>
          <w:szCs w:val="26"/>
          <w:rtl/>
        </w:rPr>
        <w:t>ל</w:t>
      </w:r>
      <w:r w:rsidRPr="00473F28">
        <w:rPr>
          <w:rFonts w:ascii="Arial" w:hAnsi="Arial" w:hint="cs"/>
          <w:noProof w:val="0"/>
          <w:sz w:val="26"/>
          <w:szCs w:val="26"/>
          <w:rtl/>
        </w:rPr>
        <w:t xml:space="preserve">, הערעורים נדחים (בכפוף </w:t>
      </w:r>
      <w:r w:rsidR="00A73129" w:rsidRPr="00473F28">
        <w:rPr>
          <w:rFonts w:ascii="Arial" w:hAnsi="Arial" w:hint="cs"/>
          <w:noProof w:val="0"/>
          <w:sz w:val="26"/>
          <w:szCs w:val="26"/>
          <w:rtl/>
        </w:rPr>
        <w:t>ל</w:t>
      </w:r>
      <w:r w:rsidRPr="00473F28">
        <w:rPr>
          <w:rFonts w:ascii="Arial" w:hAnsi="Arial" w:hint="cs"/>
          <w:noProof w:val="0"/>
          <w:sz w:val="26"/>
          <w:szCs w:val="26"/>
          <w:rtl/>
        </w:rPr>
        <w:t xml:space="preserve">אמור בסעיף </w:t>
      </w:r>
      <w:r w:rsidR="00F04AE3">
        <w:rPr>
          <w:rFonts w:ascii="Arial" w:hAnsi="Arial" w:hint="cs"/>
          <w:noProof w:val="0"/>
          <w:sz w:val="26"/>
          <w:szCs w:val="26"/>
          <w:rtl/>
        </w:rPr>
        <w:t xml:space="preserve"> 88 </w:t>
      </w:r>
      <w:r w:rsidRPr="00473F28">
        <w:rPr>
          <w:rFonts w:ascii="Arial" w:hAnsi="Arial" w:hint="cs"/>
          <w:noProof w:val="0"/>
          <w:sz w:val="26"/>
          <w:szCs w:val="26"/>
          <w:rtl/>
        </w:rPr>
        <w:t xml:space="preserve"> ובסעיף </w:t>
      </w:r>
      <w:r w:rsidR="00F04AE3">
        <w:rPr>
          <w:rFonts w:ascii="Arial" w:hAnsi="Arial" w:hint="cs"/>
          <w:noProof w:val="0"/>
          <w:sz w:val="26"/>
          <w:szCs w:val="26"/>
          <w:rtl/>
        </w:rPr>
        <w:t>89</w:t>
      </w:r>
      <w:r w:rsidRPr="00473F28">
        <w:rPr>
          <w:rFonts w:ascii="Arial" w:hAnsi="Arial" w:hint="cs"/>
          <w:noProof w:val="0"/>
          <w:sz w:val="26"/>
          <w:szCs w:val="26"/>
          <w:rtl/>
        </w:rPr>
        <w:t xml:space="preserve"> </w:t>
      </w:r>
      <w:r w:rsidR="00A73129" w:rsidRPr="00473F28">
        <w:rPr>
          <w:rFonts w:ascii="Arial" w:hAnsi="Arial" w:hint="cs"/>
          <w:noProof w:val="0"/>
          <w:sz w:val="26"/>
          <w:szCs w:val="26"/>
          <w:rtl/>
        </w:rPr>
        <w:t>ל</w:t>
      </w:r>
      <w:r w:rsidRPr="00473F28">
        <w:rPr>
          <w:rFonts w:ascii="Arial" w:hAnsi="Arial" w:hint="cs"/>
          <w:noProof w:val="0"/>
          <w:sz w:val="26"/>
          <w:szCs w:val="26"/>
          <w:rtl/>
        </w:rPr>
        <w:t>עי</w:t>
      </w:r>
      <w:r w:rsidR="00A73129" w:rsidRPr="00473F28">
        <w:rPr>
          <w:rFonts w:ascii="Arial" w:hAnsi="Arial" w:hint="cs"/>
          <w:noProof w:val="0"/>
          <w:sz w:val="26"/>
          <w:szCs w:val="26"/>
          <w:rtl/>
        </w:rPr>
        <w:t>ל</w:t>
      </w:r>
      <w:r>
        <w:rPr>
          <w:rFonts w:ascii="Arial" w:hAnsi="Arial" w:hint="cs"/>
          <w:noProof w:val="0"/>
          <w:sz w:val="26"/>
          <w:szCs w:val="26"/>
          <w:rtl/>
        </w:rPr>
        <w:t>).</w:t>
      </w:r>
    </w:p>
    <w:p w14:paraId="4E001685" w14:textId="77777777" w:rsidR="00D5131C" w:rsidRDefault="00D5131C" w:rsidP="00D5131C">
      <w:pPr>
        <w:pStyle w:val="ac"/>
        <w:spacing w:line="360" w:lineRule="auto"/>
        <w:ind w:left="303"/>
        <w:jc w:val="both"/>
        <w:rPr>
          <w:rFonts w:ascii="Arial" w:hAnsi="Arial"/>
          <w:noProof w:val="0"/>
          <w:sz w:val="26"/>
          <w:szCs w:val="26"/>
        </w:rPr>
      </w:pPr>
    </w:p>
    <w:p w14:paraId="746CBF42" w14:textId="77777777" w:rsidR="00473F28" w:rsidRDefault="00473F28" w:rsidP="00D964A1">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t>המערערים ישלמו לידי המשיב, יחד ולחוד, סכום הוצאות משפט כולל בסך</w:t>
      </w:r>
      <w:r w:rsidR="00D964A1">
        <w:rPr>
          <w:rFonts w:ascii="Arial" w:hAnsi="Arial" w:hint="cs"/>
          <w:noProof w:val="0"/>
          <w:sz w:val="26"/>
          <w:szCs w:val="26"/>
          <w:rtl/>
        </w:rPr>
        <w:t xml:space="preserve"> 45</w:t>
      </w:r>
      <w:r>
        <w:rPr>
          <w:rFonts w:ascii="Arial" w:hAnsi="Arial" w:hint="cs"/>
          <w:noProof w:val="0"/>
          <w:sz w:val="26"/>
          <w:szCs w:val="26"/>
          <w:rtl/>
        </w:rPr>
        <w:t>,000 ש"ח, סכום ה</w:t>
      </w:r>
      <w:r w:rsidR="008E3454">
        <w:rPr>
          <w:rFonts w:ascii="Arial" w:hAnsi="Arial" w:hint="cs"/>
          <w:noProof w:val="0"/>
          <w:sz w:val="26"/>
          <w:szCs w:val="26"/>
          <w:rtl/>
        </w:rPr>
        <w:t>הול</w:t>
      </w:r>
      <w:r>
        <w:rPr>
          <w:rFonts w:ascii="Arial" w:hAnsi="Arial" w:hint="cs"/>
          <w:noProof w:val="0"/>
          <w:sz w:val="26"/>
          <w:szCs w:val="26"/>
          <w:rtl/>
        </w:rPr>
        <w:t>ם לדעתי את היקף המחלוק</w:t>
      </w:r>
      <w:r w:rsidR="00D964A1">
        <w:rPr>
          <w:rFonts w:ascii="Arial" w:hAnsi="Arial" w:hint="cs"/>
          <w:noProof w:val="0"/>
          <w:sz w:val="26"/>
          <w:szCs w:val="26"/>
          <w:rtl/>
        </w:rPr>
        <w:t>ות ואת מורכבות ההליכים</w:t>
      </w:r>
      <w:r>
        <w:rPr>
          <w:rFonts w:ascii="Arial" w:hAnsi="Arial" w:hint="cs"/>
          <w:noProof w:val="0"/>
          <w:sz w:val="26"/>
          <w:szCs w:val="26"/>
          <w:rtl/>
        </w:rPr>
        <w:t xml:space="preserve">. </w:t>
      </w:r>
    </w:p>
    <w:p w14:paraId="0AF24A1B" w14:textId="77777777" w:rsidR="005B3DCB" w:rsidRPr="005B3DCB" w:rsidRDefault="005B3DCB" w:rsidP="005B3DCB">
      <w:pPr>
        <w:pStyle w:val="ac"/>
        <w:rPr>
          <w:rFonts w:ascii="Arial" w:hAnsi="Arial"/>
          <w:noProof w:val="0"/>
          <w:sz w:val="26"/>
          <w:szCs w:val="26"/>
          <w:rtl/>
        </w:rPr>
      </w:pPr>
    </w:p>
    <w:p w14:paraId="0C119C7E" w14:textId="77777777" w:rsidR="005B3DCB" w:rsidRDefault="005B3DCB" w:rsidP="008E3454">
      <w:pPr>
        <w:pStyle w:val="ac"/>
        <w:numPr>
          <w:ilvl w:val="0"/>
          <w:numId w:val="4"/>
        </w:numPr>
        <w:spacing w:line="360" w:lineRule="auto"/>
        <w:ind w:left="303"/>
        <w:jc w:val="both"/>
        <w:rPr>
          <w:rFonts w:ascii="Arial" w:hAnsi="Arial"/>
          <w:noProof w:val="0"/>
          <w:sz w:val="26"/>
          <w:szCs w:val="26"/>
        </w:rPr>
      </w:pPr>
      <w:r>
        <w:rPr>
          <w:rFonts w:ascii="Arial" w:hAnsi="Arial" w:hint="cs"/>
          <w:noProof w:val="0"/>
          <w:sz w:val="26"/>
          <w:szCs w:val="26"/>
          <w:rtl/>
        </w:rPr>
        <w:lastRenderedPageBreak/>
        <w:t xml:space="preserve">מזכירות בית המשפט תמציא את פסק הדין לבאי כוח הצדדים. ניתן לפרסם את פסק הדין ברבים. </w:t>
      </w:r>
    </w:p>
    <w:p w14:paraId="1AAD4779" w14:textId="77777777" w:rsidR="00EB0385" w:rsidRDefault="00EB0385" w:rsidP="00EB0385">
      <w:pPr>
        <w:pStyle w:val="ac"/>
        <w:spacing w:line="360" w:lineRule="auto"/>
        <w:ind w:left="303"/>
        <w:jc w:val="both"/>
        <w:rPr>
          <w:rFonts w:ascii="Arial" w:hAnsi="Arial"/>
          <w:noProof w:val="0"/>
          <w:sz w:val="26"/>
          <w:szCs w:val="26"/>
          <w:rtl/>
        </w:rPr>
      </w:pPr>
    </w:p>
    <w:p w14:paraId="049B9B31" w14:textId="77777777" w:rsidR="00694556" w:rsidRDefault="00F04AE3" w:rsidP="00F04AE3">
      <w:pPr>
        <w:spacing w:line="360" w:lineRule="auto"/>
        <w:jc w:val="both"/>
        <w:rPr>
          <w:rFonts w:ascii="Arial" w:hAnsi="Arial"/>
          <w:noProof w:val="0"/>
          <w:rtl/>
        </w:rPr>
      </w:pPr>
      <w:r>
        <w:rPr>
          <w:rFonts w:ascii="Arial" w:hAnsi="Arial"/>
          <w:noProof w:val="0"/>
          <w:rtl/>
        </w:rPr>
        <w:t xml:space="preserve">ניתן היום,  </w:t>
      </w:r>
      <w:r>
        <w:rPr>
          <w:rFonts w:ascii="Arial" w:hAnsi="Arial" w:hint="cs"/>
          <w:noProof w:val="0"/>
          <w:rtl/>
        </w:rPr>
        <w:t>כ"ז</w:t>
      </w:r>
      <w:r w:rsidR="00005C8B">
        <w:rPr>
          <w:rFonts w:ascii="Arial" w:hAnsi="Arial"/>
          <w:noProof w:val="0"/>
          <w:rtl/>
        </w:rPr>
        <w:t xml:space="preserve"> כסלו תשפ"ד, </w:t>
      </w:r>
      <w:r>
        <w:rPr>
          <w:rFonts w:ascii="Arial" w:hAnsi="Arial" w:hint="cs"/>
          <w:noProof w:val="0"/>
          <w:rtl/>
        </w:rPr>
        <w:t>10 דצ</w:t>
      </w:r>
      <w:r w:rsidR="00005C8B">
        <w:rPr>
          <w:rFonts w:ascii="Arial" w:hAnsi="Arial"/>
          <w:noProof w:val="0"/>
          <w:rtl/>
        </w:rPr>
        <w:t>מבר 2023, בהעדר הצדדים.</w:t>
      </w:r>
    </w:p>
    <w:p w14:paraId="609D5D0C" w14:textId="77777777" w:rsidR="00694556" w:rsidRDefault="00694556">
      <w:pPr>
        <w:spacing w:line="360" w:lineRule="auto"/>
        <w:jc w:val="both"/>
        <w:rPr>
          <w:rFonts w:ascii="Arial" w:hAnsi="Arial"/>
          <w:noProof w:val="0"/>
          <w:rtl/>
        </w:rPr>
      </w:pPr>
    </w:p>
    <w:p w14:paraId="100782AF" w14:textId="77777777" w:rsidR="00694556" w:rsidRDefault="00005C8B">
      <w:pPr>
        <w:spacing w:line="360" w:lineRule="auto"/>
        <w:ind w:left="3600" w:firstLine="720"/>
        <w:jc w:val="both"/>
        <w:rPr>
          <w:rFonts w:ascii="Arial" w:hAnsi="Arial"/>
          <w:noProof w:val="0"/>
          <w:rtl/>
        </w:rPr>
      </w:pPr>
      <w:r>
        <w:rPr>
          <w:rFonts w:ascii="Arial" w:hAnsi="Arial"/>
          <w:noProof w:val="0"/>
          <w:rtl/>
        </w:rPr>
        <w:t>חתימה</w:t>
      </w:r>
    </w:p>
    <w:p w14:paraId="0B2D2794" w14:textId="77777777" w:rsidR="00E24B06" w:rsidRDefault="00E24B06">
      <w:pPr>
        <w:spacing w:line="360" w:lineRule="auto"/>
        <w:ind w:left="3600" w:firstLine="720"/>
        <w:jc w:val="both"/>
        <w:rPr>
          <w:rFonts w:ascii="Arial" w:hAnsi="Arial"/>
          <w:noProof w:val="0"/>
          <w:rtl/>
        </w:rPr>
      </w:pPr>
    </w:p>
    <w:p w14:paraId="5E540E7D" w14:textId="77777777" w:rsidR="00E24B06" w:rsidRDefault="00E24B06" w:rsidP="008A1DDB">
      <w:pPr>
        <w:rPr>
          <w:rtl/>
        </w:rPr>
      </w:pPr>
      <w:r>
        <w:drawing>
          <wp:anchor distT="0" distB="0" distL="114300" distR="114300" simplePos="0" relativeHeight="251659264" behindDoc="0" locked="0" layoutInCell="1" allowOverlap="1" wp14:anchorId="09CEFF10" wp14:editId="651BD084">
            <wp:simplePos x="0" y="0"/>
            <wp:positionH relativeFrom="column">
              <wp:posOffset>1271270</wp:posOffset>
            </wp:positionH>
            <wp:positionV relativeFrom="paragraph">
              <wp:posOffset>203200</wp:posOffset>
            </wp:positionV>
            <wp:extent cx="1781175" cy="937895"/>
            <wp:effectExtent l="0" t="0" r="9525"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CB450" w14:textId="77777777" w:rsidR="00E24B06" w:rsidRDefault="00E24B06" w:rsidP="008A1DDB">
      <w:pPr>
        <w:rPr>
          <w:rtl/>
        </w:rPr>
      </w:pPr>
    </w:p>
    <w:tbl>
      <w:tblPr>
        <w:tblStyle w:val="a9"/>
        <w:tblpPr w:leftFromText="180" w:rightFromText="180" w:vertAnchor="text" w:horzAnchor="page" w:tblpX="3709" w:tblpY="9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9"/>
      </w:tblGrid>
      <w:tr w:rsidR="00E24B06" w:rsidRPr="00916A9C" w14:paraId="396D4EE5" w14:textId="77777777" w:rsidTr="00E24B06">
        <w:tc>
          <w:tcPr>
            <w:tcW w:w="2919" w:type="dxa"/>
            <w:tcBorders>
              <w:top w:val="nil"/>
              <w:left w:val="nil"/>
              <w:bottom w:val="single" w:sz="4" w:space="0" w:color="auto"/>
              <w:right w:val="nil"/>
            </w:tcBorders>
            <w:vAlign w:val="center"/>
          </w:tcPr>
          <w:p w14:paraId="375E5846" w14:textId="77777777" w:rsidR="00E24B06" w:rsidRPr="00916A9C" w:rsidRDefault="00E24B06" w:rsidP="00E24B06">
            <w:pPr>
              <w:jc w:val="center"/>
              <w:rPr>
                <w:rFonts w:ascii="Courier New" w:hAnsi="Courier New"/>
                <w:b/>
                <w:bCs/>
              </w:rPr>
            </w:pPr>
          </w:p>
        </w:tc>
      </w:tr>
      <w:tr w:rsidR="00E24B06" w:rsidRPr="00916A9C" w14:paraId="5C9F1EEF" w14:textId="77777777" w:rsidTr="00E24B06">
        <w:tc>
          <w:tcPr>
            <w:tcW w:w="2919" w:type="dxa"/>
            <w:tcBorders>
              <w:top w:val="single" w:sz="4" w:space="0" w:color="auto"/>
              <w:left w:val="nil"/>
              <w:bottom w:val="nil"/>
              <w:right w:val="nil"/>
            </w:tcBorders>
            <w:vAlign w:val="bottom"/>
          </w:tcPr>
          <w:p w14:paraId="31787C63" w14:textId="77777777" w:rsidR="00E24B06" w:rsidRPr="00916A9C" w:rsidRDefault="00E24B06" w:rsidP="00E24B06">
            <w:pPr>
              <w:jc w:val="center"/>
              <w:rPr>
                <w:rFonts w:ascii="Courier New" w:hAnsi="Courier New"/>
                <w:b/>
                <w:bCs/>
                <w:rtl/>
              </w:rPr>
            </w:pPr>
            <w:r>
              <w:rPr>
                <w:rFonts w:ascii="Courier New" w:hAnsi="Courier New"/>
                <w:b/>
                <w:bCs/>
                <w:rtl/>
              </w:rPr>
              <w:t>ה</w:t>
            </w:r>
            <w:r>
              <w:rPr>
                <w:rFonts w:ascii="Courier New" w:hAnsi="Courier New" w:hint="cs"/>
                <w:b/>
                <w:bCs/>
                <w:rtl/>
              </w:rPr>
              <w:t>'</w:t>
            </w:r>
            <w:r>
              <w:rPr>
                <w:rFonts w:ascii="Courier New" w:hAnsi="Courier New"/>
                <w:b/>
                <w:bCs/>
                <w:rtl/>
              </w:rPr>
              <w:t xml:space="preserve"> קירש, שופט</w:t>
            </w:r>
          </w:p>
          <w:p w14:paraId="7648A998" w14:textId="77777777" w:rsidR="00E24B06" w:rsidRPr="00916A9C" w:rsidRDefault="00E24B06" w:rsidP="00E24B06">
            <w:pPr>
              <w:jc w:val="center"/>
              <w:rPr>
                <w:rFonts w:ascii="Courier New" w:hAnsi="Courier New"/>
                <w:b/>
                <w:bCs/>
              </w:rPr>
            </w:pPr>
          </w:p>
        </w:tc>
      </w:tr>
    </w:tbl>
    <w:p w14:paraId="5F729442" w14:textId="77777777" w:rsidR="00E24B06" w:rsidRDefault="00E24B06" w:rsidP="008A1DDB">
      <w:pPr>
        <w:rPr>
          <w:rtl/>
        </w:rPr>
      </w:pPr>
    </w:p>
    <w:p w14:paraId="49AE9539" w14:textId="77777777" w:rsidR="00E24B06" w:rsidRDefault="00E24B06" w:rsidP="008A1DDB">
      <w:pPr>
        <w:rPr>
          <w:rtl/>
        </w:rPr>
      </w:pPr>
    </w:p>
    <w:p w14:paraId="499F7F1A" w14:textId="77777777" w:rsidR="00E24B06" w:rsidRPr="003A3B41" w:rsidRDefault="00E24B06" w:rsidP="008A1DDB"/>
    <w:p w14:paraId="06DBE8A8" w14:textId="77777777" w:rsidR="00E24B06" w:rsidRDefault="00E24B06"/>
    <w:p w14:paraId="3D793133" w14:textId="77777777" w:rsidR="00E24B06" w:rsidRDefault="00E24B06">
      <w:pPr>
        <w:spacing w:line="360" w:lineRule="auto"/>
        <w:ind w:left="3600" w:firstLine="720"/>
        <w:jc w:val="both"/>
        <w:rPr>
          <w:rFonts w:ascii="Arial" w:hAnsi="Arial"/>
          <w:noProof w:val="0"/>
          <w:rtl/>
        </w:rPr>
      </w:pPr>
    </w:p>
    <w:p w14:paraId="6D6145E5" w14:textId="77777777" w:rsidR="00694556" w:rsidRDefault="00694556">
      <w:pPr>
        <w:spacing w:line="360" w:lineRule="auto"/>
        <w:jc w:val="both"/>
        <w:rPr>
          <w:rFonts w:ascii="Arial" w:hAnsi="Arial"/>
          <w:noProof w:val="0"/>
          <w:rtl/>
        </w:rPr>
      </w:pPr>
    </w:p>
    <w:p w14:paraId="47C35043" w14:textId="77777777" w:rsidR="00694556" w:rsidRDefault="00694556">
      <w:pPr>
        <w:spacing w:line="360" w:lineRule="auto"/>
        <w:jc w:val="both"/>
        <w:rPr>
          <w:rFonts w:ascii="Arial" w:hAnsi="Arial"/>
          <w:noProof w:val="0"/>
          <w:rtl/>
        </w:rPr>
      </w:pPr>
    </w:p>
    <w:p w14:paraId="2AEAEDBD" w14:textId="77777777" w:rsidR="00694556" w:rsidRDefault="00694556">
      <w:pPr>
        <w:spacing w:line="360" w:lineRule="auto"/>
        <w:jc w:val="both"/>
        <w:rPr>
          <w:rFonts w:ascii="Arial" w:hAnsi="Arial"/>
          <w:noProof w:val="0"/>
          <w:rtl/>
        </w:rPr>
      </w:pPr>
    </w:p>
    <w:p w14:paraId="11AF2582" w14:textId="77777777" w:rsidR="00694556" w:rsidRDefault="00694556">
      <w:pPr>
        <w:spacing w:line="360" w:lineRule="auto"/>
        <w:jc w:val="both"/>
        <w:rPr>
          <w:rFonts w:ascii="Arial" w:hAnsi="Arial"/>
          <w:noProof w:val="0"/>
          <w:rtl/>
        </w:rPr>
      </w:pPr>
    </w:p>
    <w:p w14:paraId="073EA866" w14:textId="77777777" w:rsidR="00694556" w:rsidRDefault="00694556">
      <w:pPr>
        <w:spacing w:line="360" w:lineRule="auto"/>
        <w:jc w:val="both"/>
        <w:rPr>
          <w:rFonts w:ascii="Arial" w:hAnsi="Arial"/>
          <w:noProof w:val="0"/>
          <w:rtl/>
        </w:rPr>
      </w:pPr>
    </w:p>
    <w:sectPr w:rsidR="00694556" w:rsidSect="007A5F3B">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737" w:gutter="0"/>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EF6C" w14:textId="77777777" w:rsidR="00436A1D" w:rsidRDefault="00436A1D">
      <w:r>
        <w:separator/>
      </w:r>
    </w:p>
  </w:endnote>
  <w:endnote w:type="continuationSeparator" w:id="0">
    <w:p w14:paraId="34A2EA6F" w14:textId="77777777" w:rsidR="00436A1D" w:rsidRDefault="0043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A0C99" w14:textId="77777777" w:rsidR="00061695" w:rsidRDefault="000616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5548" w14:textId="77777777" w:rsidR="00694556" w:rsidRPr="004E6E3C" w:rsidRDefault="00BE0BE9">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F56A3E">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F56A3E">
      <w:rPr>
        <w:rStyle w:val="ab"/>
        <w:rtl/>
      </w:rPr>
      <w:t>52</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5D8A" w14:textId="77777777" w:rsidR="00061695" w:rsidRDefault="000616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7B374" w14:textId="77777777" w:rsidR="00436A1D" w:rsidRDefault="00436A1D">
      <w:r>
        <w:separator/>
      </w:r>
    </w:p>
  </w:footnote>
  <w:footnote w:type="continuationSeparator" w:id="0">
    <w:p w14:paraId="70A0D2AF" w14:textId="77777777" w:rsidR="00436A1D" w:rsidRDefault="00436A1D">
      <w:r>
        <w:continuationSeparator/>
      </w:r>
    </w:p>
  </w:footnote>
  <w:footnote w:id="1">
    <w:p w14:paraId="5FA24FB3" w14:textId="77777777" w:rsidR="007B6195" w:rsidRPr="00F2012D" w:rsidRDefault="007B6195">
      <w:pPr>
        <w:pStyle w:val="ad"/>
        <w:rPr>
          <w:sz w:val="22"/>
          <w:szCs w:val="22"/>
          <w:rtl/>
        </w:rPr>
      </w:pPr>
      <w:r w:rsidRPr="00F2012D">
        <w:rPr>
          <w:rStyle w:val="af"/>
          <w:sz w:val="22"/>
          <w:szCs w:val="22"/>
        </w:rPr>
        <w:footnoteRef/>
      </w:r>
      <w:r w:rsidRPr="00F2012D">
        <w:rPr>
          <w:sz w:val="22"/>
          <w:szCs w:val="22"/>
          <w:rtl/>
        </w:rPr>
        <w:t xml:space="preserve"> </w:t>
      </w:r>
      <w:r w:rsidRPr="00F2012D">
        <w:rPr>
          <w:rFonts w:hint="cs"/>
          <w:sz w:val="22"/>
          <w:szCs w:val="22"/>
          <w:rtl/>
        </w:rPr>
        <w:t xml:space="preserve">למען הנוחות, נזכיר בהמשך את "קבוצת אגיס" גם בקשר לאירועים שהתרחשו </w:t>
      </w:r>
      <w:r w:rsidRPr="00F2012D">
        <w:rPr>
          <w:rFonts w:hint="cs"/>
          <w:b/>
          <w:bCs/>
          <w:sz w:val="22"/>
          <w:szCs w:val="22"/>
          <w:rtl/>
        </w:rPr>
        <w:t>לאחר</w:t>
      </w:r>
      <w:r w:rsidRPr="00F2012D">
        <w:rPr>
          <w:rFonts w:hint="cs"/>
          <w:sz w:val="22"/>
          <w:szCs w:val="22"/>
          <w:rtl/>
        </w:rPr>
        <w:t xml:space="preserve"> המיזוג האמור בשנת 2005. </w:t>
      </w:r>
    </w:p>
  </w:footnote>
  <w:footnote w:id="2">
    <w:p w14:paraId="70D85EE4" w14:textId="77777777" w:rsidR="00DE5CE9" w:rsidRPr="00F2012D" w:rsidRDefault="00DE5CE9" w:rsidP="005C1399">
      <w:pPr>
        <w:pStyle w:val="ad"/>
        <w:rPr>
          <w:sz w:val="22"/>
          <w:szCs w:val="22"/>
          <w:rtl/>
        </w:rPr>
      </w:pPr>
      <w:r w:rsidRPr="00F2012D">
        <w:rPr>
          <w:rStyle w:val="af"/>
          <w:sz w:val="22"/>
          <w:szCs w:val="22"/>
        </w:rPr>
        <w:footnoteRef/>
      </w:r>
      <w:r w:rsidRPr="00F2012D">
        <w:rPr>
          <w:sz w:val="22"/>
          <w:szCs w:val="22"/>
          <w:rtl/>
        </w:rPr>
        <w:t xml:space="preserve"> </w:t>
      </w:r>
      <w:r w:rsidRPr="00F2012D">
        <w:rPr>
          <w:rFonts w:hint="cs"/>
          <w:sz w:val="22"/>
          <w:szCs w:val="22"/>
          <w:rtl/>
        </w:rPr>
        <w:t xml:space="preserve">לצורך ההמחשה נציין כי בשנת 2005, מתוך סך </w:t>
      </w:r>
      <w:r w:rsidR="005029A5" w:rsidRPr="00F2012D">
        <w:rPr>
          <w:rFonts w:hint="cs"/>
          <w:sz w:val="22"/>
          <w:szCs w:val="22"/>
          <w:rtl/>
        </w:rPr>
        <w:t xml:space="preserve">כל </w:t>
      </w:r>
      <w:r w:rsidRPr="00F2012D">
        <w:rPr>
          <w:rFonts w:hint="cs"/>
          <w:sz w:val="22"/>
          <w:szCs w:val="22"/>
          <w:rtl/>
        </w:rPr>
        <w:t xml:space="preserve">הכנסות המערערת של 2,012,108 </w:t>
      </w:r>
      <w:r w:rsidR="005029A5" w:rsidRPr="00F2012D">
        <w:rPr>
          <w:rFonts w:hint="cs"/>
          <w:sz w:val="22"/>
          <w:szCs w:val="22"/>
          <w:rtl/>
        </w:rPr>
        <w:t>ש"ח, סכום של 1,920,000 ש"ח היה</w:t>
      </w:r>
      <w:r w:rsidRPr="00F2012D">
        <w:rPr>
          <w:rFonts w:hint="cs"/>
          <w:sz w:val="22"/>
          <w:szCs w:val="22"/>
          <w:rtl/>
        </w:rPr>
        <w:t xml:space="preserve"> מ"דמי ניהול" חודשיים כאמור </w:t>
      </w:r>
      <w:r w:rsidRPr="00F2012D">
        <w:rPr>
          <w:sz w:val="22"/>
          <w:szCs w:val="22"/>
          <w:rtl/>
        </w:rPr>
        <w:t>–</w:t>
      </w:r>
      <w:r w:rsidRPr="00F2012D">
        <w:rPr>
          <w:rFonts w:hint="cs"/>
          <w:sz w:val="22"/>
          <w:szCs w:val="22"/>
          <w:rtl/>
        </w:rPr>
        <w:t xml:space="preserve"> ראו באור 15 לדו"ח הכספי לשנת 2005. </w:t>
      </w:r>
    </w:p>
  </w:footnote>
  <w:footnote w:id="3">
    <w:p w14:paraId="37BD3B01" w14:textId="77777777" w:rsidR="00362FE1" w:rsidRPr="001A47E0" w:rsidRDefault="00362FE1" w:rsidP="00FD53FC">
      <w:pPr>
        <w:pStyle w:val="ad"/>
        <w:jc w:val="both"/>
        <w:rPr>
          <w:sz w:val="22"/>
          <w:szCs w:val="22"/>
        </w:rPr>
      </w:pPr>
      <w:r w:rsidRPr="001A47E0">
        <w:rPr>
          <w:rStyle w:val="af"/>
          <w:sz w:val="22"/>
          <w:szCs w:val="22"/>
        </w:rPr>
        <w:footnoteRef/>
      </w:r>
      <w:r w:rsidRPr="001A47E0">
        <w:rPr>
          <w:sz w:val="22"/>
          <w:szCs w:val="22"/>
          <w:rtl/>
        </w:rPr>
        <w:t xml:space="preserve"> </w:t>
      </w:r>
      <w:r w:rsidR="00FD53FC">
        <w:rPr>
          <w:rFonts w:hint="cs"/>
          <w:sz w:val="22"/>
          <w:szCs w:val="22"/>
          <w:rtl/>
        </w:rPr>
        <w:t>להבנתי, ה</w:t>
      </w:r>
      <w:r w:rsidRPr="001A47E0">
        <w:rPr>
          <w:rFonts w:hint="cs"/>
          <w:sz w:val="22"/>
          <w:szCs w:val="22"/>
          <w:rtl/>
        </w:rPr>
        <w:t xml:space="preserve">פסקה </w:t>
      </w:r>
      <w:r w:rsidR="00FD53FC">
        <w:rPr>
          <w:rFonts w:hint="cs"/>
          <w:sz w:val="22"/>
          <w:szCs w:val="22"/>
          <w:rtl/>
        </w:rPr>
        <w:t>השנייה ב</w:t>
      </w:r>
      <w:r w:rsidRPr="001A47E0">
        <w:rPr>
          <w:rFonts w:hint="cs"/>
          <w:sz w:val="22"/>
          <w:szCs w:val="22"/>
          <w:rtl/>
        </w:rPr>
        <w:t>סעיף 8 להסכם 2003</w:t>
      </w:r>
      <w:r w:rsidR="00FD53FC">
        <w:rPr>
          <w:rFonts w:hint="cs"/>
          <w:sz w:val="22"/>
          <w:szCs w:val="22"/>
          <w:rtl/>
        </w:rPr>
        <w:t xml:space="preserve"> לא העניקה תרופה כספית במקרה של הפרה אלא קבעה כי </w:t>
      </w:r>
      <w:r w:rsidRPr="001A47E0">
        <w:rPr>
          <w:rFonts w:hint="cs"/>
          <w:sz w:val="22"/>
          <w:szCs w:val="22"/>
          <w:rtl/>
        </w:rPr>
        <w:t>אם המערערת צפויה לקבל פחות מ- 5 מיליון דולר ממכירה מוצעת (לאחר פרעון חובה כלפי קרליין), א</w:t>
      </w:r>
      <w:r w:rsidR="006564B8" w:rsidRPr="001A47E0">
        <w:rPr>
          <w:rFonts w:hint="cs"/>
          <w:sz w:val="22"/>
          <w:szCs w:val="22"/>
          <w:rtl/>
        </w:rPr>
        <w:t>זי תהיה בידיה</w:t>
      </w:r>
      <w:r w:rsidRPr="001A47E0">
        <w:rPr>
          <w:rFonts w:hint="cs"/>
          <w:sz w:val="22"/>
          <w:szCs w:val="22"/>
          <w:rtl/>
        </w:rPr>
        <w:t xml:space="preserve"> זכות </w:t>
      </w:r>
      <w:r w:rsidRPr="001A47E0">
        <w:rPr>
          <w:rFonts w:hint="cs"/>
          <w:b/>
          <w:bCs/>
          <w:sz w:val="22"/>
          <w:szCs w:val="22"/>
          <w:rtl/>
        </w:rPr>
        <w:t>למנוע את המכירה</w:t>
      </w:r>
      <w:r w:rsidRPr="001A47E0">
        <w:rPr>
          <w:rFonts w:hint="cs"/>
          <w:sz w:val="22"/>
          <w:szCs w:val="22"/>
          <w:rtl/>
        </w:rPr>
        <w:t xml:space="preserve"> ("לסרב למכירה"). </w:t>
      </w:r>
      <w:r w:rsidR="00FD53FC">
        <w:rPr>
          <w:rFonts w:hint="cs"/>
          <w:sz w:val="22"/>
          <w:szCs w:val="22"/>
          <w:rtl/>
        </w:rPr>
        <w:t>בעיני הבורר, "</w:t>
      </w:r>
      <w:r w:rsidR="00FD53FC" w:rsidRPr="00FD53FC">
        <w:rPr>
          <w:rFonts w:hint="cs"/>
          <w:b/>
          <w:bCs/>
          <w:sz w:val="22"/>
          <w:szCs w:val="22"/>
          <w:rtl/>
        </w:rPr>
        <w:t>זכות הווטו לא הייתה מוחלטת</w:t>
      </w:r>
      <w:r w:rsidR="00FD53FC">
        <w:rPr>
          <w:rFonts w:hint="cs"/>
          <w:sz w:val="22"/>
          <w:szCs w:val="22"/>
          <w:rtl/>
        </w:rPr>
        <w:t>" וזאת "</w:t>
      </w:r>
      <w:r w:rsidR="00FD53FC" w:rsidRPr="00FD53FC">
        <w:rPr>
          <w:rFonts w:hint="cs"/>
          <w:b/>
          <w:bCs/>
          <w:sz w:val="22"/>
          <w:szCs w:val="22"/>
          <w:rtl/>
        </w:rPr>
        <w:t>אם יובטח כי נאש תקבל מתוך תמורת המכירה חמישה מיליון דולר</w:t>
      </w:r>
      <w:r w:rsidR="00FD53FC">
        <w:rPr>
          <w:rFonts w:hint="cs"/>
          <w:sz w:val="22"/>
          <w:szCs w:val="22"/>
          <w:rtl/>
        </w:rPr>
        <w:t>" (סעיף 93 לפסק).</w:t>
      </w:r>
    </w:p>
  </w:footnote>
  <w:footnote w:id="4">
    <w:p w14:paraId="718D57AC" w14:textId="77777777" w:rsidR="003420A3" w:rsidRPr="00B97676" w:rsidRDefault="003420A3" w:rsidP="00C42EFD">
      <w:pPr>
        <w:pStyle w:val="ad"/>
        <w:jc w:val="both"/>
        <w:rPr>
          <w:sz w:val="22"/>
          <w:szCs w:val="22"/>
          <w:rtl/>
        </w:rPr>
      </w:pPr>
      <w:r w:rsidRPr="00B97676">
        <w:rPr>
          <w:rStyle w:val="af"/>
          <w:sz w:val="22"/>
          <w:szCs w:val="22"/>
        </w:rPr>
        <w:footnoteRef/>
      </w:r>
      <w:r w:rsidRPr="00B97676">
        <w:rPr>
          <w:sz w:val="22"/>
          <w:szCs w:val="22"/>
          <w:rtl/>
        </w:rPr>
        <w:t xml:space="preserve"> </w:t>
      </w:r>
      <w:r w:rsidR="0040094D" w:rsidRPr="00B97676">
        <w:rPr>
          <w:rFonts w:hint="cs"/>
          <w:sz w:val="22"/>
          <w:szCs w:val="22"/>
          <w:rtl/>
        </w:rPr>
        <w:t xml:space="preserve">קיימת שאלה אם ה"שותפות" הנדונה בסעיף 63 לפקודה בהכרח זהה ל"שותפות" המתוארת בפרק א' לפקודת השותפויות </w:t>
      </w:r>
      <w:r w:rsidR="0040094D" w:rsidRPr="00B97676">
        <w:rPr>
          <w:sz w:val="22"/>
          <w:szCs w:val="22"/>
          <w:rtl/>
        </w:rPr>
        <w:t>–</w:t>
      </w:r>
      <w:r w:rsidR="0040094D" w:rsidRPr="00B97676">
        <w:rPr>
          <w:rFonts w:hint="cs"/>
          <w:sz w:val="22"/>
          <w:szCs w:val="22"/>
          <w:rtl/>
        </w:rPr>
        <w:t xml:space="preserve"> דהיינו</w:t>
      </w:r>
      <w:r w:rsidR="00220353" w:rsidRPr="00B97676">
        <w:rPr>
          <w:rFonts w:hint="cs"/>
          <w:sz w:val="22"/>
          <w:szCs w:val="22"/>
          <w:rtl/>
        </w:rPr>
        <w:t>,</w:t>
      </w:r>
      <w:r w:rsidR="0040094D" w:rsidRPr="00B97676">
        <w:rPr>
          <w:rFonts w:hint="cs"/>
          <w:sz w:val="22"/>
          <w:szCs w:val="22"/>
          <w:rtl/>
        </w:rPr>
        <w:t xml:space="preserve"> באיזו מידה יש לשאוב את תוכן המושג "שותפות" בפקודת מס הכנסה </w:t>
      </w:r>
      <w:r w:rsidR="0040094D" w:rsidRPr="00B97676">
        <w:rPr>
          <w:rFonts w:hint="cs"/>
          <w:b/>
          <w:bCs/>
          <w:sz w:val="22"/>
          <w:szCs w:val="22"/>
          <w:rtl/>
        </w:rPr>
        <w:t>מן הדין הכללי</w:t>
      </w:r>
      <w:r w:rsidR="0040094D" w:rsidRPr="00B97676">
        <w:rPr>
          <w:rFonts w:hint="cs"/>
          <w:sz w:val="22"/>
          <w:szCs w:val="22"/>
          <w:rtl/>
        </w:rPr>
        <w:t xml:space="preserve">. למשל בע"מ 12322-03-09 </w:t>
      </w:r>
      <w:r w:rsidR="00CE1348" w:rsidRPr="00B97676">
        <w:rPr>
          <w:rFonts w:hint="cs"/>
          <w:b/>
          <w:bCs/>
          <w:sz w:val="22"/>
          <w:szCs w:val="22"/>
          <w:rtl/>
        </w:rPr>
        <w:t>צ</w:t>
      </w:r>
      <w:r w:rsidR="00A03BB7" w:rsidRPr="00B97676">
        <w:rPr>
          <w:rFonts w:hint="cs"/>
          <w:b/>
          <w:bCs/>
          <w:sz w:val="22"/>
          <w:szCs w:val="22"/>
          <w:rtl/>
        </w:rPr>
        <w:t>'</w:t>
      </w:r>
      <w:r w:rsidR="0040094D" w:rsidRPr="00B97676">
        <w:rPr>
          <w:rFonts w:hint="cs"/>
          <w:b/>
          <w:bCs/>
          <w:sz w:val="22"/>
          <w:szCs w:val="22"/>
          <w:rtl/>
        </w:rPr>
        <w:t>רשניה נ' פקיד שומה עכו</w:t>
      </w:r>
      <w:r w:rsidR="00CE1348" w:rsidRPr="00B97676">
        <w:rPr>
          <w:rFonts w:hint="cs"/>
          <w:sz w:val="22"/>
          <w:szCs w:val="22"/>
          <w:rtl/>
        </w:rPr>
        <w:t>, ניתן ביום 8.7.2013,</w:t>
      </w:r>
      <w:r w:rsidR="0040094D" w:rsidRPr="00B97676">
        <w:rPr>
          <w:rFonts w:hint="cs"/>
          <w:sz w:val="22"/>
          <w:szCs w:val="22"/>
          <w:rtl/>
        </w:rPr>
        <w:t xml:space="preserve"> כבוד השופט סוקול (כתוארו אז) הטעים כי </w:t>
      </w:r>
      <w:r w:rsidR="00CE1348" w:rsidRPr="00B97676">
        <w:rPr>
          <w:rFonts w:hint="cs"/>
          <w:b/>
          <w:bCs/>
          <w:sz w:val="22"/>
          <w:szCs w:val="22"/>
          <w:rtl/>
        </w:rPr>
        <w:t xml:space="preserve">"... </w:t>
      </w:r>
      <w:r w:rsidR="0040094D" w:rsidRPr="00B97676">
        <w:rPr>
          <w:rFonts w:hint="cs"/>
          <w:b/>
          <w:bCs/>
          <w:sz w:val="22"/>
          <w:szCs w:val="22"/>
          <w:rtl/>
        </w:rPr>
        <w:t>בהחלט ייתכנו מצבים בהם יוכל פקיד השומה לקבוע כי יש לראות בפעילות עסקית כשותפות לצורך הטלת המס על פי סעיף 63 לפקודה אף אם על פי הד</w:t>
      </w:r>
      <w:r w:rsidR="00CE1348" w:rsidRPr="00B97676">
        <w:rPr>
          <w:rFonts w:hint="cs"/>
          <w:b/>
          <w:bCs/>
          <w:sz w:val="22"/>
          <w:szCs w:val="22"/>
          <w:rtl/>
        </w:rPr>
        <w:t>ין הכללי ייקבע שלא כוננה שותפות</w:t>
      </w:r>
      <w:r w:rsidR="00D02155" w:rsidRPr="00B97676">
        <w:rPr>
          <w:rFonts w:hint="cs"/>
          <w:b/>
          <w:bCs/>
          <w:sz w:val="22"/>
          <w:szCs w:val="22"/>
          <w:rtl/>
        </w:rPr>
        <w:t xml:space="preserve">" </w:t>
      </w:r>
      <w:r w:rsidR="00D02155" w:rsidRPr="00B97676">
        <w:rPr>
          <w:rFonts w:hint="cs"/>
          <w:sz w:val="22"/>
          <w:szCs w:val="22"/>
          <w:rtl/>
        </w:rPr>
        <w:t xml:space="preserve">(מתוך סעיף 28 לפסק הדין). גם כבוד השופט אלטוביה הביע דעה כי: </w:t>
      </w:r>
      <w:r w:rsidR="00D02155" w:rsidRPr="00B97676">
        <w:rPr>
          <w:rFonts w:hint="cs"/>
          <w:b/>
          <w:bCs/>
          <w:sz w:val="22"/>
          <w:szCs w:val="22"/>
          <w:rtl/>
        </w:rPr>
        <w:t xml:space="preserve">"... לצורך ההכרעה בשאלה אם לצרכי מס מדובר בשותפות אין ליתן משקל מכריע לדין הכללי... ואפשר שמיזם עסקי ימצא כשותפות לצרכי מס גם אם על פי הדין הכללי אין זה כך..." </w:t>
      </w:r>
      <w:r w:rsidR="00D02155" w:rsidRPr="00B97676">
        <w:rPr>
          <w:rFonts w:hint="cs"/>
          <w:sz w:val="22"/>
          <w:szCs w:val="22"/>
          <w:rtl/>
        </w:rPr>
        <w:t>(מתוך סע</w:t>
      </w:r>
      <w:r w:rsidR="00C42EFD">
        <w:rPr>
          <w:rFonts w:hint="cs"/>
          <w:sz w:val="22"/>
          <w:szCs w:val="22"/>
          <w:rtl/>
        </w:rPr>
        <w:t>י</w:t>
      </w:r>
      <w:r w:rsidR="00D02155" w:rsidRPr="00B97676">
        <w:rPr>
          <w:rFonts w:hint="cs"/>
          <w:sz w:val="22"/>
          <w:szCs w:val="22"/>
          <w:rtl/>
        </w:rPr>
        <w:t xml:space="preserve">ף 4 לפסק דינו בעמ"ה 1238/05 </w:t>
      </w:r>
      <w:r w:rsidR="00D02155" w:rsidRPr="00B97676">
        <w:rPr>
          <w:rFonts w:hint="cs"/>
          <w:b/>
          <w:bCs/>
          <w:sz w:val="22"/>
          <w:szCs w:val="22"/>
          <w:rtl/>
        </w:rPr>
        <w:t>דלאל נ' פקיד שומה רחובות</w:t>
      </w:r>
      <w:r w:rsidR="00D02155" w:rsidRPr="00B97676">
        <w:rPr>
          <w:rFonts w:hint="cs"/>
          <w:sz w:val="22"/>
          <w:szCs w:val="22"/>
          <w:rtl/>
        </w:rPr>
        <w:t xml:space="preserve">, ניתן ביום 28.7.2013) </w:t>
      </w:r>
      <w:r w:rsidR="00D02155" w:rsidRPr="00B97676">
        <w:rPr>
          <w:sz w:val="22"/>
          <w:szCs w:val="22"/>
          <w:rtl/>
        </w:rPr>
        <w:t>–</w:t>
      </w:r>
      <w:r w:rsidR="00D02155" w:rsidRPr="00B97676">
        <w:rPr>
          <w:rFonts w:hint="cs"/>
          <w:sz w:val="22"/>
          <w:szCs w:val="22"/>
          <w:rtl/>
        </w:rPr>
        <w:t xml:space="preserve"> וראו גם רפאל, </w:t>
      </w:r>
      <w:r w:rsidR="00D02155" w:rsidRPr="00B97676">
        <w:rPr>
          <w:rFonts w:hint="cs"/>
          <w:b/>
          <w:bCs/>
          <w:sz w:val="22"/>
          <w:szCs w:val="22"/>
          <w:rtl/>
        </w:rPr>
        <w:t>מס הכנסה</w:t>
      </w:r>
      <w:r w:rsidR="00D02155" w:rsidRPr="00B97676">
        <w:rPr>
          <w:rFonts w:hint="cs"/>
          <w:sz w:val="22"/>
          <w:szCs w:val="22"/>
          <w:rtl/>
        </w:rPr>
        <w:t xml:space="preserve"> (כרך ב) בעמוד 659 ובעמוד 662, אם כי בעמוד 682 המחבר מסייג את דבריו וכותב </w:t>
      </w:r>
      <w:r w:rsidR="00D02155" w:rsidRPr="00B97676">
        <w:rPr>
          <w:rFonts w:hint="cs"/>
          <w:b/>
          <w:bCs/>
          <w:sz w:val="22"/>
          <w:szCs w:val="22"/>
          <w:rtl/>
        </w:rPr>
        <w:t>"סביר להניח, כי בכל אותם מקרים שבהם קובעת פקודת השותפויות, כי לא נוצרו 'קשרי שותפות', אף לצורך מס</w:t>
      </w:r>
      <w:r w:rsidR="00332775" w:rsidRPr="00B97676">
        <w:rPr>
          <w:rFonts w:hint="cs"/>
          <w:b/>
          <w:bCs/>
          <w:sz w:val="22"/>
          <w:szCs w:val="22"/>
          <w:rtl/>
        </w:rPr>
        <w:t xml:space="preserve"> </w:t>
      </w:r>
      <w:r w:rsidR="00D02155" w:rsidRPr="00B97676">
        <w:rPr>
          <w:rFonts w:hint="cs"/>
          <w:b/>
          <w:bCs/>
          <w:sz w:val="22"/>
          <w:szCs w:val="22"/>
          <w:rtl/>
        </w:rPr>
        <w:t>הכנסה לא ייווצרו קשרים כאלה."</w:t>
      </w:r>
      <w:r w:rsidR="00E96D8F" w:rsidRPr="00B97676">
        <w:rPr>
          <w:rFonts w:hint="cs"/>
          <w:b/>
          <w:bCs/>
          <w:sz w:val="22"/>
          <w:szCs w:val="22"/>
          <w:rtl/>
        </w:rPr>
        <w:t xml:space="preserve"> </w:t>
      </w:r>
      <w:r w:rsidR="00E96D8F" w:rsidRPr="00B97676">
        <w:rPr>
          <w:rFonts w:hint="cs"/>
          <w:sz w:val="22"/>
          <w:szCs w:val="22"/>
          <w:rtl/>
        </w:rPr>
        <w:t xml:space="preserve">במקרה דנן אינני חייב לדון בסוגיה זו, שעה </w:t>
      </w:r>
      <w:r w:rsidR="00E96D8F" w:rsidRPr="00B97676">
        <w:rPr>
          <w:rFonts w:hint="cs"/>
          <w:b/>
          <w:bCs/>
          <w:sz w:val="22"/>
          <w:szCs w:val="22"/>
          <w:rtl/>
        </w:rPr>
        <w:t>ששני הצדדים</w:t>
      </w:r>
      <w:r w:rsidR="00E96D8F" w:rsidRPr="00B97676">
        <w:rPr>
          <w:rFonts w:hint="cs"/>
          <w:sz w:val="22"/>
          <w:szCs w:val="22"/>
          <w:rtl/>
        </w:rPr>
        <w:t xml:space="preserve"> הפנו בטיעו</w:t>
      </w:r>
      <w:r w:rsidR="002F34D8" w:rsidRPr="00B97676">
        <w:rPr>
          <w:rFonts w:hint="cs"/>
          <w:sz w:val="22"/>
          <w:szCs w:val="22"/>
          <w:rtl/>
        </w:rPr>
        <w:t>ניהם גם להור</w:t>
      </w:r>
      <w:r w:rsidR="003D355D" w:rsidRPr="00B97676">
        <w:rPr>
          <w:rFonts w:hint="cs"/>
          <w:sz w:val="22"/>
          <w:szCs w:val="22"/>
          <w:rtl/>
        </w:rPr>
        <w:t>א</w:t>
      </w:r>
      <w:r w:rsidR="002F34D8" w:rsidRPr="00B97676">
        <w:rPr>
          <w:rFonts w:hint="cs"/>
          <w:sz w:val="22"/>
          <w:szCs w:val="22"/>
          <w:rtl/>
        </w:rPr>
        <w:t>ו</w:t>
      </w:r>
      <w:r w:rsidR="003D355D" w:rsidRPr="00B97676">
        <w:rPr>
          <w:rFonts w:hint="cs"/>
          <w:sz w:val="22"/>
          <w:szCs w:val="22"/>
          <w:rtl/>
        </w:rPr>
        <w:t xml:space="preserve">ת פקודת השותפויות. </w:t>
      </w:r>
      <w:r w:rsidR="003D355D" w:rsidRPr="00B97676">
        <w:rPr>
          <w:rFonts w:ascii="Arial" w:hAnsi="Arial" w:hint="cs"/>
          <w:noProof w:val="0"/>
          <w:sz w:val="22"/>
          <w:szCs w:val="22"/>
          <w:rtl/>
        </w:rPr>
        <w:t xml:space="preserve">כשלעצמי, אני מתקשה לראות כיצד ניתן, בנסיבות מסחריות רגילות, להגיע למסקנה כי </w:t>
      </w:r>
      <w:r w:rsidR="003D355D" w:rsidRPr="00B97676">
        <w:rPr>
          <w:rFonts w:ascii="Arial" w:hAnsi="Arial" w:hint="cs"/>
          <w:b/>
          <w:bCs/>
          <w:noProof w:val="0"/>
          <w:sz w:val="22"/>
          <w:szCs w:val="22"/>
          <w:rtl/>
        </w:rPr>
        <w:t>אין</w:t>
      </w:r>
      <w:r w:rsidR="003D355D" w:rsidRPr="00B97676">
        <w:rPr>
          <w:rFonts w:ascii="Arial" w:hAnsi="Arial" w:hint="cs"/>
          <w:noProof w:val="0"/>
          <w:sz w:val="22"/>
          <w:szCs w:val="22"/>
          <w:rtl/>
        </w:rPr>
        <w:t xml:space="preserve"> קשרי שותפות במשמעותם בסעיף 1 לפקודת השותפויות, אך כן למצוא "שותף" ו"שותפות" לעניין סעיף 63(א) לפקודת מס הכנסה. </w:t>
      </w:r>
      <w:r w:rsidR="00332775" w:rsidRPr="00B97676">
        <w:rPr>
          <w:rFonts w:ascii="Arial" w:hAnsi="Arial" w:hint="cs"/>
          <w:noProof w:val="0"/>
          <w:sz w:val="22"/>
          <w:szCs w:val="22"/>
          <w:rtl/>
        </w:rPr>
        <w:t xml:space="preserve">לגישתי </w:t>
      </w:r>
      <w:r w:rsidR="003D355D" w:rsidRPr="00B97676">
        <w:rPr>
          <w:rFonts w:ascii="Arial" w:hAnsi="Arial" w:hint="cs"/>
          <w:noProof w:val="0"/>
          <w:sz w:val="22"/>
          <w:szCs w:val="22"/>
          <w:rtl/>
        </w:rPr>
        <w:t xml:space="preserve">כאשר מונח כגון "שותפות" </w:t>
      </w:r>
      <w:r w:rsidR="003D355D" w:rsidRPr="00B97676">
        <w:rPr>
          <w:rFonts w:ascii="Arial" w:hAnsi="Arial" w:hint="cs"/>
          <w:b/>
          <w:bCs/>
          <w:noProof w:val="0"/>
          <w:sz w:val="22"/>
          <w:szCs w:val="22"/>
          <w:rtl/>
        </w:rPr>
        <w:t>כלל איננו מוגדר</w:t>
      </w:r>
      <w:r w:rsidR="003D355D" w:rsidRPr="00B97676">
        <w:rPr>
          <w:rFonts w:ascii="Arial" w:hAnsi="Arial" w:hint="cs"/>
          <w:noProof w:val="0"/>
          <w:sz w:val="22"/>
          <w:szCs w:val="22"/>
          <w:rtl/>
        </w:rPr>
        <w:t xml:space="preserve"> בפקודת מס הכנס</w:t>
      </w:r>
      <w:r w:rsidR="003D355D" w:rsidRPr="00B97676">
        <w:rPr>
          <w:rFonts w:hint="cs"/>
          <w:sz w:val="22"/>
          <w:szCs w:val="22"/>
          <w:rtl/>
        </w:rPr>
        <w:t xml:space="preserve">ה, מן הראוי לצקת בו תוכן הלקוח מן הדין הכללי </w:t>
      </w:r>
      <w:r w:rsidR="003D355D" w:rsidRPr="00B97676">
        <w:rPr>
          <w:sz w:val="22"/>
          <w:szCs w:val="22"/>
          <w:rtl/>
        </w:rPr>
        <w:t>–</w:t>
      </w:r>
      <w:r w:rsidR="003D355D" w:rsidRPr="00B97676">
        <w:rPr>
          <w:rFonts w:hint="cs"/>
          <w:sz w:val="22"/>
          <w:szCs w:val="22"/>
          <w:rtl/>
        </w:rPr>
        <w:t xml:space="preserve"> הדבר </w:t>
      </w:r>
      <w:r w:rsidR="002F34D8" w:rsidRPr="00B97676">
        <w:rPr>
          <w:rFonts w:hint="cs"/>
          <w:sz w:val="22"/>
          <w:szCs w:val="22"/>
          <w:rtl/>
        </w:rPr>
        <w:t>תורם לאחידות, יציב</w:t>
      </w:r>
      <w:r w:rsidR="00332775" w:rsidRPr="00B97676">
        <w:rPr>
          <w:rFonts w:hint="cs"/>
          <w:sz w:val="22"/>
          <w:szCs w:val="22"/>
          <w:rtl/>
        </w:rPr>
        <w:t>ות וודאות בהבנת הדין וביי</w:t>
      </w:r>
      <w:r w:rsidR="003D355D" w:rsidRPr="00B97676">
        <w:rPr>
          <w:rFonts w:hint="cs"/>
          <w:sz w:val="22"/>
          <w:szCs w:val="22"/>
          <w:rtl/>
        </w:rPr>
        <w:t xml:space="preserve">שומו (וראו דברי </w:t>
      </w:r>
      <w:r w:rsidR="00A03BB7" w:rsidRPr="00B97676">
        <w:rPr>
          <w:rFonts w:hint="cs"/>
          <w:sz w:val="22"/>
          <w:szCs w:val="22"/>
          <w:rtl/>
        </w:rPr>
        <w:t xml:space="preserve">כבוד השופטת חיות, כתוארה אז, בע"א 10846/06 </w:t>
      </w:r>
      <w:r w:rsidR="00A03BB7" w:rsidRPr="00B97676">
        <w:rPr>
          <w:rFonts w:hint="cs"/>
          <w:b/>
          <w:bCs/>
          <w:sz w:val="22"/>
          <w:szCs w:val="22"/>
          <w:rtl/>
        </w:rPr>
        <w:t>בזק החברה הישראלית לתקשורת בע"מ נ' מנהל מס שבח מקרקעין רחובות</w:t>
      </w:r>
      <w:r w:rsidR="00B97676">
        <w:rPr>
          <w:rFonts w:hint="cs"/>
          <w:sz w:val="22"/>
          <w:szCs w:val="22"/>
          <w:rtl/>
        </w:rPr>
        <w:t>, ניתן ביום 23.12.2011,</w:t>
      </w:r>
      <w:r w:rsidR="00A03BB7" w:rsidRPr="00B97676">
        <w:rPr>
          <w:rFonts w:hint="cs"/>
          <w:sz w:val="22"/>
          <w:szCs w:val="22"/>
          <w:rtl/>
        </w:rPr>
        <w:t xml:space="preserve"> </w:t>
      </w:r>
      <w:r w:rsidR="003D355D" w:rsidRPr="00B97676">
        <w:rPr>
          <w:rFonts w:hint="cs"/>
          <w:sz w:val="22"/>
          <w:szCs w:val="22"/>
          <w:rtl/>
        </w:rPr>
        <w:t>בסעיף 24 לחוות דעתה). מעבר לכך, אף אם היינו מנסים להמציא, יש מאין, מבחני עזר לצורך הפע</w:t>
      </w:r>
      <w:r w:rsidR="00332775" w:rsidRPr="00B97676">
        <w:rPr>
          <w:rFonts w:hint="cs"/>
          <w:sz w:val="22"/>
          <w:szCs w:val="22"/>
          <w:rtl/>
        </w:rPr>
        <w:t>ל</w:t>
      </w:r>
      <w:r w:rsidR="003D355D" w:rsidRPr="00B97676">
        <w:rPr>
          <w:rFonts w:hint="cs"/>
          <w:sz w:val="22"/>
          <w:szCs w:val="22"/>
          <w:rtl/>
        </w:rPr>
        <w:t>תן של ההוראות הלקוניות של סעיף 63 לפקודת מס הכנסה, מן הסתם היינו מגיעים לרשימה דומה</w:t>
      </w:r>
      <w:r w:rsidR="002F34D8" w:rsidRPr="00B97676">
        <w:rPr>
          <w:rFonts w:hint="cs"/>
          <w:sz w:val="22"/>
          <w:szCs w:val="22"/>
          <w:rtl/>
        </w:rPr>
        <w:t xml:space="preserve"> של היבטים כפי שמופיעה ממילא בס</w:t>
      </w:r>
      <w:r w:rsidR="003D355D" w:rsidRPr="00B97676">
        <w:rPr>
          <w:rFonts w:hint="cs"/>
          <w:sz w:val="22"/>
          <w:szCs w:val="22"/>
          <w:rtl/>
        </w:rPr>
        <w:t>ע</w:t>
      </w:r>
      <w:r w:rsidR="002F34D8" w:rsidRPr="00B97676">
        <w:rPr>
          <w:rFonts w:hint="cs"/>
          <w:sz w:val="22"/>
          <w:szCs w:val="22"/>
          <w:rtl/>
        </w:rPr>
        <w:t>י</w:t>
      </w:r>
      <w:r w:rsidR="003D355D" w:rsidRPr="00B97676">
        <w:rPr>
          <w:rFonts w:hint="cs"/>
          <w:sz w:val="22"/>
          <w:szCs w:val="22"/>
          <w:rtl/>
        </w:rPr>
        <w:t xml:space="preserve">ף 2 לפקודת השותפות, המשקפים שכל ישר ומדיניות משפטית ראויה. </w:t>
      </w:r>
    </w:p>
  </w:footnote>
  <w:footnote w:id="5">
    <w:p w14:paraId="5669582B" w14:textId="77777777" w:rsidR="002D0FC7" w:rsidRPr="00DA5A47" w:rsidRDefault="002D0FC7" w:rsidP="00D4441E">
      <w:pPr>
        <w:pStyle w:val="ad"/>
        <w:jc w:val="both"/>
        <w:rPr>
          <w:sz w:val="22"/>
          <w:szCs w:val="22"/>
        </w:rPr>
      </w:pPr>
      <w:r w:rsidRPr="00DA5A47">
        <w:rPr>
          <w:rStyle w:val="af"/>
          <w:sz w:val="22"/>
          <w:szCs w:val="22"/>
        </w:rPr>
        <w:footnoteRef/>
      </w:r>
      <w:r w:rsidRPr="00DA5A47">
        <w:rPr>
          <w:sz w:val="22"/>
          <w:szCs w:val="22"/>
          <w:rtl/>
        </w:rPr>
        <w:t xml:space="preserve"> </w:t>
      </w:r>
      <w:r w:rsidR="00AE0977" w:rsidRPr="00DA5A47">
        <w:rPr>
          <w:rFonts w:hint="cs"/>
          <w:sz w:val="22"/>
          <w:szCs w:val="22"/>
          <w:rtl/>
        </w:rPr>
        <w:t xml:space="preserve">שוב </w:t>
      </w:r>
      <w:r w:rsidRPr="00DA5A47">
        <w:rPr>
          <w:rFonts w:hint="cs"/>
          <w:sz w:val="22"/>
          <w:szCs w:val="22"/>
          <w:rtl/>
        </w:rPr>
        <w:t xml:space="preserve">להמחשת הנקודה יצויין כי המכירות של הפעילות המשותפת בשנת 2003 היו לפחות כ- 254 מיליון ש"ח. 25% מסכום זה (לכאורה, חלקה של המערערת </w:t>
      </w:r>
      <w:r w:rsidRPr="00DA5A47">
        <w:rPr>
          <w:rFonts w:hint="cs"/>
          <w:b/>
          <w:bCs/>
          <w:sz w:val="22"/>
          <w:szCs w:val="22"/>
          <w:rtl/>
        </w:rPr>
        <w:t>בהכנסות</w:t>
      </w:r>
      <w:r w:rsidRPr="00DA5A47">
        <w:rPr>
          <w:rFonts w:hint="cs"/>
          <w:sz w:val="22"/>
          <w:szCs w:val="22"/>
          <w:rtl/>
        </w:rPr>
        <w:t>, אילו היה דיווח על שותפות לכל דבר ועניין) הם כ- 64 מיליון ש"ח. בפועל סך ההכנסות בדו"חות הכספיים של המערערת לשנת 2003 הוא כ- 3.1 מיליון ש"ח.</w:t>
      </w:r>
    </w:p>
  </w:footnote>
  <w:footnote w:id="6">
    <w:p w14:paraId="22685F09" w14:textId="77777777" w:rsidR="00926834" w:rsidRPr="00EC6CC3" w:rsidRDefault="00926834" w:rsidP="00216611">
      <w:pPr>
        <w:pStyle w:val="ad"/>
        <w:jc w:val="both"/>
        <w:rPr>
          <w:sz w:val="22"/>
          <w:szCs w:val="22"/>
          <w:rtl/>
        </w:rPr>
      </w:pPr>
      <w:r w:rsidRPr="00EC6CC3">
        <w:rPr>
          <w:rStyle w:val="af"/>
          <w:sz w:val="22"/>
          <w:szCs w:val="22"/>
        </w:rPr>
        <w:footnoteRef/>
      </w:r>
      <w:r w:rsidRPr="00EC6CC3">
        <w:rPr>
          <w:sz w:val="22"/>
          <w:szCs w:val="22"/>
          <w:rtl/>
        </w:rPr>
        <w:t xml:space="preserve"> </w:t>
      </w:r>
      <w:r w:rsidRPr="00EC6CC3">
        <w:rPr>
          <w:rFonts w:hint="cs"/>
          <w:sz w:val="22"/>
          <w:szCs w:val="22"/>
          <w:rtl/>
        </w:rPr>
        <w:t>יוער כי "הגישה המעורבת" המתוארת והמאומ</w:t>
      </w:r>
      <w:r w:rsidR="00C96954" w:rsidRPr="00EC6CC3">
        <w:rPr>
          <w:rFonts w:hint="cs"/>
          <w:sz w:val="22"/>
          <w:szCs w:val="22"/>
          <w:rtl/>
        </w:rPr>
        <w:t>צ</w:t>
      </w:r>
      <w:r w:rsidRPr="00EC6CC3">
        <w:rPr>
          <w:rFonts w:hint="cs"/>
          <w:sz w:val="22"/>
          <w:szCs w:val="22"/>
          <w:rtl/>
        </w:rPr>
        <w:t xml:space="preserve">ת בהלכת </w:t>
      </w:r>
      <w:r w:rsidRPr="00EC6CC3">
        <w:rPr>
          <w:rFonts w:hint="cs"/>
          <w:b/>
          <w:bCs/>
          <w:sz w:val="22"/>
          <w:szCs w:val="22"/>
          <w:rtl/>
        </w:rPr>
        <w:t>שדות</w:t>
      </w:r>
      <w:r w:rsidR="00216611" w:rsidRPr="00EC6CC3">
        <w:rPr>
          <w:rFonts w:hint="cs"/>
          <w:sz w:val="22"/>
          <w:szCs w:val="22"/>
          <w:rtl/>
        </w:rPr>
        <w:t xml:space="preserve"> הידועה</w:t>
      </w:r>
      <w:r w:rsidRPr="00EC6CC3">
        <w:rPr>
          <w:rFonts w:hint="cs"/>
          <w:sz w:val="22"/>
          <w:szCs w:val="22"/>
          <w:rtl/>
        </w:rPr>
        <w:t xml:space="preserve"> נוגעת לסוגיה </w:t>
      </w:r>
      <w:r w:rsidRPr="00EC6CC3">
        <w:rPr>
          <w:rFonts w:hint="cs"/>
          <w:b/>
          <w:bCs/>
          <w:sz w:val="22"/>
          <w:szCs w:val="22"/>
          <w:rtl/>
        </w:rPr>
        <w:t xml:space="preserve">אחרת </w:t>
      </w:r>
      <w:r w:rsidRPr="00EC6CC3">
        <w:rPr>
          <w:sz w:val="22"/>
          <w:szCs w:val="22"/>
          <w:rtl/>
        </w:rPr>
        <w:t>–</w:t>
      </w:r>
      <w:r w:rsidRPr="00EC6CC3">
        <w:rPr>
          <w:rFonts w:hint="cs"/>
          <w:sz w:val="22"/>
          <w:szCs w:val="22"/>
          <w:rtl/>
        </w:rPr>
        <w:t xml:space="preserve"> </w:t>
      </w:r>
      <w:r w:rsidR="00216611" w:rsidRPr="00EC6CC3">
        <w:rPr>
          <w:rFonts w:hint="cs"/>
          <w:sz w:val="22"/>
          <w:szCs w:val="22"/>
          <w:rtl/>
        </w:rPr>
        <w:t>ה</w:t>
      </w:r>
      <w:r w:rsidRPr="00EC6CC3">
        <w:rPr>
          <w:rFonts w:hint="cs"/>
          <w:sz w:val="22"/>
          <w:szCs w:val="22"/>
          <w:rtl/>
        </w:rPr>
        <w:t xml:space="preserve">החלה </w:t>
      </w:r>
      <w:r w:rsidR="00307305" w:rsidRPr="00EC6CC3">
        <w:rPr>
          <w:rFonts w:hint="cs"/>
          <w:sz w:val="22"/>
          <w:szCs w:val="22"/>
          <w:rtl/>
        </w:rPr>
        <w:t>החלקית על שותפות</w:t>
      </w:r>
      <w:r w:rsidRPr="00EC6CC3">
        <w:rPr>
          <w:rFonts w:hint="cs"/>
          <w:sz w:val="22"/>
          <w:szCs w:val="22"/>
          <w:rtl/>
        </w:rPr>
        <w:t xml:space="preserve"> של הוראות</w:t>
      </w:r>
      <w:r w:rsidRPr="00EC6CC3">
        <w:rPr>
          <w:rFonts w:hint="cs"/>
          <w:b/>
          <w:bCs/>
          <w:sz w:val="22"/>
          <w:szCs w:val="22"/>
          <w:rtl/>
        </w:rPr>
        <w:t xml:space="preserve"> </w:t>
      </w:r>
      <w:r w:rsidRPr="00EC6CC3">
        <w:rPr>
          <w:rFonts w:hint="cs"/>
          <w:sz w:val="22"/>
          <w:szCs w:val="22"/>
          <w:rtl/>
        </w:rPr>
        <w:t xml:space="preserve">הפקודה העוסקות בחבר בני אדם </w:t>
      </w:r>
      <w:r w:rsidRPr="00EC6CC3">
        <w:rPr>
          <w:sz w:val="22"/>
          <w:szCs w:val="22"/>
          <w:rtl/>
        </w:rPr>
        <w:t>–</w:t>
      </w:r>
      <w:r w:rsidRPr="00EC6CC3">
        <w:rPr>
          <w:rFonts w:hint="cs"/>
          <w:sz w:val="22"/>
          <w:szCs w:val="22"/>
          <w:rtl/>
        </w:rPr>
        <w:t xml:space="preserve"> אך זאת </w:t>
      </w:r>
      <w:r w:rsidR="00216611" w:rsidRPr="00EC6CC3">
        <w:rPr>
          <w:rFonts w:hint="cs"/>
          <w:sz w:val="22"/>
          <w:szCs w:val="22"/>
          <w:rtl/>
        </w:rPr>
        <w:t xml:space="preserve">רק </w:t>
      </w:r>
      <w:r w:rsidRPr="00EC6CC3">
        <w:rPr>
          <w:rFonts w:hint="cs"/>
          <w:sz w:val="22"/>
          <w:szCs w:val="22"/>
          <w:rtl/>
        </w:rPr>
        <w:t>לאחר</w:t>
      </w:r>
      <w:r w:rsidR="00611828" w:rsidRPr="00EC6CC3">
        <w:rPr>
          <w:rFonts w:hint="cs"/>
          <w:sz w:val="22"/>
          <w:szCs w:val="22"/>
          <w:rtl/>
        </w:rPr>
        <w:t xml:space="preserve"> שנקבע </w:t>
      </w:r>
      <w:r w:rsidR="00C96954" w:rsidRPr="00EC6CC3">
        <w:rPr>
          <w:rFonts w:hint="cs"/>
          <w:sz w:val="22"/>
          <w:szCs w:val="22"/>
          <w:rtl/>
        </w:rPr>
        <w:t>כי</w:t>
      </w:r>
      <w:r w:rsidR="00307305" w:rsidRPr="00EC6CC3">
        <w:rPr>
          <w:rFonts w:hint="cs"/>
          <w:sz w:val="22"/>
          <w:szCs w:val="22"/>
          <w:rtl/>
        </w:rPr>
        <w:t xml:space="preserve"> אכן</w:t>
      </w:r>
      <w:r w:rsidR="00C96954" w:rsidRPr="00EC6CC3">
        <w:rPr>
          <w:rFonts w:hint="cs"/>
          <w:sz w:val="22"/>
          <w:szCs w:val="22"/>
          <w:rtl/>
        </w:rPr>
        <w:t xml:space="preserve"> מתקיימת שותפות וכי חל סעיף 63 לפקודה (ע"א</w:t>
      </w:r>
      <w:r w:rsidR="00307305" w:rsidRPr="00EC6CC3">
        <w:rPr>
          <w:rFonts w:hint="cs"/>
          <w:sz w:val="22"/>
          <w:szCs w:val="22"/>
          <w:rtl/>
        </w:rPr>
        <w:t xml:space="preserve"> 2026/92 </w:t>
      </w:r>
      <w:r w:rsidR="00307305" w:rsidRPr="00EC6CC3">
        <w:rPr>
          <w:rFonts w:hint="cs"/>
          <w:b/>
          <w:bCs/>
          <w:sz w:val="22"/>
          <w:szCs w:val="22"/>
          <w:rtl/>
        </w:rPr>
        <w:t>פקיד שומה פתח תקווה נ' שדות חברה להובלה (1982) בע"מ ואח'</w:t>
      </w:r>
      <w:r w:rsidR="00307305" w:rsidRPr="00EC6CC3">
        <w:rPr>
          <w:rFonts w:hint="cs"/>
          <w:sz w:val="22"/>
          <w:szCs w:val="22"/>
          <w:rtl/>
        </w:rPr>
        <w:t>, ניתן ביום 20.5.2001</w:t>
      </w:r>
      <w:r w:rsidR="00C96954" w:rsidRPr="00EC6CC3">
        <w:rPr>
          <w:rFonts w:hint="cs"/>
          <w:sz w:val="22"/>
          <w:szCs w:val="22"/>
          <w:rtl/>
        </w:rPr>
        <w:t>)</w:t>
      </w:r>
      <w:r w:rsidR="005D017F" w:rsidRPr="00EC6CC3">
        <w:rPr>
          <w:rFonts w:hint="cs"/>
          <w:sz w:val="22"/>
          <w:szCs w:val="22"/>
          <w:rtl/>
        </w:rPr>
        <w:t>.</w:t>
      </w:r>
    </w:p>
  </w:footnote>
  <w:footnote w:id="7">
    <w:p w14:paraId="1912A7F3" w14:textId="77777777" w:rsidR="005C727A" w:rsidRPr="00015EDA" w:rsidRDefault="00B85B33" w:rsidP="00015EDA">
      <w:pPr>
        <w:pStyle w:val="ac"/>
        <w:ind w:left="303"/>
        <w:jc w:val="both"/>
        <w:rPr>
          <w:rFonts w:ascii="Arial" w:hAnsi="Arial"/>
          <w:noProof w:val="0"/>
          <w:sz w:val="22"/>
          <w:szCs w:val="22"/>
          <w:rtl/>
        </w:rPr>
      </w:pPr>
      <w:r>
        <w:rPr>
          <w:rStyle w:val="af"/>
        </w:rPr>
        <w:footnoteRef/>
      </w:r>
      <w:r>
        <w:rPr>
          <w:rtl/>
        </w:rPr>
        <w:t xml:space="preserve"> </w:t>
      </w:r>
      <w:r w:rsidR="005C727A" w:rsidRPr="00015EDA">
        <w:rPr>
          <w:rFonts w:ascii="Arial" w:hAnsi="Arial" w:hint="cs"/>
          <w:noProof w:val="0"/>
          <w:sz w:val="22"/>
          <w:szCs w:val="22"/>
          <w:rtl/>
        </w:rPr>
        <w:t>יתרה מכך, גישתו של המלומד רפאל עלולה להביא לשיבוש</w:t>
      </w:r>
      <w:r w:rsidR="002A01A8" w:rsidRPr="00015EDA">
        <w:rPr>
          <w:rFonts w:ascii="Arial" w:hAnsi="Arial" w:hint="cs"/>
          <w:noProof w:val="0"/>
          <w:sz w:val="22"/>
          <w:szCs w:val="22"/>
          <w:rtl/>
        </w:rPr>
        <w:t>, על פי הדין הקיים,</w:t>
      </w:r>
      <w:r w:rsidR="005C727A" w:rsidRPr="00015EDA">
        <w:rPr>
          <w:rFonts w:ascii="Arial" w:hAnsi="Arial" w:hint="cs"/>
          <w:noProof w:val="0"/>
          <w:sz w:val="22"/>
          <w:szCs w:val="22"/>
          <w:rtl/>
        </w:rPr>
        <w:t xml:space="preserve"> כאשר מביטים על תוצאות עסקי השותפות על פני ציר זמן של יותר משנת מס אחת: אם למשל י</w:t>
      </w:r>
      <w:r w:rsidR="00BA2802" w:rsidRPr="00015EDA">
        <w:rPr>
          <w:rFonts w:ascii="Arial" w:hAnsi="Arial" w:hint="cs"/>
          <w:noProof w:val="0"/>
          <w:sz w:val="22"/>
          <w:szCs w:val="22"/>
          <w:rtl/>
        </w:rPr>
        <w:t>י</w:t>
      </w:r>
      <w:r w:rsidR="005C727A" w:rsidRPr="00015EDA">
        <w:rPr>
          <w:rFonts w:ascii="Arial" w:hAnsi="Arial" w:hint="cs"/>
          <w:noProof w:val="0"/>
          <w:sz w:val="22"/>
          <w:szCs w:val="22"/>
          <w:rtl/>
        </w:rPr>
        <w:t>ווצר הפסד לצורכי מס בשנה הראשונה והוא ייוחס לשותף המממן</w:t>
      </w:r>
      <w:r w:rsidR="002A01A8" w:rsidRPr="00015EDA">
        <w:rPr>
          <w:rFonts w:ascii="Arial" w:hAnsi="Arial" w:hint="cs"/>
          <w:noProof w:val="0"/>
          <w:sz w:val="22"/>
          <w:szCs w:val="22"/>
          <w:rtl/>
        </w:rPr>
        <w:t xml:space="preserve"> בלבד</w:t>
      </w:r>
      <w:r w:rsidR="005C727A" w:rsidRPr="00015EDA">
        <w:rPr>
          <w:rFonts w:ascii="Arial" w:hAnsi="Arial" w:hint="cs"/>
          <w:noProof w:val="0"/>
          <w:sz w:val="22"/>
          <w:szCs w:val="22"/>
          <w:rtl/>
        </w:rPr>
        <w:t xml:space="preserve"> (שלא בהתאם למפתח חלוקת הרווחים), ואילו בשנה השנייה יצמח רווח </w:t>
      </w:r>
      <w:r w:rsidR="005C727A" w:rsidRPr="00015EDA">
        <w:rPr>
          <w:rFonts w:ascii="Arial" w:hAnsi="Arial" w:hint="cs"/>
          <w:b/>
          <w:bCs/>
          <w:noProof w:val="0"/>
          <w:sz w:val="22"/>
          <w:szCs w:val="22"/>
          <w:rtl/>
        </w:rPr>
        <w:t>באותו היקף</w:t>
      </w:r>
      <w:r w:rsidR="005C727A" w:rsidRPr="00015EDA">
        <w:rPr>
          <w:rFonts w:ascii="Arial" w:hAnsi="Arial" w:hint="cs"/>
          <w:noProof w:val="0"/>
          <w:sz w:val="22"/>
          <w:szCs w:val="22"/>
          <w:rtl/>
        </w:rPr>
        <w:t xml:space="preserve">, אזי בהסתכלות </w:t>
      </w:r>
      <w:r w:rsidR="005C727A" w:rsidRPr="00015EDA">
        <w:rPr>
          <w:rFonts w:ascii="Arial" w:hAnsi="Arial" w:hint="cs"/>
          <w:b/>
          <w:bCs/>
          <w:noProof w:val="0"/>
          <w:sz w:val="22"/>
          <w:szCs w:val="22"/>
          <w:rtl/>
        </w:rPr>
        <w:t>רב שנתית</w:t>
      </w:r>
      <w:r w:rsidR="005C727A" w:rsidRPr="00015EDA">
        <w:rPr>
          <w:rFonts w:ascii="Arial" w:hAnsi="Arial" w:hint="cs"/>
          <w:noProof w:val="0"/>
          <w:sz w:val="22"/>
          <w:szCs w:val="22"/>
          <w:rtl/>
        </w:rPr>
        <w:t xml:space="preserve"> אין באמת הפסד, אולם השותף השני יידרש לשלם מס על חלקו בשנה השנייה ואילו השותף המממן</w:t>
      </w:r>
      <w:r w:rsidR="002A01A8" w:rsidRPr="00015EDA">
        <w:rPr>
          <w:rFonts w:ascii="Arial" w:hAnsi="Arial" w:hint="cs"/>
          <w:noProof w:val="0"/>
          <w:sz w:val="22"/>
          <w:szCs w:val="22"/>
          <w:rtl/>
        </w:rPr>
        <w:t xml:space="preserve"> </w:t>
      </w:r>
      <w:r w:rsidR="005C727A" w:rsidRPr="00015EDA">
        <w:rPr>
          <w:rFonts w:ascii="Arial" w:hAnsi="Arial" w:hint="cs"/>
          <w:noProof w:val="0"/>
          <w:sz w:val="22"/>
          <w:szCs w:val="22"/>
          <w:rtl/>
        </w:rPr>
        <w:t>לא</w:t>
      </w:r>
      <w:r w:rsidR="002A01A8" w:rsidRPr="00015EDA">
        <w:rPr>
          <w:rFonts w:ascii="Arial" w:hAnsi="Arial" w:hint="cs"/>
          <w:noProof w:val="0"/>
          <w:sz w:val="22"/>
          <w:szCs w:val="22"/>
          <w:rtl/>
        </w:rPr>
        <w:t xml:space="preserve"> </w:t>
      </w:r>
      <w:r w:rsidR="005C727A" w:rsidRPr="00015EDA">
        <w:rPr>
          <w:rFonts w:ascii="Arial" w:hAnsi="Arial" w:hint="cs"/>
          <w:noProof w:val="0"/>
          <w:sz w:val="22"/>
          <w:szCs w:val="22"/>
          <w:rtl/>
        </w:rPr>
        <w:t>(</w:t>
      </w:r>
      <w:r w:rsidR="00672583" w:rsidRPr="00015EDA">
        <w:rPr>
          <w:rFonts w:ascii="Arial" w:hAnsi="Arial" w:hint="cs"/>
          <w:noProof w:val="0"/>
          <w:sz w:val="22"/>
          <w:szCs w:val="22"/>
          <w:rtl/>
        </w:rPr>
        <w:t xml:space="preserve">והמממן </w:t>
      </w:r>
      <w:r w:rsidR="005C727A" w:rsidRPr="00015EDA">
        <w:rPr>
          <w:rFonts w:ascii="Arial" w:hAnsi="Arial" w:hint="cs"/>
          <w:noProof w:val="0"/>
          <w:sz w:val="22"/>
          <w:szCs w:val="22"/>
          <w:rtl/>
        </w:rPr>
        <w:t xml:space="preserve">אף יישאר עם יתרת הפסד להעברה). </w:t>
      </w:r>
    </w:p>
    <w:p w14:paraId="7BC1DA48" w14:textId="77777777" w:rsidR="00B85B33" w:rsidRDefault="00B85B33" w:rsidP="00015EDA">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BBEAA" w14:textId="77777777" w:rsidR="00061695" w:rsidRDefault="000616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D91C" w14:textId="77777777" w:rsidR="00694556" w:rsidRDefault="004C46A7">
    <w:pPr>
      <w:pStyle w:val="a3"/>
      <w:jc w:val="center"/>
      <w:rPr>
        <w:rFonts w:cs="FrankRuehl"/>
        <w:noProof w:val="0"/>
        <w:sz w:val="28"/>
        <w:szCs w:val="28"/>
        <w:rtl/>
      </w:rPr>
    </w:pPr>
    <w:r>
      <w:rPr>
        <w:rFonts w:cs="FrankRuehl"/>
        <w:sz w:val="28"/>
        <w:szCs w:val="28"/>
      </w:rPr>
      <w:drawing>
        <wp:inline distT="0" distB="0" distL="0" distR="0" wp14:anchorId="27821151" wp14:editId="43DF112A">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786"/>
      <w:gridCol w:w="3521"/>
    </w:tblGrid>
    <w:tr w:rsidR="00694556" w14:paraId="169A39CE" w14:textId="77777777">
      <w:trPr>
        <w:trHeight w:hRule="exact" w:val="418"/>
        <w:jc w:val="center"/>
      </w:trPr>
      <w:tc>
        <w:tcPr>
          <w:tcW w:w="8721" w:type="dxa"/>
          <w:gridSpan w:val="2"/>
        </w:tcPr>
        <w:p w14:paraId="7001F829" w14:textId="77777777" w:rsidR="00694556" w:rsidRPr="00780CA3" w:rsidRDefault="004D431E">
          <w:pPr>
            <w:pStyle w:val="a3"/>
            <w:jc w:val="center"/>
            <w:rPr>
              <w:rFonts w:ascii="Tahoma" w:hAnsi="Tahoma"/>
              <w:noProof w:val="0"/>
              <w:color w:val="000080"/>
              <w:sz w:val="32"/>
              <w:szCs w:val="32"/>
              <w:rtl/>
            </w:rPr>
          </w:pPr>
          <w:r w:rsidRPr="00780CA3">
            <w:rPr>
              <w:rFonts w:ascii="Tahoma" w:hAnsi="Tahoma" w:hint="cs"/>
              <w:b/>
              <w:bCs/>
              <w:noProof w:val="0"/>
              <w:color w:val="000080"/>
              <w:sz w:val="32"/>
              <w:szCs w:val="32"/>
              <w:rtl/>
            </w:rPr>
            <w:t>בית המשפט המחוזי בתל אביב - יפו</w:t>
          </w:r>
        </w:p>
      </w:tc>
    </w:tr>
    <w:tr w:rsidR="00694556" w14:paraId="2BAF960F" w14:textId="77777777">
      <w:trPr>
        <w:trHeight w:val="337"/>
        <w:jc w:val="center"/>
      </w:trPr>
      <w:tc>
        <w:tcPr>
          <w:tcW w:w="5047" w:type="dxa"/>
        </w:tcPr>
        <w:p w14:paraId="35A83F85" w14:textId="77777777" w:rsidR="00694556" w:rsidRDefault="00694556">
          <w:pPr>
            <w:rPr>
              <w:b/>
              <w:bCs/>
              <w:noProof w:val="0"/>
              <w:sz w:val="26"/>
              <w:szCs w:val="26"/>
              <w:rtl/>
            </w:rPr>
          </w:pPr>
        </w:p>
      </w:tc>
      <w:sdt>
        <w:sdtPr>
          <w:rPr>
            <w:rtl/>
          </w:rPr>
          <w:alias w:val="1456"/>
          <w:tag w:val="1456"/>
          <w:id w:val="2143697027"/>
          <w:text/>
        </w:sdtPr>
        <w:sdtEndPr/>
        <w:sdtContent>
          <w:tc>
            <w:tcPr>
              <w:tcW w:w="3674" w:type="dxa"/>
            </w:tcPr>
            <w:p w14:paraId="1299A730" w14:textId="77777777" w:rsidR="00694556" w:rsidRDefault="000B5268">
              <w:pPr>
                <w:pStyle w:val="a3"/>
                <w:jc w:val="right"/>
                <w:rPr>
                  <w:b/>
                  <w:bCs/>
                  <w:noProof w:val="0"/>
                  <w:sz w:val="26"/>
                  <w:szCs w:val="26"/>
                  <w:rtl/>
                </w:rPr>
              </w:pPr>
              <w:r>
                <w:rPr>
                  <w:rFonts w:hint="cs"/>
                  <w:b/>
                  <w:bCs/>
                  <w:noProof w:val="0"/>
                  <w:sz w:val="26"/>
                  <w:szCs w:val="26"/>
                  <w:rtl/>
                </w:rPr>
                <w:t>10 דצמבר 2023</w:t>
              </w:r>
            </w:p>
          </w:tc>
        </w:sdtContent>
      </w:sdt>
    </w:tr>
    <w:tr w:rsidR="00694556" w14:paraId="050EDF10" w14:textId="77777777">
      <w:trPr>
        <w:trHeight w:val="337"/>
        <w:jc w:val="center"/>
      </w:trPr>
      <w:tc>
        <w:tcPr>
          <w:tcW w:w="8721" w:type="dxa"/>
          <w:gridSpan w:val="2"/>
        </w:tcPr>
        <w:p w14:paraId="0A1C8B14" w14:textId="77777777" w:rsidR="00694556" w:rsidRDefault="00182538">
          <w:pPr>
            <w:rPr>
              <w:b/>
              <w:bCs/>
              <w:noProof w:val="0"/>
              <w:sz w:val="26"/>
              <w:szCs w:val="26"/>
              <w:rtl/>
            </w:rPr>
          </w:pPr>
          <w:sdt>
            <w:sdtPr>
              <w:rPr>
                <w:rtl/>
              </w:rPr>
              <w:alias w:val="1170"/>
              <w:tag w:val="1170"/>
              <w:id w:val="1066376912"/>
              <w:text w:multiLine="1"/>
            </w:sdtPr>
            <w:sdtEndPr/>
            <w:sdtContent>
              <w:r w:rsidR="00D3013B">
                <w:rPr>
                  <w:b/>
                  <w:bCs/>
                  <w:noProof w:val="0"/>
                  <w:sz w:val="26"/>
                  <w:szCs w:val="26"/>
                  <w:rtl/>
                </w:rPr>
                <w:t>ע"מ</w:t>
              </w:r>
            </w:sdtContent>
          </w:sdt>
          <w:r w:rsidR="00005C8B">
            <w:rPr>
              <w:b/>
              <w:bCs/>
              <w:noProof w:val="0"/>
              <w:sz w:val="26"/>
              <w:szCs w:val="26"/>
              <w:rtl/>
            </w:rPr>
            <w:t xml:space="preserve"> </w:t>
          </w:r>
          <w:sdt>
            <w:sdtPr>
              <w:rPr>
                <w:rtl/>
              </w:rPr>
              <w:alias w:val="1171"/>
              <w:tag w:val="1171"/>
              <w:id w:val="-35435495"/>
              <w:text w:multiLine="1"/>
            </w:sdtPr>
            <w:sdtEndPr/>
            <w:sdtContent>
              <w:r w:rsidR="00D3013B">
                <w:rPr>
                  <w:b/>
                  <w:bCs/>
                  <w:noProof w:val="0"/>
                  <w:sz w:val="26"/>
                  <w:szCs w:val="26"/>
                  <w:rtl/>
                </w:rPr>
                <w:t>39011-02-19</w:t>
              </w:r>
            </w:sdtContent>
          </w:sdt>
          <w:r w:rsidR="00005C8B">
            <w:rPr>
              <w:b/>
              <w:bCs/>
              <w:noProof w:val="0"/>
              <w:sz w:val="26"/>
              <w:szCs w:val="26"/>
              <w:rtl/>
            </w:rPr>
            <w:t xml:space="preserve"> </w:t>
          </w:r>
          <w:sdt>
            <w:sdtPr>
              <w:rPr>
                <w:rtl/>
              </w:rPr>
              <w:alias w:val="1172"/>
              <w:tag w:val="1172"/>
              <w:id w:val="-1465882637"/>
              <w:text w:multiLine="1"/>
            </w:sdtPr>
            <w:sdtEndPr/>
            <w:sdtContent>
              <w:r w:rsidR="00D3013B">
                <w:rPr>
                  <w:b/>
                  <w:bCs/>
                  <w:noProof w:val="0"/>
                  <w:sz w:val="26"/>
                  <w:szCs w:val="26"/>
                  <w:rtl/>
                </w:rPr>
                <w:t>נאש תמרוקים (1992) בע"מ נ' פקיד שומה גוש דן</w:t>
              </w:r>
            </w:sdtContent>
          </w:sdt>
        </w:p>
        <w:p w14:paraId="041038A4" w14:textId="77777777" w:rsidR="00694556" w:rsidRDefault="00694556">
          <w:pPr>
            <w:rPr>
              <w:rtl/>
            </w:rPr>
          </w:pPr>
        </w:p>
        <w:p w14:paraId="7D598BCB" w14:textId="77777777" w:rsidR="00694556" w:rsidRDefault="00182538">
          <w:pPr>
            <w:rPr>
              <w:b/>
              <w:bCs/>
              <w:noProof w:val="0"/>
              <w:sz w:val="26"/>
              <w:szCs w:val="26"/>
              <w:rtl/>
            </w:rPr>
          </w:pPr>
          <w:sdt>
            <w:sdtPr>
              <w:rPr>
                <w:rtl/>
              </w:rPr>
              <w:alias w:val="1170"/>
              <w:tag w:val="1170"/>
              <w:id w:val="134996815"/>
              <w:text w:multiLine="1"/>
            </w:sdtPr>
            <w:sdtEndPr/>
            <w:sdtContent>
              <w:r w:rsidR="00D3013B">
                <w:rPr>
                  <w:b/>
                  <w:bCs/>
                  <w:noProof w:val="0"/>
                  <w:sz w:val="26"/>
                  <w:szCs w:val="26"/>
                  <w:rtl/>
                </w:rPr>
                <w:t>ע"מ</w:t>
              </w:r>
            </w:sdtContent>
          </w:sdt>
          <w:r w:rsidR="00005C8B">
            <w:rPr>
              <w:b/>
              <w:bCs/>
              <w:noProof w:val="0"/>
              <w:sz w:val="26"/>
              <w:szCs w:val="26"/>
              <w:rtl/>
            </w:rPr>
            <w:t xml:space="preserve"> </w:t>
          </w:r>
          <w:sdt>
            <w:sdtPr>
              <w:rPr>
                <w:rtl/>
              </w:rPr>
              <w:alias w:val="1171"/>
              <w:tag w:val="1171"/>
              <w:id w:val="-1509828146"/>
              <w:text w:multiLine="1"/>
            </w:sdtPr>
            <w:sdtEndPr/>
            <w:sdtContent>
              <w:r w:rsidR="00D3013B">
                <w:rPr>
                  <w:b/>
                  <w:bCs/>
                  <w:noProof w:val="0"/>
                  <w:sz w:val="26"/>
                  <w:szCs w:val="26"/>
                  <w:rtl/>
                </w:rPr>
                <w:t>39135-02-19</w:t>
              </w:r>
            </w:sdtContent>
          </w:sdt>
          <w:r w:rsidR="00005C8B">
            <w:rPr>
              <w:b/>
              <w:bCs/>
              <w:noProof w:val="0"/>
              <w:sz w:val="26"/>
              <w:szCs w:val="26"/>
              <w:rtl/>
            </w:rPr>
            <w:t xml:space="preserve"> </w:t>
          </w:r>
          <w:sdt>
            <w:sdtPr>
              <w:rPr>
                <w:rtl/>
              </w:rPr>
              <w:alias w:val="1172"/>
              <w:tag w:val="1172"/>
              <w:id w:val="776294200"/>
              <w:text w:multiLine="1"/>
            </w:sdtPr>
            <w:sdtEndPr/>
            <w:sdtContent>
              <w:r w:rsidR="00D3013B">
                <w:rPr>
                  <w:b/>
                  <w:bCs/>
                  <w:noProof w:val="0"/>
                  <w:sz w:val="26"/>
                  <w:szCs w:val="26"/>
                  <w:rtl/>
                </w:rPr>
                <w:t>שנקל נ' פקיד שומה גוש דן</w:t>
              </w:r>
            </w:sdtContent>
          </w:sdt>
        </w:p>
        <w:p w14:paraId="6F54EEFE" w14:textId="77777777" w:rsidR="00694556" w:rsidRDefault="00694556">
          <w:pPr>
            <w:rPr>
              <w:rtl/>
            </w:rPr>
          </w:pPr>
        </w:p>
        <w:p w14:paraId="2861770B" w14:textId="77777777" w:rsidR="00694556" w:rsidRDefault="00182538">
          <w:pPr>
            <w:rPr>
              <w:b/>
              <w:bCs/>
              <w:noProof w:val="0"/>
              <w:sz w:val="26"/>
              <w:szCs w:val="26"/>
              <w:rtl/>
            </w:rPr>
          </w:pPr>
          <w:sdt>
            <w:sdtPr>
              <w:rPr>
                <w:rtl/>
              </w:rPr>
              <w:alias w:val="1170"/>
              <w:tag w:val="1170"/>
              <w:id w:val="-1448308071"/>
              <w:text w:multiLine="1"/>
            </w:sdtPr>
            <w:sdtEndPr/>
            <w:sdtContent>
              <w:r w:rsidR="00D3013B">
                <w:rPr>
                  <w:b/>
                  <w:bCs/>
                  <w:noProof w:val="0"/>
                  <w:sz w:val="26"/>
                  <w:szCs w:val="26"/>
                  <w:rtl/>
                </w:rPr>
                <w:t>ע"מ</w:t>
              </w:r>
            </w:sdtContent>
          </w:sdt>
          <w:r w:rsidR="00005C8B">
            <w:rPr>
              <w:b/>
              <w:bCs/>
              <w:noProof w:val="0"/>
              <w:sz w:val="26"/>
              <w:szCs w:val="26"/>
              <w:rtl/>
            </w:rPr>
            <w:t xml:space="preserve"> </w:t>
          </w:r>
          <w:sdt>
            <w:sdtPr>
              <w:rPr>
                <w:rtl/>
              </w:rPr>
              <w:alias w:val="1171"/>
              <w:tag w:val="1171"/>
              <w:id w:val="1646698667"/>
              <w:text w:multiLine="1"/>
            </w:sdtPr>
            <w:sdtEndPr/>
            <w:sdtContent>
              <w:r w:rsidR="00D3013B">
                <w:rPr>
                  <w:b/>
                  <w:bCs/>
                  <w:noProof w:val="0"/>
                  <w:sz w:val="26"/>
                  <w:szCs w:val="26"/>
                  <w:rtl/>
                </w:rPr>
                <w:t>39078-02-19</w:t>
              </w:r>
            </w:sdtContent>
          </w:sdt>
          <w:r w:rsidR="00005C8B">
            <w:rPr>
              <w:b/>
              <w:bCs/>
              <w:noProof w:val="0"/>
              <w:sz w:val="26"/>
              <w:szCs w:val="26"/>
              <w:rtl/>
            </w:rPr>
            <w:t xml:space="preserve"> </w:t>
          </w:r>
          <w:sdt>
            <w:sdtPr>
              <w:rPr>
                <w:rtl/>
              </w:rPr>
              <w:alias w:val="1172"/>
              <w:tag w:val="1172"/>
              <w:id w:val="639537337"/>
              <w:text w:multiLine="1"/>
            </w:sdtPr>
            <w:sdtEndPr/>
            <w:sdtContent>
              <w:r w:rsidR="00D3013B">
                <w:rPr>
                  <w:b/>
                  <w:bCs/>
                  <w:noProof w:val="0"/>
                  <w:sz w:val="26"/>
                  <w:szCs w:val="26"/>
                  <w:rtl/>
                </w:rPr>
                <w:t>שקד נ' פקיד שומה גוש דן</w:t>
              </w:r>
            </w:sdtContent>
          </w:sdt>
        </w:p>
        <w:p w14:paraId="3E20A2B5" w14:textId="77777777" w:rsidR="00694556" w:rsidRDefault="00694556">
          <w:pPr>
            <w:rPr>
              <w:rtl/>
            </w:rPr>
          </w:pPr>
        </w:p>
      </w:tc>
    </w:tr>
  </w:tbl>
  <w:p w14:paraId="26900C1B"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1A50" w14:textId="77777777" w:rsidR="00061695" w:rsidRDefault="000616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611"/>
    <w:multiLevelType w:val="hybridMultilevel"/>
    <w:tmpl w:val="36827BB8"/>
    <w:lvl w:ilvl="0" w:tplc="A0A0B8AC">
      <w:start w:val="1"/>
      <w:numFmt w:val="bullet"/>
      <w:lvlText w:val="-"/>
      <w:lvlJc w:val="left"/>
      <w:pPr>
        <w:ind w:left="663" w:hanging="360"/>
      </w:pPr>
      <w:rPr>
        <w:rFonts w:ascii="David" w:eastAsia="Times New Roman" w:hAnsi="David" w:cs="David"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 w15:restartNumberingAfterBreak="0">
    <w:nsid w:val="056E0662"/>
    <w:multiLevelType w:val="hybridMultilevel"/>
    <w:tmpl w:val="786C5574"/>
    <w:lvl w:ilvl="0" w:tplc="EE7CBAF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C037A48"/>
    <w:multiLevelType w:val="hybridMultilevel"/>
    <w:tmpl w:val="590A5F4E"/>
    <w:lvl w:ilvl="0" w:tplc="AF2A695C">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0E575F6C"/>
    <w:multiLevelType w:val="hybridMultilevel"/>
    <w:tmpl w:val="E460E4DA"/>
    <w:lvl w:ilvl="0" w:tplc="0D98CF96">
      <w:start w:val="1"/>
      <w:numFmt w:val="decimal"/>
      <w:lvlText w:val="%1."/>
      <w:lvlJc w:val="left"/>
      <w:pPr>
        <w:ind w:left="720" w:hanging="36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E457E"/>
    <w:multiLevelType w:val="hybridMultilevel"/>
    <w:tmpl w:val="785E47D0"/>
    <w:lvl w:ilvl="0" w:tplc="197E5CE0">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5" w15:restartNumberingAfterBreak="0">
    <w:nsid w:val="178C7D74"/>
    <w:multiLevelType w:val="hybridMultilevel"/>
    <w:tmpl w:val="E10C3A16"/>
    <w:lvl w:ilvl="0" w:tplc="B9BE55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D184C"/>
    <w:multiLevelType w:val="hybridMultilevel"/>
    <w:tmpl w:val="BE36D924"/>
    <w:lvl w:ilvl="0" w:tplc="F55EC2D4">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2AF373EA"/>
    <w:multiLevelType w:val="hybridMultilevel"/>
    <w:tmpl w:val="06E02C3C"/>
    <w:lvl w:ilvl="0" w:tplc="15629328">
      <w:start w:val="1"/>
      <w:numFmt w:val="hebrew1"/>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8" w15:restartNumberingAfterBreak="0">
    <w:nsid w:val="3042028B"/>
    <w:multiLevelType w:val="hybridMultilevel"/>
    <w:tmpl w:val="6F46652A"/>
    <w:lvl w:ilvl="0" w:tplc="4D984AD6">
      <w:start w:val="1"/>
      <w:numFmt w:val="hebrew1"/>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31071201"/>
    <w:multiLevelType w:val="hybridMultilevel"/>
    <w:tmpl w:val="1B2A6E5E"/>
    <w:lvl w:ilvl="0" w:tplc="7E8EA262">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0" w15:restartNumberingAfterBreak="0">
    <w:nsid w:val="4D6859ED"/>
    <w:multiLevelType w:val="hybridMultilevel"/>
    <w:tmpl w:val="5E38E73E"/>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1" w15:restartNumberingAfterBreak="0">
    <w:nsid w:val="59071ECF"/>
    <w:multiLevelType w:val="hybridMultilevel"/>
    <w:tmpl w:val="5F6AEA06"/>
    <w:lvl w:ilvl="0" w:tplc="A42A84A6">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2" w15:restartNumberingAfterBreak="0">
    <w:nsid w:val="60DE756C"/>
    <w:multiLevelType w:val="hybridMultilevel"/>
    <w:tmpl w:val="1AD49BEE"/>
    <w:lvl w:ilvl="0" w:tplc="7EBA4A8A">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3" w15:restartNumberingAfterBreak="0">
    <w:nsid w:val="64A6049F"/>
    <w:multiLevelType w:val="hybridMultilevel"/>
    <w:tmpl w:val="029A12EE"/>
    <w:lvl w:ilvl="0" w:tplc="04090013">
      <w:start w:val="1"/>
      <w:numFmt w:val="hebrew1"/>
      <w:lvlText w:val="%1."/>
      <w:lvlJc w:val="center"/>
      <w:pPr>
        <w:ind w:left="1023" w:hanging="360"/>
      </w:p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14" w15:restartNumberingAfterBreak="0">
    <w:nsid w:val="6A237E36"/>
    <w:multiLevelType w:val="hybridMultilevel"/>
    <w:tmpl w:val="A232CA80"/>
    <w:lvl w:ilvl="0" w:tplc="3338643A">
      <w:start w:val="1"/>
      <w:numFmt w:val="hebrew1"/>
      <w:lvlText w:val="%1."/>
      <w:lvlJc w:val="center"/>
      <w:pPr>
        <w:ind w:left="502"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C5C6C"/>
    <w:multiLevelType w:val="hybridMultilevel"/>
    <w:tmpl w:val="672695BA"/>
    <w:lvl w:ilvl="0" w:tplc="F53EE2A4">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6" w15:restartNumberingAfterBreak="0">
    <w:nsid w:val="7B280037"/>
    <w:multiLevelType w:val="hybridMultilevel"/>
    <w:tmpl w:val="8974AFBC"/>
    <w:lvl w:ilvl="0" w:tplc="2AB01896">
      <w:start w:val="1"/>
      <w:numFmt w:val="hebrew1"/>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num w:numId="1" w16cid:durableId="2100172989">
    <w:abstractNumId w:val="3"/>
  </w:num>
  <w:num w:numId="2" w16cid:durableId="993802044">
    <w:abstractNumId w:val="5"/>
  </w:num>
  <w:num w:numId="3" w16cid:durableId="2096977566">
    <w:abstractNumId w:val="14"/>
  </w:num>
  <w:num w:numId="4" w16cid:durableId="1575777981">
    <w:abstractNumId w:val="10"/>
  </w:num>
  <w:num w:numId="5" w16cid:durableId="1351100788">
    <w:abstractNumId w:val="0"/>
  </w:num>
  <w:num w:numId="6" w16cid:durableId="264190356">
    <w:abstractNumId w:val="16"/>
  </w:num>
  <w:num w:numId="7" w16cid:durableId="12660096">
    <w:abstractNumId w:val="15"/>
  </w:num>
  <w:num w:numId="8" w16cid:durableId="1182284208">
    <w:abstractNumId w:val="12"/>
  </w:num>
  <w:num w:numId="9" w16cid:durableId="36977263">
    <w:abstractNumId w:val="9"/>
  </w:num>
  <w:num w:numId="10" w16cid:durableId="1662191802">
    <w:abstractNumId w:val="7"/>
  </w:num>
  <w:num w:numId="11" w16cid:durableId="1147281954">
    <w:abstractNumId w:val="4"/>
  </w:num>
  <w:num w:numId="12" w16cid:durableId="654379142">
    <w:abstractNumId w:val="6"/>
  </w:num>
  <w:num w:numId="13" w16cid:durableId="37512973">
    <w:abstractNumId w:val="13"/>
  </w:num>
  <w:num w:numId="14" w16cid:durableId="1120614570">
    <w:abstractNumId w:val="2"/>
  </w:num>
  <w:num w:numId="15" w16cid:durableId="904485148">
    <w:abstractNumId w:val="11"/>
  </w:num>
  <w:num w:numId="16" w16cid:durableId="321198584">
    <w:abstractNumId w:val="1"/>
  </w:num>
  <w:num w:numId="17" w16cid:durableId="2120370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6212962"/>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6212962&amp;lt;/CaseID&amp;gt;_x000d__x000a_        &amp;lt;CaseMonth&amp;gt;2&amp;lt;/CaseMonth&amp;gt;_x000d__x000a_        &amp;lt;CaseYear&amp;gt;2019&amp;lt;/CaseYear&amp;gt;_x000d__x000a_        &amp;lt;CaseNumber&amp;gt;39011&amp;lt;/CaseNumber&amp;gt;_x000d__x000a_        &amp;lt;NumeratorGroupID&amp;gt;1&amp;lt;/NumeratorGroupID&amp;gt;_x000d__x000a_        &amp;lt;CaseName&amp;gt;נאש תמרוקים (1992) בע&amp;quot;מ נ&amp;#39; פקיד שומה גוש דן&amp;lt;/CaseName&amp;gt;_x000d__x000a_        &amp;lt;CourtID&amp;gt;15&amp;lt;/CourtID&amp;gt;_x000d__x000a_        &amp;lt;CaseTypeID&amp;gt;10113&amp;lt;/CaseTypeID&amp;gt;_x000d__x000a_        &amp;lt;CaseInterestID&amp;gt;65&amp;lt;/CaseInterestID&amp;gt;_x000d__x000a_        &amp;lt;CaseJudgeName&amp;gt;הרי קירש&amp;lt;/CaseJudgeName&amp;gt;_x000d__x000a_        &amp;lt;CaseLinkTypeID&amp;gt;1&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39011-02-19&amp;lt;/CaseDisplayIdentifier&amp;gt;_x000d__x000a_        &amp;lt;CaseTypeDesc&amp;gt;ע&amp;quot;מ&amp;lt;/CaseTypeDesc&amp;gt;_x000d__x000a_        &amp;lt;CourtDesc&amp;gt;המחוזי תל אביב - יפו&amp;lt;/CourtDesc&amp;gt;_x000d__x000a_        &amp;lt;CaseStageDesc&amp;gt;תיק אלקטרוני&amp;lt;/CaseStageDesc&amp;gt;_x000d__x000a_        &amp;lt;IsUnpaidFeeExist&amp;gt;false&amp;lt;/IsUnpaidFeeExist&amp;gt;_x000d__x000a_        &amp;lt;CaseNextDeterminingTask&amp;gt;34&amp;lt;/CaseNextDeterminingTask&amp;gt;_x000d__x000a_        &amp;lt;CaseOpenDate&amp;gt;2019-02-17T11:44:24.723+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הרי&amp;lt;/CaseJudgeFirstName&amp;gt;_x000d__x000a_        &amp;lt;CaseJudgeLastName&amp;gt;קירש&amp;lt;/CaseJudgeLastName&amp;gt;_x000d__x000a_        &amp;lt;JudicalPersonID&amp;gt;015522196@GOV.IL&amp;lt;/JudicalPersonID&amp;gt;_x000d__x000a_        &amp;lt;IsJudicalPanel&amp;gt;false&amp;lt;/IsJudicalPanel&amp;gt;_x000d__x000a_        &amp;lt;CourtDisplayName&amp;gt;בית משפט לעניינים מנהליים בתל אביב -יפו&amp;lt;/CourtDisplayName&amp;gt;_x000d__x000a_        &amp;lt;IsAllStartDataCollected&amp;gt;true&amp;lt;/IsAllStartDataCollected&amp;gt;_x000d__x000a_        &amp;lt;IsMainCase&amp;gt;false&amp;lt;/IsMainCase&amp;gt;_x000d__x000a_        &amp;lt;CaseDesc&amp;gt;2  תיקים   39135-02-19   , 39078-02-19 ,  הועברו למזכירות לידי   אתי בן בסט&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6212962&amp;lt;/CaseID&amp;gt;_x000d__x000a_        &amp;lt;CaseMonth&amp;gt;2&amp;lt;/CaseMonth&amp;gt;_x000d__x000a_        &amp;lt;CaseYear&amp;gt;2019&amp;lt;/CaseYear&amp;gt;_x000d__x000a_        &amp;lt;CaseNumber&amp;gt;39011&amp;lt;/CaseNumber&amp;gt;_x000d__x000a_        &amp;lt;NumeratorGroupID&amp;gt;1&amp;lt;/NumeratorGroupID&amp;gt;_x000d__x000a_        &amp;lt;CaseName&amp;gt;נאש תמרוקים (1992) בע&amp;quot;מ נ&amp;#39; פקיד שומה גוש דן&amp;lt;/CaseName&amp;gt;_x000d__x000a_        &amp;lt;CourtID&amp;gt;15&amp;lt;/CourtID&amp;gt;_x000d__x000a_        &amp;lt;CaseTypeID&amp;gt;10113&amp;lt;/CaseTypeID&amp;gt;_x000d__x000a_        &amp;lt;CaseInterestID&amp;gt;65&amp;lt;/CaseInterestID&amp;gt;_x000d__x000a_        &amp;lt;CaseJudgeName&amp;gt;הרי קירש&amp;lt;/CaseJudgeName&amp;gt;_x000d__x000a_        &amp;lt;CaseLinkTypeID&amp;gt;1&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39011-02-19&amp;lt;/CaseDisplayIdentifier&amp;gt;_x000d__x000a_        &amp;lt;CaseTypeDesc&amp;gt;ע&amp;quot;מ&amp;lt;/CaseTypeDesc&amp;gt;_x000d__x000a_        &amp;lt;CourtDesc&amp;gt;המחוזי תל אביב - יפו&amp;lt;/CourtDesc&amp;gt;_x000d__x000a_        &amp;lt;CaseStageDesc&amp;gt;תיק אלקטרוני&amp;lt;/CaseStageDesc&amp;gt;_x000d__x000a_        &amp;lt;CaseNextDeterminingTask&amp;gt;34&amp;lt;/CaseNextDeterminingTask&amp;gt;_x000d__x000a_        &amp;lt;CaseOpenDate&amp;gt;2019-02-17T11:44:24.723+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הרי&amp;lt;/CaseJudgeFirstName&amp;gt;_x000d__x000a_        &amp;lt;CaseJudgeLastName&amp;gt;קירש&amp;lt;/CaseJudgeLastName&amp;gt;_x000d__x000a_        &amp;lt;JudicalPersonID&amp;gt;015522196@GOV.IL&amp;lt;/JudicalPersonID&amp;gt;_x000d__x000a_        &amp;lt;IsJudicalPanel&amp;gt;false&amp;lt;/IsJudicalPanel&amp;gt;_x000d__x000a_        &amp;lt;CourtDisplayName&amp;gt;בית משפט לעניינים מנהליים בתל אביב -יפו&amp;lt;/CourtDisplayName&amp;gt;_x000d__x000a_        &amp;lt;IsAllStartDataCollected&amp;gt;true&amp;lt;/IsAllStartDataCollected&amp;gt;_x000d__x000a_        &amp;lt;IsMainCase&amp;gt;false&amp;lt;/IsMainCase&amp;gt;_x000d__x000a_        &amp;lt;CaseDesc&amp;gt;2  תיקים   39135-02-19   , 39078-02-19 ,  הועברו למזכירות לידי   אתי בן בסט&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5"/>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48190829&amp;lt;/DecisionID&amp;gt;_x000d__x000a_        &amp;lt;DecisionName&amp;gt;פסק דין  שניתנה ע&amp;quot;י  הרי קירש&amp;lt;/DecisionName&amp;gt;_x000d__x000a_        &amp;lt;DecisionStatusID&amp;gt;1&amp;lt;/DecisionStatusID&amp;gt;_x000d__x000a_        &amp;lt;DecisionStatusChangeDate&amp;gt;2023-12-09T22:11:31.987+02:00&amp;lt;/DecisionStatusChangeDate&amp;gt;_x000d__x000a_        &amp;lt;DecisionSignatureDate&amp;gt;2023-11-23T08:11:20.497+02:00&amp;lt;/DecisionSignatureDate&amp;gt;_x000d__x000a_        &amp;lt;DecisionSignatureUserID&amp;gt;015522196@GOV.IL&amp;lt;/DecisionSignatureUserID&amp;gt;_x000d__x000a_        &amp;lt;DecisionCreateDate&amp;gt;2023-11-23T08:16:37.717+02:00&amp;lt;/DecisionCreateDate&amp;gt;_x000d__x000a_        &amp;lt;DecisionChangeDate&amp;gt;2023-12-09T22:11:32.497+02:00&amp;lt;/DecisionChangeDate&amp;gt;_x000d__x000a_        &amp;lt;DecisionChangeUserID&amp;gt;035689900@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26651593&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1552219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2781374@GOV.IL&amp;lt;/DecisionCreationUserID&amp;gt;_x000d__x000a_        &amp;lt;DecisionDisplayName&amp;gt;פסק דין  שניתנה ע&amp;quot;י  הרי קירש&amp;lt;/DecisionDisplayName&amp;gt;_x000d__x000a_        &amp;lt;IsScanned&amp;gt;false&amp;lt;/IsScanned&amp;gt;_x000d__x000a_        &amp;lt;DecisionSignatureUserName&amp;gt;הרי קירש&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7&amp;lt;/DecisionNumberInCase&amp;gt;_x000d__x000a_      &amp;lt;/dt_Decision&amp;gt;_x000d__x000a_      &amp;lt;dt_DecisionCase diffgr:id=&amp;quot;dt_DecisionCase1&amp;quot; msdata:rowOrder=&amp;quot;0&amp;quot;&amp;gt;_x000d__x000a_        &amp;lt;DecisionID&amp;gt;148190829&amp;lt;/DecisionID&amp;gt;_x000d__x000a_        &amp;lt;CaseID&amp;gt;76213036&amp;lt;/CaseID&amp;gt;_x000d__x000a_        &amp;lt;IsOriginal&amp;gt;false&amp;lt;/IsOriginal&amp;gt;_x000d__x000a_        &amp;lt;IsDeleted&amp;gt;false&amp;lt;/IsDeleted&amp;gt;_x000d__x000a_        &amp;lt;CaseLinkTypeID&amp;gt;1&amp;lt;/CaseLinkTypeID&amp;gt;_x000d__x000a_        &amp;lt;CaseName&amp;gt;שקד נ&amp;#39; פקיד שומה גוש דן&amp;lt;/CaseName&amp;gt;_x000d__x000a_        &amp;lt;CaseDisplayIdentifier&amp;gt;39078-02-19 ע&amp;quot;מ&amp;lt;/CaseDisplayIdentifier&amp;gt;_x000d__x000a_      &amp;lt;/dt_DecisionCase&amp;gt;_x000d__x000a_      &amp;lt;dt_DecisionCase diffgr:id=&amp;quot;dt_DecisionCase2&amp;quot; msdata:rowOrder=&amp;quot;1&amp;quot;&amp;gt;_x000d__x000a_        &amp;lt;DecisionID&amp;gt;148190829&amp;lt;/DecisionID&amp;gt;_x000d__x000a_        &amp;lt;CaseID&amp;gt;76213098&amp;lt;/CaseID&amp;gt;_x000d__x000a_        &amp;lt;IsOriginal&amp;gt;false&amp;lt;/IsOriginal&amp;gt;_x000d__x000a_        &amp;lt;IsDeleted&amp;gt;false&amp;lt;/IsDeleted&amp;gt;_x000d__x000a_        &amp;lt;CaseLinkTypeID&amp;gt;1&amp;lt;/CaseLinkTypeID&amp;gt;_x000d__x000a_        &amp;lt;CaseName&amp;gt;שנקל נ&amp;#39; פקיד שומה גוש דן&amp;lt;/CaseName&amp;gt;_x000d__x000a_        &amp;lt;CaseDisplayIdentifier&amp;gt;39135-02-19 ע&amp;quot;מ&amp;lt;/CaseDisplayIdentifier&amp;gt;_x000d__x000a_      &amp;lt;/dt_DecisionCase&amp;gt;_x000d__x000a_      &amp;lt;dt_DecisionCase diffgr:id=&amp;quot;dt_DecisionCase3&amp;quot; msdata:rowOrder=&amp;quot;2&amp;quot;&amp;gt;_x000d__x000a_        &amp;lt;DecisionID&amp;gt;148190829&amp;lt;/DecisionID&amp;gt;_x000d__x000a_        &amp;lt;CaseID&amp;gt;76212962&amp;lt;/CaseID&amp;gt;_x000d__x000a_        &amp;lt;IsOriginal&amp;gt;true&amp;lt;/IsOriginal&amp;gt;_x000d__x000a_        &amp;lt;IsDeleted&amp;gt;false&amp;lt;/IsDeleted&amp;gt;_x000d__x000a_        &amp;lt;CaseLinkTypeID&amp;gt;1&amp;lt;/CaseLinkTypeID&amp;gt;_x000d__x000a_        &amp;lt;CaseName&amp;gt;נאש תמרוקים (1992) בע&amp;quot;מ נ&amp;#39; פקיד שומה גוש דן&amp;lt;/CaseName&amp;gt;_x000d__x000a_        &amp;lt;CaseDisplayIdentifier&amp;gt;39011-02-19 ע&amp;quot;מ&amp;lt;/CaseDisplayIdentifier&amp;gt;_x000d__x000a_      &amp;lt;/dt_DecisionCase&amp;gt;_x000d__x000a_    &amp;lt;/DecisionDS&amp;gt;_x000d__x000a_  &amp;lt;/diffgr:diffgram&amp;gt;_x000d__x000a_&amp;lt;/DecisionDS&amp;gt;"/>
    <w:docVar w:name="DecisionID" w:val="148190829"/>
    <w:docVar w:name="WordClientAssemblyName" w:val="NGCS.Decision.ClientWordBL"/>
    <w:docVar w:name="WordClientClassName" w:val="NGCS.Decision.ClientWordBL.DecisionClient"/>
  </w:docVars>
  <w:rsids>
    <w:rsidRoot w:val="00694556"/>
    <w:rsid w:val="00002DCB"/>
    <w:rsid w:val="00002F63"/>
    <w:rsid w:val="00005C8B"/>
    <w:rsid w:val="00007E55"/>
    <w:rsid w:val="00010641"/>
    <w:rsid w:val="00010982"/>
    <w:rsid w:val="00010C49"/>
    <w:rsid w:val="0001279E"/>
    <w:rsid w:val="00013E01"/>
    <w:rsid w:val="00015EDA"/>
    <w:rsid w:val="000168EF"/>
    <w:rsid w:val="00017208"/>
    <w:rsid w:val="00032588"/>
    <w:rsid w:val="000327B4"/>
    <w:rsid w:val="00037875"/>
    <w:rsid w:val="000413E6"/>
    <w:rsid w:val="00046B1B"/>
    <w:rsid w:val="0005129A"/>
    <w:rsid w:val="0005494A"/>
    <w:rsid w:val="00054A62"/>
    <w:rsid w:val="000564AB"/>
    <w:rsid w:val="0005679E"/>
    <w:rsid w:val="00061695"/>
    <w:rsid w:val="000671F3"/>
    <w:rsid w:val="00074A2F"/>
    <w:rsid w:val="00075641"/>
    <w:rsid w:val="000851E4"/>
    <w:rsid w:val="0009047D"/>
    <w:rsid w:val="0009464B"/>
    <w:rsid w:val="00095C22"/>
    <w:rsid w:val="000A1714"/>
    <w:rsid w:val="000A525E"/>
    <w:rsid w:val="000B3D8B"/>
    <w:rsid w:val="000B4AEA"/>
    <w:rsid w:val="000B5268"/>
    <w:rsid w:val="000B614A"/>
    <w:rsid w:val="000C244C"/>
    <w:rsid w:val="000C27C2"/>
    <w:rsid w:val="000C5D54"/>
    <w:rsid w:val="000C6250"/>
    <w:rsid w:val="000E01B5"/>
    <w:rsid w:val="000E1BF9"/>
    <w:rsid w:val="000E2434"/>
    <w:rsid w:val="000F4C72"/>
    <w:rsid w:val="000F57E6"/>
    <w:rsid w:val="001008E8"/>
    <w:rsid w:val="00102522"/>
    <w:rsid w:val="00105E44"/>
    <w:rsid w:val="00107536"/>
    <w:rsid w:val="00111E1D"/>
    <w:rsid w:val="0011478B"/>
    <w:rsid w:val="00121F13"/>
    <w:rsid w:val="001254A6"/>
    <w:rsid w:val="001303A5"/>
    <w:rsid w:val="0013571B"/>
    <w:rsid w:val="00135C13"/>
    <w:rsid w:val="00140978"/>
    <w:rsid w:val="00144B51"/>
    <w:rsid w:val="00146A21"/>
    <w:rsid w:val="001475A4"/>
    <w:rsid w:val="00147A08"/>
    <w:rsid w:val="00162734"/>
    <w:rsid w:val="00163604"/>
    <w:rsid w:val="0016477A"/>
    <w:rsid w:val="001773FF"/>
    <w:rsid w:val="00182538"/>
    <w:rsid w:val="0018318D"/>
    <w:rsid w:val="00193665"/>
    <w:rsid w:val="0019770F"/>
    <w:rsid w:val="00197767"/>
    <w:rsid w:val="001A3B6D"/>
    <w:rsid w:val="001A47E0"/>
    <w:rsid w:val="001B0245"/>
    <w:rsid w:val="001B4927"/>
    <w:rsid w:val="001B5F58"/>
    <w:rsid w:val="001C0A6D"/>
    <w:rsid w:val="001C4003"/>
    <w:rsid w:val="001C440C"/>
    <w:rsid w:val="001C450F"/>
    <w:rsid w:val="001C5C48"/>
    <w:rsid w:val="001C6786"/>
    <w:rsid w:val="001D13DA"/>
    <w:rsid w:val="001D2371"/>
    <w:rsid w:val="001F5D1C"/>
    <w:rsid w:val="002032EB"/>
    <w:rsid w:val="002055BD"/>
    <w:rsid w:val="00207453"/>
    <w:rsid w:val="00214C08"/>
    <w:rsid w:val="00216611"/>
    <w:rsid w:val="00220353"/>
    <w:rsid w:val="00223E7C"/>
    <w:rsid w:val="00226F8E"/>
    <w:rsid w:val="002277F4"/>
    <w:rsid w:val="002351E1"/>
    <w:rsid w:val="002353C7"/>
    <w:rsid w:val="00244919"/>
    <w:rsid w:val="0025796F"/>
    <w:rsid w:val="002804EB"/>
    <w:rsid w:val="002812F7"/>
    <w:rsid w:val="00285D1D"/>
    <w:rsid w:val="002867C8"/>
    <w:rsid w:val="0029048B"/>
    <w:rsid w:val="002908FA"/>
    <w:rsid w:val="0029147D"/>
    <w:rsid w:val="00294D3C"/>
    <w:rsid w:val="0029598A"/>
    <w:rsid w:val="002965B8"/>
    <w:rsid w:val="002A01A8"/>
    <w:rsid w:val="002A53CB"/>
    <w:rsid w:val="002A7AED"/>
    <w:rsid w:val="002B4ACD"/>
    <w:rsid w:val="002B6976"/>
    <w:rsid w:val="002C1C3F"/>
    <w:rsid w:val="002C28ED"/>
    <w:rsid w:val="002D0FC7"/>
    <w:rsid w:val="002D2547"/>
    <w:rsid w:val="002D340A"/>
    <w:rsid w:val="002D501F"/>
    <w:rsid w:val="002D5425"/>
    <w:rsid w:val="002D7D2C"/>
    <w:rsid w:val="002E346C"/>
    <w:rsid w:val="002F34D8"/>
    <w:rsid w:val="002F6B27"/>
    <w:rsid w:val="00304E84"/>
    <w:rsid w:val="00307305"/>
    <w:rsid w:val="003077B2"/>
    <w:rsid w:val="00312E2C"/>
    <w:rsid w:val="00312F54"/>
    <w:rsid w:val="003244BE"/>
    <w:rsid w:val="003245F5"/>
    <w:rsid w:val="00324BF4"/>
    <w:rsid w:val="00332775"/>
    <w:rsid w:val="00334E0A"/>
    <w:rsid w:val="00337B76"/>
    <w:rsid w:val="003420A3"/>
    <w:rsid w:val="00350FE8"/>
    <w:rsid w:val="00362FE1"/>
    <w:rsid w:val="003641CA"/>
    <w:rsid w:val="00370E87"/>
    <w:rsid w:val="00374DE9"/>
    <w:rsid w:val="003776E1"/>
    <w:rsid w:val="003807D6"/>
    <w:rsid w:val="00383D5F"/>
    <w:rsid w:val="003845B0"/>
    <w:rsid w:val="00386661"/>
    <w:rsid w:val="00387618"/>
    <w:rsid w:val="003902BA"/>
    <w:rsid w:val="00393819"/>
    <w:rsid w:val="00394105"/>
    <w:rsid w:val="003942EE"/>
    <w:rsid w:val="003950A5"/>
    <w:rsid w:val="003957B8"/>
    <w:rsid w:val="00395A9B"/>
    <w:rsid w:val="003A34B8"/>
    <w:rsid w:val="003A5A1D"/>
    <w:rsid w:val="003B176B"/>
    <w:rsid w:val="003B2799"/>
    <w:rsid w:val="003B282B"/>
    <w:rsid w:val="003B2E87"/>
    <w:rsid w:val="003B3D8C"/>
    <w:rsid w:val="003C5E86"/>
    <w:rsid w:val="003C76D2"/>
    <w:rsid w:val="003D1656"/>
    <w:rsid w:val="003D355D"/>
    <w:rsid w:val="003D4E7B"/>
    <w:rsid w:val="003E6438"/>
    <w:rsid w:val="003E6BED"/>
    <w:rsid w:val="0040094D"/>
    <w:rsid w:val="00401097"/>
    <w:rsid w:val="0041345E"/>
    <w:rsid w:val="00417E0C"/>
    <w:rsid w:val="0043162A"/>
    <w:rsid w:val="004359BB"/>
    <w:rsid w:val="00436A1D"/>
    <w:rsid w:val="0044154A"/>
    <w:rsid w:val="00443E83"/>
    <w:rsid w:val="004448C7"/>
    <w:rsid w:val="004455F4"/>
    <w:rsid w:val="004532E0"/>
    <w:rsid w:val="00453F1A"/>
    <w:rsid w:val="00457B6F"/>
    <w:rsid w:val="00473F28"/>
    <w:rsid w:val="004740B5"/>
    <w:rsid w:val="004823E5"/>
    <w:rsid w:val="00490693"/>
    <w:rsid w:val="00497781"/>
    <w:rsid w:val="004A1479"/>
    <w:rsid w:val="004A4C83"/>
    <w:rsid w:val="004A4CF8"/>
    <w:rsid w:val="004A7464"/>
    <w:rsid w:val="004B1166"/>
    <w:rsid w:val="004B3B9B"/>
    <w:rsid w:val="004B3E5D"/>
    <w:rsid w:val="004B4D13"/>
    <w:rsid w:val="004C25A1"/>
    <w:rsid w:val="004C46A7"/>
    <w:rsid w:val="004C65D0"/>
    <w:rsid w:val="004C7204"/>
    <w:rsid w:val="004D05EF"/>
    <w:rsid w:val="004D184E"/>
    <w:rsid w:val="004D431E"/>
    <w:rsid w:val="004E3216"/>
    <w:rsid w:val="004E6E3C"/>
    <w:rsid w:val="004F6223"/>
    <w:rsid w:val="005029A5"/>
    <w:rsid w:val="005064B7"/>
    <w:rsid w:val="0051567D"/>
    <w:rsid w:val="00530F2E"/>
    <w:rsid w:val="00533E89"/>
    <w:rsid w:val="00540D61"/>
    <w:rsid w:val="00547DB7"/>
    <w:rsid w:val="00550CC4"/>
    <w:rsid w:val="00552173"/>
    <w:rsid w:val="005662AA"/>
    <w:rsid w:val="00567E35"/>
    <w:rsid w:val="00580732"/>
    <w:rsid w:val="00583822"/>
    <w:rsid w:val="00583C0C"/>
    <w:rsid w:val="00586A36"/>
    <w:rsid w:val="005A2E6E"/>
    <w:rsid w:val="005B115F"/>
    <w:rsid w:val="005B3C11"/>
    <w:rsid w:val="005B3DCB"/>
    <w:rsid w:val="005B67CF"/>
    <w:rsid w:val="005C064E"/>
    <w:rsid w:val="005C1399"/>
    <w:rsid w:val="005C22EF"/>
    <w:rsid w:val="005C29F1"/>
    <w:rsid w:val="005C5BE7"/>
    <w:rsid w:val="005C6D41"/>
    <w:rsid w:val="005C727A"/>
    <w:rsid w:val="005D017F"/>
    <w:rsid w:val="005D43AD"/>
    <w:rsid w:val="005E2318"/>
    <w:rsid w:val="005E6A03"/>
    <w:rsid w:val="005F25AD"/>
    <w:rsid w:val="005F2D51"/>
    <w:rsid w:val="005F3968"/>
    <w:rsid w:val="00600D72"/>
    <w:rsid w:val="00603B85"/>
    <w:rsid w:val="00611828"/>
    <w:rsid w:val="00613C18"/>
    <w:rsid w:val="00622BAA"/>
    <w:rsid w:val="0062360E"/>
    <w:rsid w:val="006255E0"/>
    <w:rsid w:val="006259DA"/>
    <w:rsid w:val="00631660"/>
    <w:rsid w:val="00634D4E"/>
    <w:rsid w:val="00644CE9"/>
    <w:rsid w:val="00646864"/>
    <w:rsid w:val="00647ACD"/>
    <w:rsid w:val="00652FFC"/>
    <w:rsid w:val="00655087"/>
    <w:rsid w:val="00655F17"/>
    <w:rsid w:val="006564B8"/>
    <w:rsid w:val="00656C82"/>
    <w:rsid w:val="00661303"/>
    <w:rsid w:val="00661DBC"/>
    <w:rsid w:val="00663752"/>
    <w:rsid w:val="006666F0"/>
    <w:rsid w:val="00671BD5"/>
    <w:rsid w:val="00672583"/>
    <w:rsid w:val="00672758"/>
    <w:rsid w:val="0067361C"/>
    <w:rsid w:val="00681671"/>
    <w:rsid w:val="0068340C"/>
    <w:rsid w:val="00686874"/>
    <w:rsid w:val="00694556"/>
    <w:rsid w:val="006A3CFB"/>
    <w:rsid w:val="006B20DD"/>
    <w:rsid w:val="006C08D8"/>
    <w:rsid w:val="006C1F02"/>
    <w:rsid w:val="006D030F"/>
    <w:rsid w:val="006E1A53"/>
    <w:rsid w:val="006E4C38"/>
    <w:rsid w:val="006F0930"/>
    <w:rsid w:val="006F4885"/>
    <w:rsid w:val="00700BF5"/>
    <w:rsid w:val="00702041"/>
    <w:rsid w:val="007036B9"/>
    <w:rsid w:val="00703DD3"/>
    <w:rsid w:val="00713C39"/>
    <w:rsid w:val="00715BEF"/>
    <w:rsid w:val="00715ED8"/>
    <w:rsid w:val="007177C1"/>
    <w:rsid w:val="00722E0D"/>
    <w:rsid w:val="00740F8C"/>
    <w:rsid w:val="00741D9F"/>
    <w:rsid w:val="007456A7"/>
    <w:rsid w:val="00763617"/>
    <w:rsid w:val="00772169"/>
    <w:rsid w:val="00773823"/>
    <w:rsid w:val="00776AF2"/>
    <w:rsid w:val="00780CA3"/>
    <w:rsid w:val="00781FB8"/>
    <w:rsid w:val="00784902"/>
    <w:rsid w:val="007A5F3B"/>
    <w:rsid w:val="007B0EAA"/>
    <w:rsid w:val="007B4D35"/>
    <w:rsid w:val="007B6195"/>
    <w:rsid w:val="007B6632"/>
    <w:rsid w:val="007B6F69"/>
    <w:rsid w:val="007D1B29"/>
    <w:rsid w:val="007D3D64"/>
    <w:rsid w:val="007D493B"/>
    <w:rsid w:val="007D7048"/>
    <w:rsid w:val="007E06FB"/>
    <w:rsid w:val="00802BBF"/>
    <w:rsid w:val="00805BCF"/>
    <w:rsid w:val="00806B0D"/>
    <w:rsid w:val="00820005"/>
    <w:rsid w:val="00821495"/>
    <w:rsid w:val="00825210"/>
    <w:rsid w:val="00830FA3"/>
    <w:rsid w:val="008345DC"/>
    <w:rsid w:val="008355FB"/>
    <w:rsid w:val="008403AE"/>
    <w:rsid w:val="0084056C"/>
    <w:rsid w:val="00850372"/>
    <w:rsid w:val="00851EC9"/>
    <w:rsid w:val="00853297"/>
    <w:rsid w:val="00854EC0"/>
    <w:rsid w:val="00856F9C"/>
    <w:rsid w:val="008645D6"/>
    <w:rsid w:val="008731B9"/>
    <w:rsid w:val="008740AA"/>
    <w:rsid w:val="00874BEF"/>
    <w:rsid w:val="0088263D"/>
    <w:rsid w:val="00890F26"/>
    <w:rsid w:val="00893550"/>
    <w:rsid w:val="008937FC"/>
    <w:rsid w:val="008A1C11"/>
    <w:rsid w:val="008A4E47"/>
    <w:rsid w:val="008A7EE2"/>
    <w:rsid w:val="008B1316"/>
    <w:rsid w:val="008B2133"/>
    <w:rsid w:val="008B3FD9"/>
    <w:rsid w:val="008B5607"/>
    <w:rsid w:val="008B70DA"/>
    <w:rsid w:val="008B79F4"/>
    <w:rsid w:val="008C46C9"/>
    <w:rsid w:val="008D4EB6"/>
    <w:rsid w:val="008E14B5"/>
    <w:rsid w:val="008E2026"/>
    <w:rsid w:val="008E3454"/>
    <w:rsid w:val="008F1539"/>
    <w:rsid w:val="008F37F0"/>
    <w:rsid w:val="00900AD2"/>
    <w:rsid w:val="00903896"/>
    <w:rsid w:val="009116C3"/>
    <w:rsid w:val="009139C0"/>
    <w:rsid w:val="0091408C"/>
    <w:rsid w:val="00914625"/>
    <w:rsid w:val="00916A06"/>
    <w:rsid w:val="00926834"/>
    <w:rsid w:val="00930A8A"/>
    <w:rsid w:val="009325BF"/>
    <w:rsid w:val="00941ECC"/>
    <w:rsid w:val="00942FC2"/>
    <w:rsid w:val="009437D6"/>
    <w:rsid w:val="00945025"/>
    <w:rsid w:val="00950EE4"/>
    <w:rsid w:val="0095613F"/>
    <w:rsid w:val="00961851"/>
    <w:rsid w:val="00975449"/>
    <w:rsid w:val="009A005F"/>
    <w:rsid w:val="009A2BF5"/>
    <w:rsid w:val="009B5B49"/>
    <w:rsid w:val="009C3A81"/>
    <w:rsid w:val="009C66AF"/>
    <w:rsid w:val="009D119D"/>
    <w:rsid w:val="009E1506"/>
    <w:rsid w:val="009F33D9"/>
    <w:rsid w:val="009F7EF4"/>
    <w:rsid w:val="00A02A3A"/>
    <w:rsid w:val="00A03BB7"/>
    <w:rsid w:val="00A05404"/>
    <w:rsid w:val="00A073A9"/>
    <w:rsid w:val="00A16E87"/>
    <w:rsid w:val="00A210B8"/>
    <w:rsid w:val="00A21631"/>
    <w:rsid w:val="00A270FA"/>
    <w:rsid w:val="00A27A0A"/>
    <w:rsid w:val="00A37026"/>
    <w:rsid w:val="00A417E4"/>
    <w:rsid w:val="00A566BE"/>
    <w:rsid w:val="00A5787A"/>
    <w:rsid w:val="00A61A38"/>
    <w:rsid w:val="00A662DF"/>
    <w:rsid w:val="00A700EF"/>
    <w:rsid w:val="00A73129"/>
    <w:rsid w:val="00A8106B"/>
    <w:rsid w:val="00A82144"/>
    <w:rsid w:val="00A82ED8"/>
    <w:rsid w:val="00A94E65"/>
    <w:rsid w:val="00AA0FB3"/>
    <w:rsid w:val="00AA33BB"/>
    <w:rsid w:val="00AA38DE"/>
    <w:rsid w:val="00AA7345"/>
    <w:rsid w:val="00AB2ADB"/>
    <w:rsid w:val="00AB4353"/>
    <w:rsid w:val="00AC0B9C"/>
    <w:rsid w:val="00AC29E5"/>
    <w:rsid w:val="00AC6C84"/>
    <w:rsid w:val="00AC6DC3"/>
    <w:rsid w:val="00AD62F3"/>
    <w:rsid w:val="00AD6756"/>
    <w:rsid w:val="00AE0977"/>
    <w:rsid w:val="00AE35CD"/>
    <w:rsid w:val="00AE3C57"/>
    <w:rsid w:val="00AE4E97"/>
    <w:rsid w:val="00AE62B0"/>
    <w:rsid w:val="00AF753A"/>
    <w:rsid w:val="00AF7B80"/>
    <w:rsid w:val="00B01BE3"/>
    <w:rsid w:val="00B054F2"/>
    <w:rsid w:val="00B06ABD"/>
    <w:rsid w:val="00B12B70"/>
    <w:rsid w:val="00B13FF2"/>
    <w:rsid w:val="00B25FF3"/>
    <w:rsid w:val="00B27367"/>
    <w:rsid w:val="00B329D1"/>
    <w:rsid w:val="00B33B8C"/>
    <w:rsid w:val="00B42D9E"/>
    <w:rsid w:val="00B43220"/>
    <w:rsid w:val="00B4475A"/>
    <w:rsid w:val="00B52FFE"/>
    <w:rsid w:val="00B535C0"/>
    <w:rsid w:val="00B54B45"/>
    <w:rsid w:val="00B57F12"/>
    <w:rsid w:val="00B67947"/>
    <w:rsid w:val="00B717F8"/>
    <w:rsid w:val="00B72131"/>
    <w:rsid w:val="00B74A21"/>
    <w:rsid w:val="00B77C6D"/>
    <w:rsid w:val="00B80082"/>
    <w:rsid w:val="00B80CBD"/>
    <w:rsid w:val="00B8353E"/>
    <w:rsid w:val="00B84E78"/>
    <w:rsid w:val="00B85B33"/>
    <w:rsid w:val="00B87B59"/>
    <w:rsid w:val="00B9046C"/>
    <w:rsid w:val="00B93479"/>
    <w:rsid w:val="00B95706"/>
    <w:rsid w:val="00B97676"/>
    <w:rsid w:val="00BA222B"/>
    <w:rsid w:val="00BA2802"/>
    <w:rsid w:val="00BA34E1"/>
    <w:rsid w:val="00BB3F4E"/>
    <w:rsid w:val="00BB4855"/>
    <w:rsid w:val="00BC0166"/>
    <w:rsid w:val="00BC3962"/>
    <w:rsid w:val="00BD6545"/>
    <w:rsid w:val="00BE0BE9"/>
    <w:rsid w:val="00BE67BA"/>
    <w:rsid w:val="00BF252E"/>
    <w:rsid w:val="00BF3AD4"/>
    <w:rsid w:val="00BF3F3B"/>
    <w:rsid w:val="00C01BEE"/>
    <w:rsid w:val="00C04AFE"/>
    <w:rsid w:val="00C12771"/>
    <w:rsid w:val="00C16619"/>
    <w:rsid w:val="00C219A3"/>
    <w:rsid w:val="00C23E39"/>
    <w:rsid w:val="00C252F5"/>
    <w:rsid w:val="00C32B78"/>
    <w:rsid w:val="00C427A4"/>
    <w:rsid w:val="00C42EFD"/>
    <w:rsid w:val="00C459B5"/>
    <w:rsid w:val="00C505C6"/>
    <w:rsid w:val="00C51457"/>
    <w:rsid w:val="00C553E7"/>
    <w:rsid w:val="00C67E64"/>
    <w:rsid w:val="00C71EE6"/>
    <w:rsid w:val="00C82204"/>
    <w:rsid w:val="00C96954"/>
    <w:rsid w:val="00C96BAA"/>
    <w:rsid w:val="00CA5AE3"/>
    <w:rsid w:val="00CA6D16"/>
    <w:rsid w:val="00CB15C9"/>
    <w:rsid w:val="00CB4446"/>
    <w:rsid w:val="00CB4D64"/>
    <w:rsid w:val="00CB54C0"/>
    <w:rsid w:val="00CC0925"/>
    <w:rsid w:val="00CC42E0"/>
    <w:rsid w:val="00CD4E8D"/>
    <w:rsid w:val="00CD7514"/>
    <w:rsid w:val="00CE0D75"/>
    <w:rsid w:val="00CE1348"/>
    <w:rsid w:val="00CE5476"/>
    <w:rsid w:val="00CF32FA"/>
    <w:rsid w:val="00CF74BD"/>
    <w:rsid w:val="00D01281"/>
    <w:rsid w:val="00D02155"/>
    <w:rsid w:val="00D03390"/>
    <w:rsid w:val="00D04A1B"/>
    <w:rsid w:val="00D161A6"/>
    <w:rsid w:val="00D3013B"/>
    <w:rsid w:val="00D40AE0"/>
    <w:rsid w:val="00D41B7F"/>
    <w:rsid w:val="00D4441E"/>
    <w:rsid w:val="00D46770"/>
    <w:rsid w:val="00D506F4"/>
    <w:rsid w:val="00D50F97"/>
    <w:rsid w:val="00D5131C"/>
    <w:rsid w:val="00D53924"/>
    <w:rsid w:val="00D63979"/>
    <w:rsid w:val="00D66DFB"/>
    <w:rsid w:val="00D84B6C"/>
    <w:rsid w:val="00D859D2"/>
    <w:rsid w:val="00D9071D"/>
    <w:rsid w:val="00D964A1"/>
    <w:rsid w:val="00DA5A47"/>
    <w:rsid w:val="00DA7459"/>
    <w:rsid w:val="00DC50B0"/>
    <w:rsid w:val="00DD1D3D"/>
    <w:rsid w:val="00DD1EF6"/>
    <w:rsid w:val="00DD34EC"/>
    <w:rsid w:val="00DD7110"/>
    <w:rsid w:val="00DE0E3F"/>
    <w:rsid w:val="00DE1625"/>
    <w:rsid w:val="00DE334B"/>
    <w:rsid w:val="00DE5A05"/>
    <w:rsid w:val="00DE5CE9"/>
    <w:rsid w:val="00E02A44"/>
    <w:rsid w:val="00E054D1"/>
    <w:rsid w:val="00E1203B"/>
    <w:rsid w:val="00E134A8"/>
    <w:rsid w:val="00E16BCC"/>
    <w:rsid w:val="00E24B06"/>
    <w:rsid w:val="00E328B8"/>
    <w:rsid w:val="00E4046D"/>
    <w:rsid w:val="00E41A14"/>
    <w:rsid w:val="00E45F33"/>
    <w:rsid w:val="00E517CB"/>
    <w:rsid w:val="00E5279B"/>
    <w:rsid w:val="00E54642"/>
    <w:rsid w:val="00E605DB"/>
    <w:rsid w:val="00E62F27"/>
    <w:rsid w:val="00E634F5"/>
    <w:rsid w:val="00E6629A"/>
    <w:rsid w:val="00E727EA"/>
    <w:rsid w:val="00E75D92"/>
    <w:rsid w:val="00E82A30"/>
    <w:rsid w:val="00E8706A"/>
    <w:rsid w:val="00E902A9"/>
    <w:rsid w:val="00E90D38"/>
    <w:rsid w:val="00E93155"/>
    <w:rsid w:val="00E956D0"/>
    <w:rsid w:val="00E962DD"/>
    <w:rsid w:val="00E96D8F"/>
    <w:rsid w:val="00EA470D"/>
    <w:rsid w:val="00EB0385"/>
    <w:rsid w:val="00EB17F4"/>
    <w:rsid w:val="00EB45F5"/>
    <w:rsid w:val="00EB476F"/>
    <w:rsid w:val="00EB7AD5"/>
    <w:rsid w:val="00EC6CC3"/>
    <w:rsid w:val="00ED0940"/>
    <w:rsid w:val="00ED552F"/>
    <w:rsid w:val="00EF044C"/>
    <w:rsid w:val="00EF23D7"/>
    <w:rsid w:val="00EF4976"/>
    <w:rsid w:val="00EF540E"/>
    <w:rsid w:val="00EF5B3C"/>
    <w:rsid w:val="00F03810"/>
    <w:rsid w:val="00F04AE3"/>
    <w:rsid w:val="00F122F4"/>
    <w:rsid w:val="00F134EB"/>
    <w:rsid w:val="00F1526B"/>
    <w:rsid w:val="00F15477"/>
    <w:rsid w:val="00F2012D"/>
    <w:rsid w:val="00F222F1"/>
    <w:rsid w:val="00F25957"/>
    <w:rsid w:val="00F25C2C"/>
    <w:rsid w:val="00F3235B"/>
    <w:rsid w:val="00F348B4"/>
    <w:rsid w:val="00F45111"/>
    <w:rsid w:val="00F45E23"/>
    <w:rsid w:val="00F5286B"/>
    <w:rsid w:val="00F54DA4"/>
    <w:rsid w:val="00F56A3E"/>
    <w:rsid w:val="00F57689"/>
    <w:rsid w:val="00F577C5"/>
    <w:rsid w:val="00F67A59"/>
    <w:rsid w:val="00F84987"/>
    <w:rsid w:val="00F9753D"/>
    <w:rsid w:val="00F979B1"/>
    <w:rsid w:val="00FA00FA"/>
    <w:rsid w:val="00FA146C"/>
    <w:rsid w:val="00FA3EEC"/>
    <w:rsid w:val="00FA6C4E"/>
    <w:rsid w:val="00FA75E1"/>
    <w:rsid w:val="00FA7C6E"/>
    <w:rsid w:val="00FB1E11"/>
    <w:rsid w:val="00FB2808"/>
    <w:rsid w:val="00FB30D7"/>
    <w:rsid w:val="00FD093A"/>
    <w:rsid w:val="00FD53FC"/>
    <w:rsid w:val="00FD602B"/>
    <w:rsid w:val="00FE6646"/>
    <w:rsid w:val="00FF02D8"/>
    <w:rsid w:val="00FF4C77"/>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13ED2"/>
  <w15:docId w15:val="{16290DD8-93CD-49D5-BF8D-E6FDC5B5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5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32E0"/>
    <w:pPr>
      <w:ind w:left="720"/>
      <w:contextualSpacing/>
    </w:pPr>
  </w:style>
  <w:style w:type="paragraph" w:styleId="ad">
    <w:name w:val="footnote text"/>
    <w:basedOn w:val="a"/>
    <w:link w:val="ae"/>
    <w:semiHidden/>
    <w:unhideWhenUsed/>
    <w:rsid w:val="00DE5CE9"/>
    <w:rPr>
      <w:sz w:val="20"/>
      <w:szCs w:val="20"/>
    </w:rPr>
  </w:style>
  <w:style w:type="character" w:customStyle="1" w:styleId="ae">
    <w:name w:val="טקסט הערת שוליים תו"/>
    <w:basedOn w:val="a0"/>
    <w:link w:val="ad"/>
    <w:semiHidden/>
    <w:rsid w:val="00DE5CE9"/>
    <w:rPr>
      <w:rFonts w:cs="David"/>
      <w:noProof/>
    </w:rPr>
  </w:style>
  <w:style w:type="character" w:styleId="af">
    <w:name w:val="footnote reference"/>
    <w:basedOn w:val="a0"/>
    <w:semiHidden/>
    <w:unhideWhenUsed/>
    <w:rsid w:val="00DE5CE9"/>
    <w:rPr>
      <w:vertAlign w:val="superscript"/>
    </w:rPr>
  </w:style>
  <w:style w:type="paragraph" w:customStyle="1" w:styleId="p00">
    <w:name w:val="p00"/>
    <w:basedOn w:val="a"/>
    <w:rsid w:val="00A8106B"/>
    <w:pPr>
      <w:bidi w:val="0"/>
      <w:spacing w:before="100" w:beforeAutospacing="1" w:after="100" w:afterAutospacing="1"/>
    </w:pPr>
    <w:rPr>
      <w:rFonts w:eastAsiaTheme="minorHAnsi" w:cs="Times New Roman"/>
      <w:noProof w:val="0"/>
    </w:rPr>
  </w:style>
  <w:style w:type="paragraph" w:customStyle="1" w:styleId="p22">
    <w:name w:val="p22"/>
    <w:basedOn w:val="a"/>
    <w:rsid w:val="00A8106B"/>
    <w:pPr>
      <w:bidi w:val="0"/>
      <w:spacing w:before="100" w:beforeAutospacing="1" w:after="100" w:afterAutospacing="1"/>
    </w:pPr>
    <w:rPr>
      <w:rFonts w:eastAsiaTheme="minorHAnsi" w:cs="Times New Roman"/>
      <w:noProof w:val="0"/>
    </w:rPr>
  </w:style>
  <w:style w:type="character" w:customStyle="1" w:styleId="big-number">
    <w:name w:val="big-number"/>
    <w:basedOn w:val="a0"/>
    <w:rsid w:val="00A8106B"/>
  </w:style>
  <w:style w:type="character" w:customStyle="1" w:styleId="default">
    <w:name w:val="default"/>
    <w:basedOn w:val="a0"/>
    <w:rsid w:val="00A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7963">
      <w:bodyDiv w:val="1"/>
      <w:marLeft w:val="0"/>
      <w:marRight w:val="0"/>
      <w:marTop w:val="0"/>
      <w:marBottom w:val="0"/>
      <w:divBdr>
        <w:top w:val="none" w:sz="0" w:space="0" w:color="auto"/>
        <w:left w:val="none" w:sz="0" w:space="0" w:color="auto"/>
        <w:bottom w:val="none" w:sz="0" w:space="0" w:color="auto"/>
        <w:right w:val="none" w:sz="0" w:space="0" w:color="auto"/>
      </w:divBdr>
    </w:div>
    <w:div w:id="836842537">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449277601">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ecisionTemplateDS>
  <dt_Decision>
    <DecisionID>0</DecisionID>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רני שורץ</FullName>
        <FirstName>רני</FirstName>
        <LastName>שורץ</LastName>
        <PartyPropertyName/>
        <AuthenticationTypeAndNumber>מ.ר. 36264</AuthenticationTypeAndNumber>
        <RepresentatedOrRepresentativesNames xml:space="preserve"> </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193439124</CasePartyID>
        <PartyTypeID>2</PartyTypeID>
        <ActivityStatusID>1</ActivityStatusID>
        <PartyAliasID>24</PartyAliasID>
        <PartyAliasName>בא כוח מערערים</PartyAliasName>
        <OrdinalNumber>1</OrdinalNumber>
        <LegalEntityID>412829</LegalEntityID>
        <CaseLegalEntityID>105590028</CaseLegalEntityID>
        <AuthenticationTypeID>4</AuthenticationTypeID>
        <AuthenticationTypeName>מ.ר.</AuthenticationTypeName>
        <LegalEntityNumber>36264</LegalEntityNumber>
        <IsMainPartyType>true</IsMainPartyType>
        <CaseDisplayIdentifier>39011-02-19</CaseDisplayIdentifier>
        <CaseTypeID>10113</CaseTypeID>
        <CaseTypeName>ערעור מסים (ע"מ)</CaseTypeName>
        <CaseName>נאש תמרוקים (1992) בע"מ נ' פקיד שומה גוש דן</CaseName>
        <FullAddress>אריאל שרון 4 גבעתיים מגדל השחר, קומה 13</FullAddress>
        <MotionID>0</MotionID>
        <CasePleaID>0</CasePleaID>
        <FatherName xml:space="preserve">        </FatherName>
        <LinkedCaseID>0</LinkedCaseID>
        <PartyID>1</PartyID>
        <CasePartyCategoryID>2</CasePartyCategoryID>
        <LegalEntityAddressID>81150424</LegalEntityAddressID>
        <PleaTypeID>6</PleaTypeID>
        <LawyerOfficeName>משרד עו"ד: ירון אלדר פלר שורץ</LawyerOfficeName>
        <LawyerOfficeID>453473</LawyerOfficeID>
        <GroupPartyAlias/>
        <IsConverted>false</IsConverted>
        <LegalEntityNameID>33813</LegalEntityNameID>
        <RepresentatedNamesOfAssistant/>
        <LegalEntityTypeID>4</LegalEntityTypeID>
        <IsVerdictExists>false</IsVerdictExists>
        <IsAsirAzir>false</IsAsirAzir>
        <IsPublicationProhibited>false</IsPublicationProhibited>
        <PublicationProhibitedFullName>רני שורץ</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נאש תמרוקים (1992) בע"מ</FullName>
        <LastName>נאש תמרוקים (1992) בע"מ</LastName>
        <PartyPropertyName/>
        <AuthenticationTypeAndNumber>חברות 511879470</AuthenticationTypeAndNumber>
        <RepresentatedOrRepresentativesNames>רני שורץ</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193439128</CasePartyID>
        <PartyTypeID>1</PartyTypeID>
        <ActivityStatusID>1</ActivityStatusID>
        <PartyAliasID>5</PartyAliasID>
        <PartyAliasName>מערער</PartyAliasName>
        <OrdinalNumber>1</OrdinalNumber>
        <LegalEntityID>158085</LegalEntityID>
        <CaseLegalEntityID>105590030</CaseLegalEntityID>
        <AuthenticationTypeID>3</AuthenticationTypeID>
        <AuthenticationTypeName>חברות</AuthenticationTypeName>
        <LegalEntityNumber>511879470</LegalEntityNumber>
        <IsMainPartyType>true</IsMainPartyType>
        <CaseDisplayIdentifier>39011-02-19</CaseDisplayIdentifier>
        <CaseTypeID>10113</CaseTypeID>
        <CaseTypeName>ערעור מסים (ע"מ)</CaseTypeName>
        <CaseName>נאש תמרוקים (1992) בע"מ נ' פקיד שומה גוש דן</CaseName>
        <FullAddress>מוטה גור 9 חולון </FullAddress>
        <MotionID>0</MotionID>
        <CasePleaID>0</CasePleaID>
        <LinkedCaseID>0</LinkedCaseID>
        <PartyID>1</PartyID>
        <CasePartyCategoryID>2</CasePartyCategoryID>
        <LegalEntityAddressID>74719605</LegalEntityAddressID>
        <PleaTypeID>6</PleaTypeID>
        <GroupPartyAlias>מערערים</GroupPartyAlias>
        <IsConverted>false</IsConverted>
        <LegalEntityRegisteredNameID>157225</LegalEntityRegisteredNameID>
        <RepresentatedNamesOfAssistant/>
        <LegalEntityTypeID>3</LegalEntityTypeID>
        <IsVerdictExists>false</IsVerdictExists>
        <IsAsirAzir>false</IsAsirAzir>
        <IsPublicationProhibited>false</IsPublicationProhibited>
        <PublicationProhibitedFullName>נאש תמרוקים (1992) בע"מ</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גוש דן</FullName>
        <LastName>פקיד שומה גוש דן</LastName>
        <PartyPropertyName/>
        <AuthenticationTypeAndNumber>משרדי ממשלה 570000530</AuthenticationTypeAndNumber>
        <RepresentatedOrRepresentativesNames>ליאב וינבאום</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193439129</CasePartyID>
        <PartyTypeID>1</PartyTypeID>
        <ActivityStatusID>1</ActivityStatusID>
        <PartyAliasID>4</PartyAliasID>
        <PartyAliasName>משיב</PartyAliasName>
        <OrdinalNumber>1</OrdinalNumber>
        <LegalEntityID>12734773</LegalEntityID>
        <CaseLegalEntityID>105590031</CaseLegalEntityID>
        <AuthenticationTypeID>13</AuthenticationTypeID>
        <AuthenticationTypeName>משרדי ממשלה</AuthenticationTypeName>
        <LegalEntityNumber>570000530</LegalEntityNumber>
        <IsMainPartyType>true</IsMainPartyType>
        <CaseDisplayIdentifier>39011-02-19</CaseDisplayIdentifier>
        <CaseTypeID>10113</CaseTypeID>
        <CaseTypeName>ערעור מסים (ע"מ)</CaseTypeName>
        <CaseName>נאש תמרוקים (1992) בע"מ נ' פקיד שומה גוש דן</CaseName>
        <FullAddress>ז'בוטינסקי 43 רמת גן </FullAddress>
        <MotionID>0</MotionID>
        <CasePleaID>0</CasePleaID>
        <LinkedCaseID>0</LinkedCaseID>
        <PartyID>2</PartyID>
        <CasePartyCategoryID>2</CasePartyCategoryID>
        <LegalEntityAddressID>16117764</LegalEntityAddressID>
        <PleaTypeID>6</PleaTypeID>
        <GroupPartyAlias>משיבים</GroupPartyAlias>
        <IsConverted>false</IsConverted>
        <LegalEntityRegisteredNameID>484866</LegalEntityRegisteredNameID>
        <RepresentatedNamesOfAssistant/>
        <LegalEntityTypeID>3</LegalEntityTypeID>
        <IsVerdictExists>false</IsVerdictExists>
        <IsAsirAzir>false</IsAsirAzir>
        <IsPublicationProhibited>false</IsPublicationProhibited>
        <PublicationProhibitedFullName>פקיד שומה גוש דן</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ליאב וינבאום</FullName>
        <FirstName>ליאב</FirstName>
        <LastName>וינבאום</LastName>
        <PartyPropertyName/>
        <AuthenticationTypeAndNumber>מ.ר. 14771</AuthenticationTypeAndNumber>
        <RepresentatedOrRepresentativesNames xml:space="preserve"> </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245025662</CasePartyID>
        <PartyTypeID>2</PartyTypeID>
        <ActivityStatusID>1</ActivityStatusID>
        <PartyAliasID>23</PartyAliasID>
        <PartyAliasName>בא כוח משיבים</PartyAliasName>
        <OrdinalNumber>1</OrdinalNumber>
        <LegalEntityID>379600</LegalEntityID>
        <CaseLegalEntityID>121039232</CaseLegalEntityID>
        <AuthenticationTypeID>4</AuthenticationTypeID>
        <AuthenticationTypeName>מ.ר.</AuthenticationTypeName>
        <LegalEntityNumber>14771</LegalEntityNumber>
        <IsMainPartyType>true</IsMainPartyType>
        <CaseDisplayIdentifier>39011-02-19</CaseDisplayIdentifier>
        <CaseTypeID>10113</CaseTypeID>
        <CaseTypeName>ערעור מסים (ע"מ)</CaseTypeName>
        <CaseName>נאש תמרוקים (1992) בע"מ נ' פקיד שומה גוש דן</CaseName>
        <FullAddress>דרך מנחם בגין 154 תל אביב -יפו בית קרדן</FullAddress>
        <EmailAddress>Ez_tel-aviv@justice.gov.il</EmailAddress>
        <MotionID>0</MotionID>
        <CasePleaID>0</CasePleaID>
        <FatherName xml:space="preserve">        </FatherName>
        <LinkedCaseID>0</LinkedCaseID>
        <PartyID>2</PartyID>
        <CasePartyCategoryID>2</CasePartyCategoryID>
        <LegalEntityAddressID>82053037</LegalEntityAddressID>
        <LegalEntityEmailAddressID>68004317</LegalEntityEmailAddressID>
        <PleaTypeID>6</PleaTypeID>
        <LawyerOfficeName>פרקליטות מחוז ת"א - אזרחי</LawyerOfficeName>
        <LawyerOfficeID>1503942</LawyerOfficeID>
        <GroupPartyAlias/>
        <IsConverted>false</IsConverted>
        <LegalEntityNameID>584</LegalEntityNameID>
        <RepresentatedNamesOfAssistant/>
        <LegalEntityTypeID>4</LegalEntityTypeID>
        <IsVerdictExists>false</IsVerdictExists>
        <IsAsirAzir>false</IsAsirAzir>
        <IsPublicationProhibited>false</IsPublicationProhibited>
        <PublicationProhibitedFullName>ליאב וינבאום</PublicationProhibitedFullName>
      </CaseParties>
    </CasePartiesSelectionDS>
    <DecisionName>פסק דין  שניתנה ע"י  הרי קירש</DecisionName>
    <CourtDisplayName>בית משפט לעניינים מנהליים בתל אביב -יפו</CourtDisplayName>
    <IsCaseJudgePanel>false</IsCaseJudgePanel>
    <DecisionSignatureDate>2023-11-23T08:11:20.497617+02:00</DecisionSignatureDate>
    <OpenCaseDate>2019-02-17T11:44:24.723+02:00</OpenCaseDate>
    <DecisionTypeID>2</DecisionTypeID>
    <DecisionSignatureUserName>הרי קירש</DecisionSignatureUserName>
    <DecisionSignatureDateHebrew>2023-11-23T08:11:20.497617+02:00</DecisionSignatureDateHebrew>
    <DecisionWriterID>015522196@GOV.IL</DecisionWriterID>
    <CourtAddress>רח' ויצמן  1 היכל המשפט, תל אביב -יפו 64239</CourtAddress>
    <IsAutoTextInCaseExist>false</IsAutoTextInCaseExist>
    <DecisionSignatureRoleName>שופט</DecisionSignatureRoleName>
    <DecisionSignatureUserTitleName>שופט</DecisionSignatureUserTitleName>
    <CaseName>נאש תמרוקים (1992) בע"מ נ' פקיד שומה גוש דן</CaseName>
    <DecisionNumberInCase>7</DecisionNumberInCase>
  </dt_Decision>
  <dt_DecisionCase>
    <DecisionID>0</DecisionID>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רני שורץ</FullName>
        <FirstName>רני</FirstName>
        <LastName>שורץ</LastName>
        <PartyPropertyName/>
        <AuthenticationTypeAndNumber>מ.ר. 36264</AuthenticationTypeAndNumber>
        <RepresentatedOrRepresentativesNames xml:space="preserve"> </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193439124</CasePartyID>
        <PartyTypeID>2</PartyTypeID>
        <ActivityStatusID>1</ActivityStatusID>
        <PartyAliasID>24</PartyAliasID>
        <PartyAliasName>בא כוח מערערים</PartyAliasName>
        <OrdinalNumber>1</OrdinalNumber>
        <LegalEntityID>412829</LegalEntityID>
        <CaseLegalEntityID>105590028</CaseLegalEntityID>
        <AuthenticationTypeID>4</AuthenticationTypeID>
        <AuthenticationTypeName>מ.ר.</AuthenticationTypeName>
        <LegalEntityNumber>36264</LegalEntityNumber>
        <IsMainPartyType>true</IsMainPartyType>
        <CaseDisplayIdentifier>39011-02-19</CaseDisplayIdentifier>
        <CaseTypeID>10113</CaseTypeID>
        <CaseTypeName>ערעור מסים (ע"מ)</CaseTypeName>
        <CaseName>נאש תמרוקים (1992) בע"מ נ' פקיד שומה גוש דן</CaseName>
        <FullAddress>אריאל שרון 4 גבעתיים מגדל השחר, קומה 13</FullAddress>
        <MotionID>0</MotionID>
        <CasePleaID>0</CasePleaID>
        <FatherName xml:space="preserve">        </FatherName>
        <LinkedCaseID>0</LinkedCaseID>
        <PartyID>1</PartyID>
        <CasePartyCategoryID>2</CasePartyCategoryID>
        <LegalEntityAddressID>81150424</LegalEntityAddressID>
        <PleaTypeID>6</PleaTypeID>
        <LawyerOfficeName>משרד עו"ד: ירון אלדר פלר שורץ</LawyerOfficeName>
        <LawyerOfficeID>453473</LawyerOfficeID>
        <GroupPartyAlias/>
        <IsConverted>false</IsConverted>
        <LegalEntityNameID>33813</LegalEntityNameID>
        <RepresentatedNamesOfAssistant/>
        <LegalEntityTypeID>4</LegalEntityTypeID>
        <IsVerdictExists>false</IsVerdictExists>
        <IsAsirAzir>false</IsAsirAzir>
        <IsPublicationProhibited>false</IsPublicationProhibited>
        <PublicationProhibitedFullName>רני שורץ</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נאש תמרוקים (1992) בע"מ</FullName>
        <LastName>נאש תמרוקים (1992) בע"מ</LastName>
        <PartyPropertyName/>
        <AuthenticationTypeAndNumber>חברות 511879470</AuthenticationTypeAndNumber>
        <RepresentatedOrRepresentativesNames>רני שורץ</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193439128</CasePartyID>
        <PartyTypeID>1</PartyTypeID>
        <ActivityStatusID>1</ActivityStatusID>
        <PartyAliasID>5</PartyAliasID>
        <PartyAliasName>מערער</PartyAliasName>
        <OrdinalNumber>1</OrdinalNumber>
        <LegalEntityID>158085</LegalEntityID>
        <CaseLegalEntityID>105590030</CaseLegalEntityID>
        <AuthenticationTypeID>3</AuthenticationTypeID>
        <AuthenticationTypeName>חברות</AuthenticationTypeName>
        <LegalEntityNumber>511879470</LegalEntityNumber>
        <IsMainPartyType>true</IsMainPartyType>
        <CaseDisplayIdentifier>39011-02-19</CaseDisplayIdentifier>
        <CaseTypeID>10113</CaseTypeID>
        <CaseTypeName>ערעור מסים (ע"מ)</CaseTypeName>
        <CaseName>נאש תמרוקים (1992) בע"מ נ' פקיד שומה גוש דן</CaseName>
        <FullAddress>מוטה גור 9 חולון </FullAddress>
        <MotionID>0</MotionID>
        <CasePleaID>0</CasePleaID>
        <LinkedCaseID>0</LinkedCaseID>
        <PartyID>1</PartyID>
        <CasePartyCategoryID>2</CasePartyCategoryID>
        <LegalEntityAddressID>74719605</LegalEntityAddressID>
        <PleaTypeID>6</PleaTypeID>
        <GroupPartyAlias>מערערים</GroupPartyAlias>
        <IsConverted>false</IsConverted>
        <LegalEntityRegisteredNameID>157225</LegalEntityRegisteredNameID>
        <RepresentatedNamesOfAssistant/>
        <LegalEntityTypeID>3</LegalEntityTypeID>
        <IsVerdictExists>false</IsVerdictExists>
        <IsAsirAzir>false</IsAsirAzir>
        <IsPublicationProhibited>false</IsPublicationProhibited>
        <PublicationProhibitedFullName>נאש תמרוקים (1992) בע"מ</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גוש דן</FullName>
        <LastName>פקיד שומה גוש דן</LastName>
        <PartyPropertyName/>
        <AuthenticationTypeAndNumber>משרדי ממשלה 570000530</AuthenticationTypeAndNumber>
        <RepresentatedOrRepresentativesNames>ליאב וינבאום</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193439129</CasePartyID>
        <PartyTypeID>1</PartyTypeID>
        <ActivityStatusID>1</ActivityStatusID>
        <PartyAliasID>4</PartyAliasID>
        <PartyAliasName>משיב</PartyAliasName>
        <OrdinalNumber>1</OrdinalNumber>
        <LegalEntityID>12734773</LegalEntityID>
        <CaseLegalEntityID>105590031</CaseLegalEntityID>
        <AuthenticationTypeID>13</AuthenticationTypeID>
        <AuthenticationTypeName>משרדי ממשלה</AuthenticationTypeName>
        <LegalEntityNumber>570000530</LegalEntityNumber>
        <IsMainPartyType>true</IsMainPartyType>
        <CaseDisplayIdentifier>39011-02-19</CaseDisplayIdentifier>
        <CaseTypeID>10113</CaseTypeID>
        <CaseTypeName>ערעור מסים (ע"מ)</CaseTypeName>
        <CaseName>נאש תמרוקים (1992) בע"מ נ' פקיד שומה גוש דן</CaseName>
        <FullAddress>ז'בוטינסקי 43 רמת גן </FullAddress>
        <MotionID>0</MotionID>
        <CasePleaID>0</CasePleaID>
        <LinkedCaseID>0</LinkedCaseID>
        <PartyID>2</PartyID>
        <CasePartyCategoryID>2</CasePartyCategoryID>
        <LegalEntityAddressID>16117764</LegalEntityAddressID>
        <PleaTypeID>6</PleaTypeID>
        <GroupPartyAlias>משיבים</GroupPartyAlias>
        <IsConverted>false</IsConverted>
        <LegalEntityRegisteredNameID>484866</LegalEntityRegisteredNameID>
        <RepresentatedNamesOfAssistant/>
        <LegalEntityTypeID>3</LegalEntityTypeID>
        <IsVerdictExists>false</IsVerdictExists>
        <IsAsirAzir>false</IsAsirAzir>
        <IsPublicationProhibited>false</IsPublicationProhibited>
        <PublicationProhibitedFullName>פקיד שומה גוש דן</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ליאב וינבאום</FullName>
        <FirstName>ליאב</FirstName>
        <LastName>וינבאום</LastName>
        <PartyPropertyName/>
        <AuthenticationTypeAndNumber>מ.ר. 14771</AuthenticationTypeAndNumber>
        <RepresentatedOrRepresentativesNames xml:space="preserve"> </RepresentatedOrRepresentativesNames>
        <RepresentatedOrRepresentativesCount>1</RepresentatedOrRepresentativesCount>
        <InvitedBy/>
        <CaseID>76212962</CaseID>
        <CaseJudicialPersonPresentationDS>
          <CaseJudicalPersonActive>
            <CaseID>76212962</CaseID>
            <JudicialPersonID>015522196@GOV.IL</JudicialPersonID>
            <JudicialPersonTypeID>1</JudicialPersonTypeID>
            <JudicialTypeID>1</JudicialTypeID>
            <IsChairman>false</IsChairman>
            <TreatmentStartDate>2019-07-01T13:54:54.203+03:00</TreatmentStartDate>
            <TreatmentFinishDate>9999-12-31T23:59:59.997+02:00</TreatmentFinishDate>
            <IdentificationCardNumber>015522196</IdentificationCardNumber>
            <DisplayName>הרי קירש</DisplayName>
            <JudicialTypeName>שופט</JudicialTypeName>
            <CaseJudicialGroupNumber>0</CaseJudicialGroupNumber>
            <FirstName>הרי</FirstName>
            <LastName>קירש</LastName>
            <JudicialPersonTitle>שופט</JudicialPersonTitle>
          </CaseJudicalPersonActive>
        </CaseJudicialPersonPresentationDS>
        <CasePartyID>245025662</CasePartyID>
        <PartyTypeID>2</PartyTypeID>
        <ActivityStatusID>1</ActivityStatusID>
        <PartyAliasID>23</PartyAliasID>
        <PartyAliasName>בא כוח משיבים</PartyAliasName>
        <OrdinalNumber>1</OrdinalNumber>
        <LegalEntityID>379600</LegalEntityID>
        <CaseLegalEntityID>121039232</CaseLegalEntityID>
        <AuthenticationTypeID>4</AuthenticationTypeID>
        <AuthenticationTypeName>מ.ר.</AuthenticationTypeName>
        <LegalEntityNumber>14771</LegalEntityNumber>
        <IsMainPartyType>true</IsMainPartyType>
        <CaseDisplayIdentifier>39011-02-19</CaseDisplayIdentifier>
        <CaseTypeID>10113</CaseTypeID>
        <CaseTypeName>ערעור מסים (ע"מ)</CaseTypeName>
        <CaseName>נאש תמרוקים (1992) בע"מ נ' פקיד שומה גוש דן</CaseName>
        <FullAddress>דרך מנחם בגין 154 תל אביב -יפו בית קרדן</FullAddress>
        <EmailAddress>Ez_tel-aviv@justice.gov.il</EmailAddress>
        <MotionID>0</MotionID>
        <CasePleaID>0</CasePleaID>
        <FatherName xml:space="preserve">        </FatherName>
        <LinkedCaseID>0</LinkedCaseID>
        <PartyID>2</PartyID>
        <CasePartyCategoryID>2</CasePartyCategoryID>
        <LegalEntityAddressID>82053037</LegalEntityAddressID>
        <LegalEntityEmailAddressID>68004317</LegalEntityEmailAddressID>
        <PleaTypeID>6</PleaTypeID>
        <LawyerOfficeName>פרקליטות מחוז ת"א - אזרחי</LawyerOfficeName>
        <LawyerOfficeID>1503942</LawyerOfficeID>
        <GroupPartyAlias/>
        <IsConverted>false</IsConverted>
        <LegalEntityNameID>584</LegalEntityNameID>
        <RepresentatedNamesOfAssistant/>
        <LegalEntityTypeID>4</LegalEntityTypeID>
        <IsVerdictExists>false</IsVerdictExists>
        <IsAsirAzir>false</IsAsirAzir>
        <IsPublicationProhibited>false</IsPublicationProhibited>
        <PublicationProhibitedFullName>ליאב וינבאום</PublicationProhibitedFullName>
      </CaseParties>
    </CasePartiesSelectionDS>
    <CaseName>נאש תמרוקים (1992) בע"מ נ' פקיד שומה גוש דן</CaseName>
    <CaseDisplayIdentifier>39011-02-19</CaseDisplayIdentifier>
    <CaseInterestID>65</CaseInterestID>
    <CaseTypeShortName>ע"מ</CaseTypeShortName>
  </dt_DecisionCase>
  <dt_DecisionCase>
    <DecisionID>0</DecisionID>
    <CaseID>76213036</CaseID>
    <CaseJudicialPersonPresentationDS/>
    <CasePartiesSelectionDS/>
    <CaseName>שקד נ' פקיד שומה גוש דן</CaseName>
    <CaseDisplayIdentifier>39078-02-19</CaseDisplayIdentifier>
    <CaseInterestID>65</CaseInterestID>
    <CaseTypeShortName>ע"מ</CaseTypeShortName>
  </dt_DecisionCase>
  <dt_DecisionCase>
    <DecisionID>0</DecisionID>
    <CaseID>76213098</CaseID>
    <CaseJudicialPersonPresentationDS/>
    <CasePartiesSelectionDS/>
    <CaseName>שנקל נ' פקיד שומה גוש דן</CaseName>
    <CaseDisplayIdentifier>39135-02-19</CaseDisplayIdentifier>
    <CaseInterestID>65</CaseInterestID>
    <CaseTypeShortName>ע"מ</CaseTypeShortName>
  </dt_DecisionCase>
  <dt_DecisionJudgePanel>
    <JudgeID>015522196@GOV.IL</JudgeID>
    <DisplayName>הרי קירש</DisplayName>
    <RoleName>שופט</RoleName>
    <UserTitleName>שופט</UserTitleName>
  </dt_DecisionJudgePanel>
  <dt_LegalEntityDetails>
    <Fax>074-7339223</Fax>
    <Phone>074-7339222</Phone>
    <AddressDesc>מגדל השחר, קומה 13</AddressDesc>
    <PartyID>1</PartyID>
    <PartyTypeID>2</PartyTypeID>
    <DecisionID>0</DecisionID>
    <StreetName>אריאל שרון 4</StreetName>
    <ZipCode>5320045</ZipCode>
    <CityName>גבעתיים</CityName>
    <FullName>רני שורץ</FullName>
    <Email>office@yetax.co.il</Email>
    <IsPublicationProhibited>false</IsPublicationProhibited>
  </dt_LegalEntityDetails>
  <dt_LegalEntityDetails>
    <PartyID>1</PartyID>
    <PartyTypeID>1</PartyTypeID>
    <DecisionID>0</DecisionID>
    <StreetName>מוטה גור 9</StreetName>
    <ZipCode>58455</ZipCode>
    <CityName>חולון</CityName>
    <FullName> נאש תמרוקים (1992) בע"מ</FullName>
    <IsPublicationProhibited>false</IsPublicationProhibited>
  </dt_LegalEntityDetails>
  <dt_LegalEntityDetails>
    <Fax>03-7530372</Fax>
    <Phone>03-7530335</Phone>
    <PartyID>2</PartyID>
    <PartyTypeID>1</PartyTypeID>
    <DecisionID>0</DecisionID>
    <StreetName>ז'בוטינסקי 43</StreetName>
    <ZipCode>52511</ZipCode>
    <CityName>רמת גן</CityName>
    <FullName> פקיד שומה גוש דן</FullName>
    <IsPublicationProhibited>false</IsPublicationProhibited>
  </dt_LegalEntityDetails>
  <dt_LegalEntityDetails>
    <Fax>02-6468005</Fax>
    <Phone>073-3736200</Phone>
    <AddressDesc>בית קרדן</AddressDesc>
    <PartyID>2</PartyID>
    <PartyTypeID>2</PartyTypeID>
    <DecisionID>0</DecisionID>
    <StreetName>דרך מנחם בגין 154</StreetName>
    <ZipCode>6133001</ZipCode>
    <CityName>תל אביב -יפו</CityName>
    <FullName>ליאב וינבאום</FullName>
    <Email>Ez_tel-aviv@justice.gov.il</Email>
    <IsPublicationProhibited>false</IsPublicationProhibited>
  </dt_LegalEntityDetails>
  <dt_CaseJudicalPersonActive>
    <CaseJudicalPerson>שופט הרי קירש</CaseJudicalPerson>
  </dt_CaseJudicalPersonActive>
  <dt_Sitting>
    <PreviousMeetingDate>2021-05-02T09:00:00+03:00</PreviousMeetingDate>
    <PreviousSittingTypeID>2</PreviousSittingTypeID>
    <PreviousMeetingDisplayName>שופט הרי קירש</PreviousMeetingDisplayName>
    <PreviousMeetingRoleName>שופט</PreviousMeetingRoleName>
    <PreviousMeetingUserTitleName>שופט</PreviousMeetingUserTitleName>
    <PreviousMeetingUserUPN>015522196@GOV.IL</PreviousMeetingUserUPN>
  </dt_Sitting>
</DecisionTemplateDS>
</file>

<file path=customXml/itemProps1.xml><?xml version="1.0" encoding="utf-8"?>
<ds:datastoreItem xmlns:ds="http://schemas.openxmlformats.org/officeDocument/2006/customXml" ds:itemID="{7E7F20CC-C485-4CD7-85D2-37FEC6A8994E}">
  <ds:schemaRefs>
    <ds:schemaRef ds:uri="http://schemas.openxmlformats.org/officeDocument/2006/bibliography"/>
  </ds:schemaRefs>
</ds:datastoreItem>
</file>

<file path=customXml/itemProps2.xml><?xml version="1.0" encoding="utf-8"?>
<ds:datastoreItem xmlns:ds="http://schemas.openxmlformats.org/officeDocument/2006/customXml" ds:itemID="{04A1FE7A-93C5-4348-B99C-D984371588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9894</Words>
  <Characters>56400</Characters>
  <Application>Microsoft Office Word</Application>
  <DocSecurity>0</DocSecurity>
  <Lines>470</Lines>
  <Paragraphs>132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66162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2023-11-23T12:17:00Z</cp:lastPrinted>
  <dcterms:created xsi:type="dcterms:W3CDTF">2024-10-13T06:50:00Z</dcterms:created>
  <dcterms:modified xsi:type="dcterms:W3CDTF">2024-10-13T06:50:00Z</dcterms:modified>
</cp:coreProperties>
</file>