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1981"/>
        <w:gridCol w:w="6096"/>
      </w:tblGrid>
      <w:tr w:rsidR="00694556" w14:paraId="717DB98F" w14:textId="77777777">
        <w:trPr>
          <w:jc w:val="center"/>
        </w:trPr>
        <w:tc>
          <w:tcPr>
            <w:tcW w:w="743" w:type="dxa"/>
          </w:tcPr>
          <w:p w14:paraId="62457261" w14:textId="77777777" w:rsidR="00694556" w:rsidRDefault="00005C8B" w:rsidP="009062F1">
            <w:pPr>
              <w:spacing w:line="360" w:lineRule="auto"/>
              <w:jc w:val="both"/>
              <w:rPr>
                <w:rFonts w:ascii="Arial" w:hAnsi="Arial"/>
                <w:b/>
                <w:bCs/>
              </w:rPr>
            </w:pPr>
            <w:r w:rsidRPr="00A34249">
              <w:rPr>
                <w:rFonts w:ascii="Arial" w:hAnsi="Arial" w:hint="cs"/>
                <w:b/>
                <w:bCs/>
                <w:sz w:val="26"/>
                <w:szCs w:val="26"/>
                <w:rtl/>
              </w:rPr>
              <w:t>ב</w:t>
            </w:r>
            <w:r w:rsidRPr="00A34249">
              <w:rPr>
                <w:rFonts w:ascii="Arial" w:hAnsi="Arial"/>
                <w:b/>
                <w:bCs/>
                <w:sz w:val="26"/>
                <w:szCs w:val="26"/>
                <w:rtl/>
              </w:rPr>
              <w:t xml:space="preserve">פני </w:t>
            </w:r>
          </w:p>
        </w:tc>
        <w:tc>
          <w:tcPr>
            <w:tcW w:w="8077" w:type="dxa"/>
            <w:gridSpan w:val="2"/>
          </w:tcPr>
          <w:p w14:paraId="1D41E881" w14:textId="77777777" w:rsidR="00694556" w:rsidRPr="00A34249" w:rsidRDefault="00005C8B" w:rsidP="009062F1">
            <w:pPr>
              <w:spacing w:line="360" w:lineRule="auto"/>
              <w:rPr>
                <w:rFonts w:ascii="Arial" w:hAnsi="Arial"/>
                <w:b/>
                <w:bCs/>
                <w:sz w:val="26"/>
                <w:szCs w:val="26"/>
                <w:rtl/>
              </w:rPr>
            </w:pPr>
            <w:r w:rsidRPr="00A34249">
              <w:rPr>
                <w:rFonts w:ascii="Arial" w:hAnsi="Arial" w:hint="cs"/>
                <w:b/>
                <w:bCs/>
                <w:sz w:val="26"/>
                <w:szCs w:val="26"/>
                <w:rtl/>
              </w:rPr>
              <w:t>כב' ה</w:t>
            </w:r>
            <w:r w:rsidRPr="00A34249">
              <w:rPr>
                <w:rFonts w:ascii="Arial" w:hAnsi="Arial"/>
                <w:b/>
                <w:bCs/>
                <w:sz w:val="26"/>
                <w:szCs w:val="26"/>
                <w:rtl/>
              </w:rPr>
              <w:t>שופט</w:t>
            </w:r>
            <w:r w:rsidRPr="00A34249">
              <w:rPr>
                <w:rFonts w:ascii="Arial" w:hAnsi="Arial" w:hint="cs"/>
                <w:b/>
                <w:bCs/>
                <w:sz w:val="26"/>
                <w:szCs w:val="26"/>
                <w:rtl/>
              </w:rPr>
              <w:t xml:space="preserve">  </w:t>
            </w:r>
            <w:r w:rsidRPr="00A34249">
              <w:rPr>
                <w:rFonts w:ascii="Arial" w:hAnsi="Arial"/>
                <w:b/>
                <w:bCs/>
                <w:sz w:val="26"/>
                <w:szCs w:val="26"/>
                <w:rtl/>
              </w:rPr>
              <w:t>אביגדור דורות</w:t>
            </w:r>
          </w:p>
          <w:p w14:paraId="04815A9C" w14:textId="77777777" w:rsidR="00A34249" w:rsidRPr="003C4E07" w:rsidRDefault="00A34249" w:rsidP="009062F1">
            <w:pPr>
              <w:spacing w:line="360" w:lineRule="auto"/>
              <w:rPr>
                <w:rFonts w:ascii="Arial" w:hAnsi="Arial"/>
                <w:b/>
                <w:bCs/>
              </w:rPr>
            </w:pPr>
          </w:p>
        </w:tc>
      </w:tr>
      <w:tr w:rsidR="00694556" w14:paraId="11E78734" w14:textId="77777777" w:rsidTr="003C4E07">
        <w:trPr>
          <w:jc w:val="center"/>
        </w:trPr>
        <w:tc>
          <w:tcPr>
            <w:tcW w:w="2724" w:type="dxa"/>
            <w:gridSpan w:val="2"/>
          </w:tcPr>
          <w:p w14:paraId="7F448733" w14:textId="77777777" w:rsidR="00F57199" w:rsidRDefault="003C4E07" w:rsidP="009062F1">
            <w:pPr>
              <w:spacing w:line="360" w:lineRule="auto"/>
              <w:rPr>
                <w:rFonts w:ascii="Arial" w:hAnsi="Arial"/>
                <w:b/>
                <w:bCs/>
                <w:noProof w:val="0"/>
                <w:sz w:val="26"/>
                <w:szCs w:val="26"/>
                <w:rtl/>
              </w:rPr>
            </w:pPr>
            <w:r>
              <w:rPr>
                <w:rFonts w:ascii="Arial" w:hAnsi="Arial" w:hint="cs"/>
                <w:b/>
                <w:bCs/>
                <w:noProof w:val="0"/>
                <w:sz w:val="26"/>
                <w:szCs w:val="26"/>
                <w:rtl/>
              </w:rPr>
              <w:t>ה</w:t>
            </w:r>
            <w:r w:rsidR="00464027">
              <w:rPr>
                <w:rFonts w:ascii="Arial" w:hAnsi="Arial"/>
                <w:b/>
                <w:bCs/>
                <w:noProof w:val="0"/>
                <w:sz w:val="26"/>
                <w:szCs w:val="26"/>
                <w:rtl/>
              </w:rPr>
              <w:t>מערערים</w:t>
            </w:r>
            <w:r w:rsidR="005A665B">
              <w:rPr>
                <w:rFonts w:ascii="Arial" w:hAnsi="Arial" w:hint="cs"/>
                <w:b/>
                <w:bCs/>
                <w:noProof w:val="0"/>
                <w:sz w:val="26"/>
                <w:szCs w:val="26"/>
                <w:rtl/>
              </w:rPr>
              <w:t>:</w:t>
            </w:r>
          </w:p>
        </w:tc>
        <w:tc>
          <w:tcPr>
            <w:tcW w:w="6096" w:type="dxa"/>
          </w:tcPr>
          <w:p w14:paraId="0303B13B" w14:textId="77777777" w:rsidR="00694556" w:rsidRDefault="00986101" w:rsidP="009062F1">
            <w:pPr>
              <w:spacing w:line="360" w:lineRule="auto"/>
              <w:rPr>
                <w:b/>
                <w:bCs/>
                <w:noProof w:val="0"/>
                <w:sz w:val="26"/>
                <w:szCs w:val="26"/>
              </w:rPr>
            </w:pPr>
            <w:r>
              <w:rPr>
                <w:rFonts w:ascii="Arial" w:hAnsi="Arial"/>
                <w:b/>
                <w:bCs/>
                <w:noProof w:val="0"/>
                <w:sz w:val="26"/>
                <w:szCs w:val="26"/>
                <w:rtl/>
              </w:rPr>
              <w:t>1</w:t>
            </w:r>
            <w:r w:rsidR="00625C89">
              <w:rPr>
                <w:b/>
                <w:bCs/>
                <w:noProof w:val="0"/>
                <w:sz w:val="26"/>
                <w:szCs w:val="26"/>
                <w:rtl/>
              </w:rPr>
              <w:t>.</w:t>
            </w:r>
            <w:r w:rsidR="003C4E07">
              <w:rPr>
                <w:rFonts w:ascii="Arial" w:hAnsi="Arial" w:hint="cs"/>
                <w:b/>
                <w:bCs/>
                <w:noProof w:val="0"/>
                <w:sz w:val="26"/>
                <w:szCs w:val="26"/>
                <w:rtl/>
              </w:rPr>
              <w:t xml:space="preserve"> </w:t>
            </w:r>
            <w:r>
              <w:rPr>
                <w:rFonts w:ascii="Arial" w:hAnsi="Arial"/>
                <w:b/>
                <w:bCs/>
                <w:noProof w:val="0"/>
                <w:sz w:val="26"/>
                <w:szCs w:val="26"/>
                <w:rtl/>
              </w:rPr>
              <w:t>אמיר יהושע</w:t>
            </w:r>
          </w:p>
          <w:p w14:paraId="3FB2E818" w14:textId="77777777" w:rsidR="003C4E07" w:rsidRDefault="00986101" w:rsidP="009062F1">
            <w:pPr>
              <w:spacing w:line="360" w:lineRule="auto"/>
              <w:rPr>
                <w:rFonts w:ascii="Arial" w:hAnsi="Arial"/>
                <w:b/>
                <w:bCs/>
                <w:noProof w:val="0"/>
                <w:sz w:val="26"/>
                <w:szCs w:val="26"/>
                <w:rtl/>
              </w:rPr>
            </w:pPr>
            <w:r>
              <w:rPr>
                <w:rFonts w:ascii="Arial" w:hAnsi="Arial"/>
                <w:b/>
                <w:bCs/>
                <w:noProof w:val="0"/>
                <w:sz w:val="26"/>
                <w:szCs w:val="26"/>
                <w:rtl/>
              </w:rPr>
              <w:t>2</w:t>
            </w:r>
            <w:r w:rsidR="00625C89">
              <w:rPr>
                <w:b/>
                <w:bCs/>
                <w:noProof w:val="0"/>
                <w:sz w:val="26"/>
                <w:szCs w:val="26"/>
                <w:rtl/>
              </w:rPr>
              <w:t>.</w:t>
            </w:r>
            <w:r w:rsidR="003C4E07">
              <w:rPr>
                <w:rFonts w:ascii="Arial" w:hAnsi="Arial" w:hint="cs"/>
                <w:b/>
                <w:bCs/>
                <w:noProof w:val="0"/>
                <w:sz w:val="26"/>
                <w:szCs w:val="26"/>
                <w:rtl/>
              </w:rPr>
              <w:t xml:space="preserve"> </w:t>
            </w:r>
            <w:proofErr w:type="spellStart"/>
            <w:r>
              <w:rPr>
                <w:rFonts w:ascii="Arial" w:hAnsi="Arial"/>
                <w:b/>
                <w:bCs/>
                <w:noProof w:val="0"/>
                <w:sz w:val="26"/>
                <w:szCs w:val="26"/>
                <w:rtl/>
              </w:rPr>
              <w:t>ג</w:t>
            </w:r>
            <w:r w:rsidR="005A665B">
              <w:rPr>
                <w:rFonts w:ascii="Arial" w:hAnsi="Arial" w:hint="cs"/>
                <w:b/>
                <w:bCs/>
                <w:noProof w:val="0"/>
                <w:sz w:val="26"/>
                <w:szCs w:val="26"/>
                <w:rtl/>
              </w:rPr>
              <w:t>.</w:t>
            </w:r>
            <w:r>
              <w:rPr>
                <w:rFonts w:ascii="Arial" w:hAnsi="Arial"/>
                <w:b/>
                <w:bCs/>
                <w:noProof w:val="0"/>
                <w:sz w:val="26"/>
                <w:szCs w:val="26"/>
                <w:rtl/>
              </w:rPr>
              <w:t>ש</w:t>
            </w:r>
            <w:r w:rsidR="005A665B">
              <w:rPr>
                <w:rFonts w:ascii="Arial" w:hAnsi="Arial" w:hint="cs"/>
                <w:b/>
                <w:bCs/>
                <w:noProof w:val="0"/>
                <w:sz w:val="26"/>
                <w:szCs w:val="26"/>
                <w:rtl/>
              </w:rPr>
              <w:t>.</w:t>
            </w:r>
            <w:r>
              <w:rPr>
                <w:rFonts w:ascii="Arial" w:hAnsi="Arial"/>
                <w:b/>
                <w:bCs/>
                <w:noProof w:val="0"/>
                <w:sz w:val="26"/>
                <w:szCs w:val="26"/>
                <w:rtl/>
              </w:rPr>
              <w:t>ר</w:t>
            </w:r>
            <w:proofErr w:type="spellEnd"/>
            <w:r>
              <w:rPr>
                <w:rFonts w:ascii="Arial" w:hAnsi="Arial"/>
                <w:b/>
                <w:bCs/>
                <w:noProof w:val="0"/>
                <w:sz w:val="26"/>
                <w:szCs w:val="26"/>
                <w:rtl/>
              </w:rPr>
              <w:t xml:space="preserve"> חפירה וחציבה בע"מ</w:t>
            </w:r>
          </w:p>
          <w:p w14:paraId="4D7EBB62" w14:textId="77777777" w:rsidR="003C4E07" w:rsidRPr="003C4E07" w:rsidRDefault="003C4E07" w:rsidP="009062F1">
            <w:pPr>
              <w:spacing w:line="360" w:lineRule="auto"/>
              <w:rPr>
                <w:noProof w:val="0"/>
                <w:sz w:val="26"/>
                <w:szCs w:val="26"/>
              </w:rPr>
            </w:pPr>
            <w:r w:rsidRPr="003C4E07">
              <w:rPr>
                <w:rFonts w:ascii="Arial" w:hAnsi="Arial" w:hint="cs"/>
                <w:noProof w:val="0"/>
                <w:sz w:val="26"/>
                <w:szCs w:val="26"/>
                <w:rtl/>
              </w:rPr>
              <w:t xml:space="preserve">ע"י עו"ד יצחק </w:t>
            </w:r>
            <w:proofErr w:type="spellStart"/>
            <w:r w:rsidRPr="003C4E07">
              <w:rPr>
                <w:rFonts w:ascii="Arial" w:hAnsi="Arial" w:hint="cs"/>
                <w:noProof w:val="0"/>
                <w:sz w:val="26"/>
                <w:szCs w:val="26"/>
                <w:rtl/>
              </w:rPr>
              <w:t>ברששת</w:t>
            </w:r>
            <w:proofErr w:type="spellEnd"/>
            <w:r w:rsidRPr="003C4E07">
              <w:rPr>
                <w:rFonts w:ascii="Arial" w:hAnsi="Arial" w:hint="cs"/>
                <w:noProof w:val="0"/>
                <w:sz w:val="26"/>
                <w:szCs w:val="26"/>
                <w:rtl/>
              </w:rPr>
              <w:t xml:space="preserve"> ועו"ד יהושע </w:t>
            </w:r>
            <w:proofErr w:type="spellStart"/>
            <w:r w:rsidRPr="003C4E07">
              <w:rPr>
                <w:rFonts w:ascii="Arial" w:hAnsi="Arial" w:hint="cs"/>
                <w:noProof w:val="0"/>
                <w:sz w:val="26"/>
                <w:szCs w:val="26"/>
                <w:rtl/>
              </w:rPr>
              <w:t>ג'אנה</w:t>
            </w:r>
            <w:proofErr w:type="spellEnd"/>
          </w:p>
        </w:tc>
      </w:tr>
      <w:tr w:rsidR="00694556" w14:paraId="582E9562" w14:textId="77777777">
        <w:trPr>
          <w:jc w:val="center"/>
        </w:trPr>
        <w:tc>
          <w:tcPr>
            <w:tcW w:w="8820" w:type="dxa"/>
            <w:gridSpan w:val="3"/>
          </w:tcPr>
          <w:p w14:paraId="7A3A9F3E" w14:textId="77777777" w:rsidR="00694556" w:rsidRDefault="00694556" w:rsidP="009062F1">
            <w:pPr>
              <w:spacing w:line="360" w:lineRule="auto"/>
              <w:rPr>
                <w:rFonts w:ascii="Arial" w:hAnsi="Arial"/>
                <w:b/>
                <w:bCs/>
                <w:noProof w:val="0"/>
                <w:sz w:val="26"/>
                <w:szCs w:val="26"/>
                <w:rtl/>
              </w:rPr>
            </w:pPr>
          </w:p>
          <w:p w14:paraId="35FC070F" w14:textId="77777777" w:rsidR="00694556" w:rsidRDefault="00005C8B" w:rsidP="009062F1">
            <w:pPr>
              <w:spacing w:line="360" w:lineRule="auto"/>
              <w:jc w:val="center"/>
              <w:rPr>
                <w:rFonts w:ascii="Arial" w:hAnsi="Arial"/>
                <w:b/>
                <w:bCs/>
                <w:noProof w:val="0"/>
                <w:sz w:val="26"/>
                <w:szCs w:val="26"/>
                <w:rtl/>
              </w:rPr>
            </w:pPr>
            <w:r>
              <w:rPr>
                <w:rFonts w:ascii="Arial" w:hAnsi="Arial"/>
                <w:b/>
                <w:bCs/>
                <w:noProof w:val="0"/>
                <w:sz w:val="26"/>
                <w:szCs w:val="26"/>
                <w:rtl/>
              </w:rPr>
              <w:t>נגד</w:t>
            </w:r>
          </w:p>
          <w:p w14:paraId="20A795E7" w14:textId="77777777" w:rsidR="00694556" w:rsidRPr="00A34249" w:rsidRDefault="00694556" w:rsidP="009062F1">
            <w:pPr>
              <w:spacing w:line="360" w:lineRule="auto"/>
              <w:rPr>
                <w:rFonts w:ascii="Arial" w:hAnsi="Arial"/>
                <w:b/>
                <w:bCs/>
                <w:noProof w:val="0"/>
                <w:sz w:val="16"/>
                <w:szCs w:val="16"/>
              </w:rPr>
            </w:pPr>
          </w:p>
        </w:tc>
      </w:tr>
      <w:tr w:rsidR="00694556" w14:paraId="149015D2" w14:textId="77777777" w:rsidTr="003C4E07">
        <w:trPr>
          <w:jc w:val="center"/>
        </w:trPr>
        <w:tc>
          <w:tcPr>
            <w:tcW w:w="2724" w:type="dxa"/>
            <w:gridSpan w:val="2"/>
          </w:tcPr>
          <w:p w14:paraId="0E25C1F9" w14:textId="77777777" w:rsidR="00694556" w:rsidRDefault="003C4E07" w:rsidP="009062F1">
            <w:pPr>
              <w:spacing w:line="360" w:lineRule="auto"/>
              <w:rPr>
                <w:rFonts w:ascii="Arial" w:hAnsi="Arial"/>
                <w:b/>
                <w:bCs/>
                <w:noProof w:val="0"/>
                <w:sz w:val="26"/>
                <w:szCs w:val="26"/>
              </w:rPr>
            </w:pPr>
            <w:r>
              <w:rPr>
                <w:rFonts w:ascii="Arial" w:hAnsi="Arial" w:hint="cs"/>
                <w:b/>
                <w:bCs/>
                <w:noProof w:val="0"/>
                <w:sz w:val="26"/>
                <w:szCs w:val="26"/>
                <w:rtl/>
              </w:rPr>
              <w:t>ה</w:t>
            </w:r>
            <w:r>
              <w:rPr>
                <w:rFonts w:ascii="Arial" w:hAnsi="Arial"/>
                <w:b/>
                <w:bCs/>
                <w:noProof w:val="0"/>
                <w:sz w:val="26"/>
                <w:szCs w:val="26"/>
                <w:rtl/>
              </w:rPr>
              <w:t>משיב</w:t>
            </w:r>
            <w:r w:rsidR="005A665B">
              <w:rPr>
                <w:rFonts w:ascii="Arial" w:hAnsi="Arial" w:hint="cs"/>
                <w:b/>
                <w:bCs/>
                <w:noProof w:val="0"/>
                <w:sz w:val="26"/>
                <w:szCs w:val="26"/>
                <w:rtl/>
              </w:rPr>
              <w:t>:</w:t>
            </w:r>
          </w:p>
        </w:tc>
        <w:tc>
          <w:tcPr>
            <w:tcW w:w="6096" w:type="dxa"/>
          </w:tcPr>
          <w:p w14:paraId="598F1A1D" w14:textId="77777777" w:rsidR="00694556" w:rsidRDefault="003C4E07" w:rsidP="009062F1">
            <w:pPr>
              <w:spacing w:line="360" w:lineRule="auto"/>
              <w:rPr>
                <w:rFonts w:ascii="Arial" w:hAnsi="Arial"/>
                <w:b/>
                <w:bCs/>
                <w:noProof w:val="0"/>
                <w:sz w:val="26"/>
                <w:szCs w:val="26"/>
                <w:rtl/>
              </w:rPr>
            </w:pPr>
            <w:r>
              <w:rPr>
                <w:rFonts w:ascii="Arial" w:hAnsi="Arial" w:hint="cs"/>
                <w:b/>
                <w:bCs/>
                <w:noProof w:val="0"/>
                <w:sz w:val="26"/>
                <w:szCs w:val="26"/>
                <w:rtl/>
              </w:rPr>
              <w:t xml:space="preserve">פקיד </w:t>
            </w:r>
            <w:r>
              <w:rPr>
                <w:rFonts w:ascii="Arial" w:hAnsi="Arial"/>
                <w:b/>
                <w:bCs/>
                <w:noProof w:val="0"/>
                <w:sz w:val="26"/>
                <w:szCs w:val="26"/>
                <w:rtl/>
              </w:rPr>
              <w:t xml:space="preserve">שומה ירושלים </w:t>
            </w:r>
            <w:r>
              <w:rPr>
                <w:rFonts w:ascii="Arial" w:hAnsi="Arial" w:hint="cs"/>
                <w:b/>
                <w:bCs/>
                <w:noProof w:val="0"/>
                <w:sz w:val="26"/>
                <w:szCs w:val="26"/>
                <w:rtl/>
              </w:rPr>
              <w:t>3</w:t>
            </w:r>
          </w:p>
          <w:p w14:paraId="61E9AE43" w14:textId="77777777" w:rsidR="00A34249" w:rsidRPr="005A665B" w:rsidRDefault="003C4E07" w:rsidP="00970D8F">
            <w:pPr>
              <w:spacing w:line="360" w:lineRule="auto"/>
              <w:rPr>
                <w:noProof w:val="0"/>
                <w:sz w:val="26"/>
                <w:szCs w:val="26"/>
                <w:rtl/>
              </w:rPr>
            </w:pPr>
            <w:r w:rsidRPr="005A665B">
              <w:rPr>
                <w:rFonts w:hint="cs"/>
                <w:noProof w:val="0"/>
                <w:sz w:val="26"/>
                <w:szCs w:val="26"/>
                <w:rtl/>
              </w:rPr>
              <w:t xml:space="preserve">ע"י עו"ד ליאור </w:t>
            </w:r>
            <w:proofErr w:type="spellStart"/>
            <w:r w:rsidRPr="005A665B">
              <w:rPr>
                <w:rFonts w:hint="cs"/>
                <w:noProof w:val="0"/>
                <w:sz w:val="26"/>
                <w:szCs w:val="26"/>
                <w:rtl/>
              </w:rPr>
              <w:t>סקברר</w:t>
            </w:r>
            <w:proofErr w:type="spellEnd"/>
            <w:r w:rsidR="005A665B">
              <w:rPr>
                <w:rFonts w:hint="cs"/>
                <w:noProof w:val="0"/>
                <w:sz w:val="26"/>
                <w:szCs w:val="26"/>
                <w:rtl/>
              </w:rPr>
              <w:t>,</w:t>
            </w:r>
            <w:r w:rsidRPr="005A665B">
              <w:rPr>
                <w:rFonts w:hint="cs"/>
                <w:noProof w:val="0"/>
                <w:sz w:val="26"/>
                <w:szCs w:val="26"/>
                <w:rtl/>
              </w:rPr>
              <w:t xml:space="preserve"> </w:t>
            </w:r>
          </w:p>
          <w:p w14:paraId="5CCF3779" w14:textId="77777777" w:rsidR="00970D8F" w:rsidRPr="003C4E07" w:rsidRDefault="003C4E07" w:rsidP="00970D8F">
            <w:pPr>
              <w:spacing w:line="360" w:lineRule="auto"/>
              <w:rPr>
                <w:noProof w:val="0"/>
                <w:sz w:val="26"/>
                <w:szCs w:val="26"/>
                <w:rtl/>
              </w:rPr>
            </w:pPr>
            <w:r>
              <w:rPr>
                <w:rFonts w:hint="cs"/>
                <w:noProof w:val="0"/>
                <w:sz w:val="26"/>
                <w:szCs w:val="26"/>
                <w:rtl/>
              </w:rPr>
              <w:t>מפרקליטות מחוז ירושלים (אזרחי)</w:t>
            </w:r>
          </w:p>
        </w:tc>
      </w:tr>
    </w:tbl>
    <w:p w14:paraId="76A1CC3D" w14:textId="77777777" w:rsidR="00694556" w:rsidRDefault="00694556"/>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14:paraId="055A219C" w14:textId="77777777">
        <w:trPr>
          <w:jc w:val="center"/>
        </w:trPr>
        <w:tc>
          <w:tcPr>
            <w:tcW w:w="8820" w:type="dxa"/>
          </w:tcPr>
          <w:p w14:paraId="38252DC8" w14:textId="77777777" w:rsidR="00694556" w:rsidRDefault="00005C8B">
            <w:pPr>
              <w:bidi w:val="0"/>
              <w:jc w:val="center"/>
              <w:rPr>
                <w:rFonts w:ascii="Arial" w:hAnsi="Arial"/>
                <w:b/>
                <w:bCs/>
                <w:noProof w:val="0"/>
                <w:sz w:val="28"/>
                <w:szCs w:val="28"/>
                <w:u w:val="single"/>
              </w:rPr>
            </w:pPr>
            <w:r>
              <w:rPr>
                <w:rFonts w:ascii="Arial" w:hAnsi="Arial"/>
                <w:b/>
                <w:bCs/>
                <w:noProof w:val="0"/>
                <w:sz w:val="28"/>
                <w:szCs w:val="28"/>
                <w:u w:val="single"/>
                <w:rtl/>
              </w:rPr>
              <w:t>פסק דין</w:t>
            </w:r>
          </w:p>
        </w:tc>
      </w:tr>
    </w:tbl>
    <w:p w14:paraId="6DC809E1" w14:textId="77777777" w:rsidR="00694556" w:rsidRPr="005C05FE" w:rsidRDefault="00694556">
      <w:pPr>
        <w:spacing w:line="360" w:lineRule="auto"/>
        <w:jc w:val="both"/>
        <w:rPr>
          <w:rFonts w:ascii="Arial" w:hAnsi="Arial"/>
          <w:noProof w:val="0"/>
          <w:sz w:val="26"/>
          <w:szCs w:val="26"/>
          <w:rtl/>
        </w:rPr>
      </w:pPr>
    </w:p>
    <w:p w14:paraId="2E2FDD06" w14:textId="77777777" w:rsidR="00694556" w:rsidRPr="005C05FE" w:rsidRDefault="003C4E07" w:rsidP="009062F1">
      <w:pPr>
        <w:spacing w:line="360" w:lineRule="auto"/>
        <w:jc w:val="both"/>
        <w:rPr>
          <w:rFonts w:ascii="Arial" w:hAnsi="Arial"/>
          <w:noProof w:val="0"/>
          <w:sz w:val="26"/>
          <w:szCs w:val="26"/>
          <w:rtl/>
        </w:rPr>
      </w:pPr>
      <w:r w:rsidRPr="005C05FE">
        <w:rPr>
          <w:rFonts w:ascii="Arial" w:hAnsi="Arial" w:hint="cs"/>
          <w:noProof w:val="0"/>
          <w:sz w:val="26"/>
          <w:szCs w:val="26"/>
          <w:rtl/>
        </w:rPr>
        <w:t>לפניי ערעור על צווים שהוציא המשיב לאמיר יהושע (להלן: "</w:t>
      </w:r>
      <w:r w:rsidRPr="005C05FE">
        <w:rPr>
          <w:rFonts w:ascii="Arial" w:hAnsi="Arial" w:hint="cs"/>
          <w:b/>
          <w:bCs/>
          <w:noProof w:val="0"/>
          <w:sz w:val="26"/>
          <w:szCs w:val="26"/>
          <w:rtl/>
        </w:rPr>
        <w:t>המערער</w:t>
      </w:r>
      <w:r w:rsidRPr="005C05FE">
        <w:rPr>
          <w:rFonts w:ascii="Arial" w:hAnsi="Arial" w:hint="cs"/>
          <w:noProof w:val="0"/>
          <w:sz w:val="26"/>
          <w:szCs w:val="26"/>
          <w:rtl/>
        </w:rPr>
        <w:t xml:space="preserve">") בגין שומות מס הכנסה לשנות המס 2003-2012 ולחברת </w:t>
      </w:r>
      <w:proofErr w:type="spellStart"/>
      <w:r w:rsidRPr="005C05FE">
        <w:rPr>
          <w:rFonts w:ascii="Arial" w:hAnsi="Arial" w:hint="cs"/>
          <w:noProof w:val="0"/>
          <w:sz w:val="26"/>
          <w:szCs w:val="26"/>
          <w:rtl/>
        </w:rPr>
        <w:t>ג.ש.ר</w:t>
      </w:r>
      <w:proofErr w:type="spellEnd"/>
      <w:r w:rsidRPr="005C05FE">
        <w:rPr>
          <w:rFonts w:ascii="Arial" w:hAnsi="Arial" w:hint="cs"/>
          <w:noProof w:val="0"/>
          <w:sz w:val="26"/>
          <w:szCs w:val="26"/>
          <w:rtl/>
        </w:rPr>
        <w:t xml:space="preserve"> חפירה וחציבה בע"מ (להלן: "</w:t>
      </w:r>
      <w:r w:rsidRPr="005C05FE">
        <w:rPr>
          <w:rFonts w:ascii="Arial" w:hAnsi="Arial" w:hint="cs"/>
          <w:b/>
          <w:bCs/>
          <w:noProof w:val="0"/>
          <w:sz w:val="26"/>
          <w:szCs w:val="26"/>
          <w:rtl/>
        </w:rPr>
        <w:t>המערערת</w:t>
      </w:r>
      <w:r w:rsidRPr="005C05FE">
        <w:rPr>
          <w:rFonts w:ascii="Arial" w:hAnsi="Arial" w:hint="cs"/>
          <w:noProof w:val="0"/>
          <w:sz w:val="26"/>
          <w:szCs w:val="26"/>
          <w:rtl/>
        </w:rPr>
        <w:t>") בגין שומות לשנות המס 2008-2013.</w:t>
      </w:r>
    </w:p>
    <w:p w14:paraId="7D3EF263" w14:textId="77777777" w:rsidR="003C4E07" w:rsidRPr="005C05FE" w:rsidRDefault="003C4E07">
      <w:pPr>
        <w:spacing w:line="360" w:lineRule="auto"/>
        <w:jc w:val="both"/>
        <w:rPr>
          <w:rFonts w:ascii="Arial" w:hAnsi="Arial"/>
          <w:noProof w:val="0"/>
          <w:sz w:val="26"/>
          <w:szCs w:val="26"/>
          <w:rtl/>
        </w:rPr>
      </w:pPr>
    </w:p>
    <w:p w14:paraId="72E5BD8B" w14:textId="77777777" w:rsidR="003C4E07" w:rsidRPr="005C05FE" w:rsidRDefault="003C4E07" w:rsidP="009062F1">
      <w:pPr>
        <w:spacing w:line="360" w:lineRule="auto"/>
        <w:jc w:val="both"/>
        <w:rPr>
          <w:rFonts w:ascii="Arial" w:hAnsi="Arial"/>
          <w:b/>
          <w:bCs/>
          <w:noProof w:val="0"/>
          <w:sz w:val="26"/>
          <w:szCs w:val="26"/>
          <w:u w:val="single"/>
          <w:rtl/>
        </w:rPr>
      </w:pPr>
      <w:r w:rsidRPr="005C05FE">
        <w:rPr>
          <w:rFonts w:ascii="Arial" w:hAnsi="Arial" w:hint="cs"/>
          <w:b/>
          <w:bCs/>
          <w:noProof w:val="0"/>
          <w:sz w:val="26"/>
          <w:szCs w:val="26"/>
          <w:u w:val="single"/>
          <w:rtl/>
        </w:rPr>
        <w:t>רקע עובדתי ושומתי</w:t>
      </w:r>
    </w:p>
    <w:p w14:paraId="72A567D1" w14:textId="77777777" w:rsidR="009062F1" w:rsidRPr="005C05FE" w:rsidRDefault="009062F1" w:rsidP="009062F1">
      <w:pPr>
        <w:spacing w:line="360" w:lineRule="auto"/>
        <w:jc w:val="both"/>
        <w:rPr>
          <w:rFonts w:ascii="Arial" w:hAnsi="Arial"/>
          <w:b/>
          <w:bCs/>
          <w:noProof w:val="0"/>
          <w:sz w:val="26"/>
          <w:szCs w:val="26"/>
          <w:u w:val="single"/>
          <w:rtl/>
        </w:rPr>
      </w:pPr>
    </w:p>
    <w:p w14:paraId="4E8CB389" w14:textId="77777777" w:rsidR="003C4E07" w:rsidRPr="005C05FE" w:rsidRDefault="003C4E07" w:rsidP="003C4E07">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w:t>
      </w:r>
      <w:r w:rsidRPr="005C05FE">
        <w:rPr>
          <w:rFonts w:ascii="Arial" w:hAnsi="Arial" w:hint="cs"/>
          <w:noProof w:val="0"/>
          <w:sz w:val="26"/>
          <w:szCs w:val="26"/>
          <w:rtl/>
        </w:rPr>
        <w:tab/>
        <w:t>המערערת עסקה בשנות המס הרלבנטיות בביצוע עבודות פיתוח</w:t>
      </w:r>
      <w:r w:rsidR="005A665B" w:rsidRPr="005C05FE">
        <w:rPr>
          <w:rFonts w:ascii="Arial" w:hAnsi="Arial" w:hint="cs"/>
          <w:noProof w:val="0"/>
          <w:sz w:val="26"/>
          <w:szCs w:val="26"/>
          <w:rtl/>
        </w:rPr>
        <w:t>, תשתיות</w:t>
      </w:r>
      <w:r w:rsidRPr="005C05FE">
        <w:rPr>
          <w:rFonts w:ascii="Arial" w:hAnsi="Arial" w:hint="cs"/>
          <w:noProof w:val="0"/>
          <w:sz w:val="26"/>
          <w:szCs w:val="26"/>
          <w:rtl/>
        </w:rPr>
        <w:t xml:space="preserve"> הכולל</w:t>
      </w:r>
      <w:r w:rsidR="00A34249" w:rsidRPr="005C05FE">
        <w:rPr>
          <w:rFonts w:ascii="Arial" w:hAnsi="Arial" w:hint="cs"/>
          <w:noProof w:val="0"/>
          <w:sz w:val="26"/>
          <w:szCs w:val="26"/>
          <w:rtl/>
        </w:rPr>
        <w:t>ות</w:t>
      </w:r>
      <w:r w:rsidRPr="005C05FE">
        <w:rPr>
          <w:rFonts w:ascii="Arial" w:hAnsi="Arial" w:hint="cs"/>
          <w:noProof w:val="0"/>
          <w:sz w:val="26"/>
          <w:szCs w:val="26"/>
          <w:rtl/>
        </w:rPr>
        <w:t xml:space="preserve"> חפירה, חציבה, פיתוח וסלילה.</w:t>
      </w:r>
      <w:r w:rsidR="00095BD3" w:rsidRPr="005C05FE">
        <w:rPr>
          <w:rFonts w:ascii="Arial" w:hAnsi="Arial" w:hint="cs"/>
          <w:noProof w:val="0"/>
          <w:sz w:val="26"/>
          <w:szCs w:val="26"/>
          <w:rtl/>
        </w:rPr>
        <w:t xml:space="preserve"> מלוא הון המניות של המערערת הוחזקו בידי </w:t>
      </w:r>
      <w:proofErr w:type="spellStart"/>
      <w:r w:rsidR="00095BD3" w:rsidRPr="005C05FE">
        <w:rPr>
          <w:rFonts w:ascii="Arial" w:hAnsi="Arial" w:hint="cs"/>
          <w:noProof w:val="0"/>
          <w:sz w:val="26"/>
          <w:szCs w:val="26"/>
          <w:rtl/>
        </w:rPr>
        <w:t>אמו</w:t>
      </w:r>
      <w:proofErr w:type="spellEnd"/>
      <w:r w:rsidR="00095BD3" w:rsidRPr="005C05FE">
        <w:rPr>
          <w:rFonts w:ascii="Arial" w:hAnsi="Arial" w:hint="cs"/>
          <w:noProof w:val="0"/>
          <w:sz w:val="26"/>
          <w:szCs w:val="26"/>
          <w:rtl/>
        </w:rPr>
        <w:t xml:space="preserve"> של המערער, גב' שרה יהושע.</w:t>
      </w:r>
    </w:p>
    <w:p w14:paraId="06D07D4B" w14:textId="77777777" w:rsidR="00095BD3" w:rsidRPr="005C05FE" w:rsidRDefault="00095BD3" w:rsidP="003C4E07">
      <w:pPr>
        <w:spacing w:line="360" w:lineRule="auto"/>
        <w:ind w:left="720" w:hanging="720"/>
        <w:jc w:val="both"/>
        <w:rPr>
          <w:rFonts w:ascii="Arial" w:hAnsi="Arial"/>
          <w:noProof w:val="0"/>
          <w:sz w:val="26"/>
          <w:szCs w:val="26"/>
          <w:rtl/>
        </w:rPr>
      </w:pPr>
    </w:p>
    <w:p w14:paraId="076356A7" w14:textId="77777777" w:rsidR="00095BD3" w:rsidRPr="005C05FE" w:rsidRDefault="00095BD3" w:rsidP="003C4E07">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2.</w:t>
      </w:r>
      <w:r w:rsidRPr="005C05FE">
        <w:rPr>
          <w:rFonts w:ascii="Arial" w:hAnsi="Arial" w:hint="cs"/>
          <w:noProof w:val="0"/>
          <w:sz w:val="26"/>
          <w:szCs w:val="26"/>
          <w:rtl/>
        </w:rPr>
        <w:tab/>
        <w:t xml:space="preserve">בשנת 2013 נפתחה חקירה כנגד המערערים בחשד לקיזוז חשבוניות פיקטיביות על ידי המערערת. </w:t>
      </w:r>
    </w:p>
    <w:p w14:paraId="0900052F" w14:textId="77777777" w:rsidR="00095BD3" w:rsidRPr="005C05FE" w:rsidRDefault="00095BD3" w:rsidP="003C4E07">
      <w:pPr>
        <w:spacing w:line="360" w:lineRule="auto"/>
        <w:ind w:left="720" w:hanging="720"/>
        <w:jc w:val="both"/>
        <w:rPr>
          <w:rFonts w:ascii="Arial" w:hAnsi="Arial"/>
          <w:noProof w:val="0"/>
          <w:sz w:val="26"/>
          <w:szCs w:val="26"/>
          <w:rtl/>
        </w:rPr>
      </w:pPr>
    </w:p>
    <w:p w14:paraId="60D39E9C" w14:textId="77777777" w:rsidR="00095BD3" w:rsidRPr="005C05FE" w:rsidRDefault="00095BD3" w:rsidP="003C4E07">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3.</w:t>
      </w:r>
      <w:r w:rsidRPr="005C05FE">
        <w:rPr>
          <w:rFonts w:ascii="Arial" w:hAnsi="Arial" w:hint="cs"/>
          <w:noProof w:val="0"/>
          <w:sz w:val="26"/>
          <w:szCs w:val="26"/>
          <w:rtl/>
        </w:rPr>
        <w:tab/>
        <w:t>בעקבות חקירה זו, חתמה המערערת ביום 15.5.2014 על הסכם עם שלטונות מע"מ, לפיו תשלם המערערת סך של 4,224,773 ₪, המתפלג כלהלן:</w:t>
      </w:r>
    </w:p>
    <w:p w14:paraId="3178ABE7" w14:textId="77777777" w:rsidR="00095BD3" w:rsidRPr="005C05FE" w:rsidRDefault="00095BD3" w:rsidP="005A665B">
      <w:pPr>
        <w:spacing w:line="360" w:lineRule="auto"/>
        <w:ind w:left="1440" w:hanging="720"/>
        <w:jc w:val="both"/>
        <w:rPr>
          <w:rFonts w:ascii="Arial" w:hAnsi="Arial"/>
          <w:noProof w:val="0"/>
          <w:sz w:val="26"/>
          <w:szCs w:val="26"/>
          <w:rtl/>
        </w:rPr>
      </w:pPr>
      <w:r w:rsidRPr="005C05FE">
        <w:rPr>
          <w:rFonts w:ascii="Arial" w:hAnsi="Arial" w:hint="cs"/>
          <w:noProof w:val="0"/>
          <w:sz w:val="26"/>
          <w:szCs w:val="26"/>
          <w:rtl/>
        </w:rPr>
        <w:t>א.</w:t>
      </w:r>
      <w:r w:rsidRPr="005C05FE">
        <w:rPr>
          <w:rFonts w:ascii="Arial" w:hAnsi="Arial" w:hint="cs"/>
          <w:noProof w:val="0"/>
          <w:sz w:val="26"/>
          <w:szCs w:val="26"/>
          <w:rtl/>
        </w:rPr>
        <w:tab/>
        <w:t xml:space="preserve">סך של 3,975,563 ₪ בגין תשומות שנוכו על בסיס חשבוניות שהוצאו שלא על פי סעיף 38 לחוק </w:t>
      </w:r>
      <w:r w:rsidR="00A34249" w:rsidRPr="005C05FE">
        <w:rPr>
          <w:rFonts w:ascii="Arial" w:hAnsi="Arial" w:hint="cs"/>
          <w:noProof w:val="0"/>
          <w:sz w:val="26"/>
          <w:szCs w:val="26"/>
          <w:rtl/>
        </w:rPr>
        <w:t xml:space="preserve">מס ערך מוסף, התשל"ו-1975 (להלן: </w:t>
      </w:r>
      <w:r w:rsidR="00A34249" w:rsidRPr="005C05FE">
        <w:rPr>
          <w:rFonts w:ascii="Arial" w:hAnsi="Arial" w:hint="cs"/>
          <w:b/>
          <w:bCs/>
          <w:noProof w:val="0"/>
          <w:sz w:val="26"/>
          <w:szCs w:val="26"/>
          <w:rtl/>
        </w:rPr>
        <w:t>"חוק מע"מ"</w:t>
      </w:r>
      <w:r w:rsidR="00A34249" w:rsidRPr="005C05FE">
        <w:rPr>
          <w:rFonts w:ascii="Arial" w:hAnsi="Arial" w:hint="cs"/>
          <w:noProof w:val="0"/>
          <w:sz w:val="26"/>
          <w:szCs w:val="26"/>
          <w:rtl/>
        </w:rPr>
        <w:t>)</w:t>
      </w:r>
      <w:r w:rsidR="007F7C12" w:rsidRPr="005C05FE">
        <w:rPr>
          <w:rFonts w:ascii="Arial" w:hAnsi="Arial" w:hint="cs"/>
          <w:noProof w:val="0"/>
          <w:sz w:val="26"/>
          <w:szCs w:val="26"/>
          <w:rtl/>
        </w:rPr>
        <w:t>.</w:t>
      </w:r>
    </w:p>
    <w:p w14:paraId="7D677F9A" w14:textId="77777777" w:rsidR="007F7C12" w:rsidRPr="005C05FE" w:rsidRDefault="00A34249" w:rsidP="007F7C12">
      <w:pPr>
        <w:spacing w:line="360" w:lineRule="auto"/>
        <w:ind w:left="1440" w:hanging="720"/>
        <w:jc w:val="both"/>
        <w:rPr>
          <w:rFonts w:ascii="Arial" w:hAnsi="Arial"/>
          <w:noProof w:val="0"/>
          <w:sz w:val="26"/>
          <w:szCs w:val="26"/>
          <w:rtl/>
        </w:rPr>
      </w:pPr>
      <w:r w:rsidRPr="005C05FE">
        <w:rPr>
          <w:rFonts w:ascii="Arial" w:hAnsi="Arial" w:hint="cs"/>
          <w:noProof w:val="0"/>
          <w:sz w:val="26"/>
          <w:szCs w:val="26"/>
          <w:rtl/>
        </w:rPr>
        <w:t>ב.</w:t>
      </w:r>
      <w:r w:rsidRPr="005C05FE">
        <w:rPr>
          <w:rFonts w:ascii="Arial" w:hAnsi="Arial" w:hint="cs"/>
          <w:noProof w:val="0"/>
          <w:sz w:val="26"/>
          <w:szCs w:val="26"/>
          <w:rtl/>
        </w:rPr>
        <w:tab/>
        <w:t>סך</w:t>
      </w:r>
      <w:r w:rsidR="007F7C12" w:rsidRPr="005C05FE">
        <w:rPr>
          <w:rFonts w:ascii="Arial" w:hAnsi="Arial" w:hint="cs"/>
          <w:noProof w:val="0"/>
          <w:sz w:val="26"/>
          <w:szCs w:val="26"/>
          <w:rtl/>
        </w:rPr>
        <w:t xml:space="preserve"> של 17,978 ₪ בגין מע"מ על ריבית לצדדים קשורים.</w:t>
      </w:r>
    </w:p>
    <w:p w14:paraId="06972A1D" w14:textId="77777777" w:rsidR="007F7C12" w:rsidRPr="005C05FE" w:rsidRDefault="007F7C12" w:rsidP="007F7C12">
      <w:pPr>
        <w:spacing w:line="360" w:lineRule="auto"/>
        <w:ind w:left="1440" w:hanging="720"/>
        <w:jc w:val="both"/>
        <w:rPr>
          <w:rFonts w:ascii="Arial" w:hAnsi="Arial"/>
          <w:noProof w:val="0"/>
          <w:sz w:val="26"/>
          <w:szCs w:val="26"/>
          <w:rtl/>
        </w:rPr>
      </w:pPr>
      <w:r w:rsidRPr="005C05FE">
        <w:rPr>
          <w:rFonts w:ascii="Arial" w:hAnsi="Arial" w:hint="cs"/>
          <w:noProof w:val="0"/>
          <w:sz w:val="26"/>
          <w:szCs w:val="26"/>
          <w:rtl/>
        </w:rPr>
        <w:t>ג.</w:t>
      </w:r>
      <w:r w:rsidRPr="005C05FE">
        <w:rPr>
          <w:rFonts w:ascii="Arial" w:hAnsi="Arial" w:hint="cs"/>
          <w:noProof w:val="0"/>
          <w:sz w:val="26"/>
          <w:szCs w:val="26"/>
          <w:rtl/>
        </w:rPr>
        <w:tab/>
        <w:t xml:space="preserve">סך של 231,232 ₪ בגין קנסות בשל פסילת ספרים. </w:t>
      </w:r>
    </w:p>
    <w:p w14:paraId="7037550D" w14:textId="77777777" w:rsidR="007F7C12" w:rsidRPr="005C05FE" w:rsidRDefault="007F7C12" w:rsidP="007F7C12">
      <w:pPr>
        <w:spacing w:line="360" w:lineRule="auto"/>
        <w:jc w:val="both"/>
        <w:rPr>
          <w:rFonts w:ascii="Arial" w:hAnsi="Arial"/>
          <w:noProof w:val="0"/>
          <w:sz w:val="26"/>
          <w:szCs w:val="26"/>
          <w:rtl/>
        </w:rPr>
      </w:pPr>
    </w:p>
    <w:p w14:paraId="15C6CE9C" w14:textId="77777777" w:rsidR="007F7C12" w:rsidRPr="005C05FE" w:rsidRDefault="007F7C12" w:rsidP="007F7C12">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lastRenderedPageBreak/>
        <w:t>4.</w:t>
      </w:r>
      <w:r w:rsidRPr="005C05FE">
        <w:rPr>
          <w:rFonts w:ascii="Arial" w:hAnsi="Arial" w:hint="cs"/>
          <w:noProof w:val="0"/>
          <w:sz w:val="26"/>
          <w:szCs w:val="26"/>
          <w:rtl/>
        </w:rPr>
        <w:tab/>
        <w:t xml:space="preserve">בהתאם לממצאים שעלו מהחקירה, הוגש </w:t>
      </w:r>
      <w:r w:rsidR="00A34249" w:rsidRPr="005C05FE">
        <w:rPr>
          <w:rFonts w:ascii="Arial" w:hAnsi="Arial" w:hint="cs"/>
          <w:noProof w:val="0"/>
          <w:sz w:val="26"/>
          <w:szCs w:val="26"/>
          <w:rtl/>
        </w:rPr>
        <w:t xml:space="preserve">בבית משפט השלום בירושלים </w:t>
      </w:r>
      <w:r w:rsidRPr="005C05FE">
        <w:rPr>
          <w:rFonts w:ascii="Arial" w:hAnsi="Arial" w:hint="cs"/>
          <w:noProof w:val="0"/>
          <w:sz w:val="26"/>
          <w:szCs w:val="26"/>
          <w:rtl/>
        </w:rPr>
        <w:t>ביום 22.1.2015 כתב אישום כנגד המערערים (להלן: "</w:t>
      </w:r>
      <w:r w:rsidRPr="005C05FE">
        <w:rPr>
          <w:rFonts w:ascii="Arial" w:hAnsi="Arial" w:hint="cs"/>
          <w:b/>
          <w:bCs/>
          <w:noProof w:val="0"/>
          <w:sz w:val="26"/>
          <w:szCs w:val="26"/>
          <w:rtl/>
        </w:rPr>
        <w:t>כתב האישום</w:t>
      </w:r>
      <w:r w:rsidRPr="005C05FE">
        <w:rPr>
          <w:rFonts w:ascii="Arial" w:hAnsi="Arial" w:hint="cs"/>
          <w:noProof w:val="0"/>
          <w:sz w:val="26"/>
          <w:szCs w:val="26"/>
          <w:rtl/>
        </w:rPr>
        <w:t>") בעבירות לפי סעיפים 117(ב)(5) ו-(ב2)(3) לחוק מע"מ ובעבירות לפי סעיפים 220(4) ו-(5) לפקודת מס הכנסה (נוסח חדש), התשכ"א-1961 (להלן: "</w:t>
      </w:r>
      <w:r w:rsidRPr="005C05FE">
        <w:rPr>
          <w:rFonts w:ascii="Arial" w:hAnsi="Arial" w:hint="cs"/>
          <w:b/>
          <w:bCs/>
          <w:noProof w:val="0"/>
          <w:sz w:val="26"/>
          <w:szCs w:val="26"/>
          <w:rtl/>
        </w:rPr>
        <w:t>הפקודה</w:t>
      </w:r>
      <w:r w:rsidRPr="005C05FE">
        <w:rPr>
          <w:rFonts w:ascii="Arial" w:hAnsi="Arial" w:hint="cs"/>
          <w:noProof w:val="0"/>
          <w:sz w:val="26"/>
          <w:szCs w:val="26"/>
          <w:rtl/>
        </w:rPr>
        <w:t>").</w:t>
      </w:r>
    </w:p>
    <w:p w14:paraId="06F0E5F5" w14:textId="77777777" w:rsidR="007F7C12" w:rsidRPr="005C05FE" w:rsidRDefault="007F7C12" w:rsidP="007F7C12">
      <w:pPr>
        <w:spacing w:line="360" w:lineRule="auto"/>
        <w:ind w:left="720" w:hanging="720"/>
        <w:jc w:val="both"/>
        <w:rPr>
          <w:rFonts w:ascii="Arial" w:hAnsi="Arial"/>
          <w:noProof w:val="0"/>
          <w:sz w:val="26"/>
          <w:szCs w:val="26"/>
          <w:rtl/>
        </w:rPr>
      </w:pPr>
    </w:p>
    <w:p w14:paraId="62B28CB8" w14:textId="77777777" w:rsidR="007F7C12" w:rsidRPr="005C05FE" w:rsidRDefault="007F7C12" w:rsidP="00B11916">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5.</w:t>
      </w:r>
      <w:r w:rsidRPr="005C05FE">
        <w:rPr>
          <w:rFonts w:ascii="Arial" w:hAnsi="Arial" w:hint="cs"/>
          <w:noProof w:val="0"/>
          <w:sz w:val="26"/>
          <w:szCs w:val="26"/>
          <w:rtl/>
        </w:rPr>
        <w:tab/>
      </w:r>
      <w:r w:rsidR="00B11916" w:rsidRPr="005C05FE">
        <w:rPr>
          <w:rFonts w:ascii="Arial" w:hAnsi="Arial" w:hint="cs"/>
          <w:noProof w:val="0"/>
          <w:sz w:val="26"/>
          <w:szCs w:val="26"/>
          <w:rtl/>
        </w:rPr>
        <w:t>בכתב האישום הואשמו המערערים בעבירות האמורות לעיל, בכל אחת משנות המס 2008 ועד 2012 (כולל) (להלן: "</w:t>
      </w:r>
      <w:r w:rsidR="00B11916" w:rsidRPr="005C05FE">
        <w:rPr>
          <w:rFonts w:ascii="Arial" w:hAnsi="Arial" w:hint="cs"/>
          <w:b/>
          <w:bCs/>
          <w:noProof w:val="0"/>
          <w:sz w:val="26"/>
          <w:szCs w:val="26"/>
          <w:rtl/>
        </w:rPr>
        <w:t>התקופה הרלבנטית</w:t>
      </w:r>
      <w:r w:rsidR="00B11916" w:rsidRPr="005C05FE">
        <w:rPr>
          <w:rFonts w:ascii="Arial" w:hAnsi="Arial" w:hint="cs"/>
          <w:noProof w:val="0"/>
          <w:sz w:val="26"/>
          <w:szCs w:val="26"/>
          <w:rtl/>
        </w:rPr>
        <w:t>").</w:t>
      </w:r>
    </w:p>
    <w:p w14:paraId="76CD48D4" w14:textId="77777777" w:rsidR="00B11916" w:rsidRPr="005C05FE" w:rsidRDefault="00B11916" w:rsidP="00B11916">
      <w:pPr>
        <w:spacing w:line="360" w:lineRule="auto"/>
        <w:ind w:left="720" w:hanging="720"/>
        <w:jc w:val="both"/>
        <w:rPr>
          <w:rFonts w:ascii="Arial" w:hAnsi="Arial"/>
          <w:noProof w:val="0"/>
          <w:sz w:val="26"/>
          <w:szCs w:val="26"/>
          <w:rtl/>
        </w:rPr>
      </w:pPr>
    </w:p>
    <w:p w14:paraId="3C6FF2FD" w14:textId="77777777" w:rsidR="00B11916" w:rsidRPr="005C05FE" w:rsidRDefault="00B11916" w:rsidP="00B11916">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6.</w:t>
      </w:r>
      <w:r w:rsidRPr="005C05FE">
        <w:rPr>
          <w:rFonts w:ascii="Arial" w:hAnsi="Arial" w:hint="cs"/>
          <w:noProof w:val="0"/>
          <w:sz w:val="26"/>
          <w:szCs w:val="26"/>
          <w:rtl/>
        </w:rPr>
        <w:tab/>
        <w:t>ביום 31.8.2015 פסל המשיב את ספרי המערערת לשנות המס 2011, 2012 ו-2013 לפי סעיף 130(יא)(1) לפקודה.</w:t>
      </w:r>
    </w:p>
    <w:p w14:paraId="2DC9A50F" w14:textId="77777777" w:rsidR="00B11916" w:rsidRPr="005C05FE" w:rsidRDefault="00B11916" w:rsidP="00B11916">
      <w:pPr>
        <w:spacing w:line="360" w:lineRule="auto"/>
        <w:ind w:left="720" w:hanging="720"/>
        <w:jc w:val="both"/>
        <w:rPr>
          <w:rFonts w:ascii="Arial" w:hAnsi="Arial"/>
          <w:noProof w:val="0"/>
          <w:sz w:val="26"/>
          <w:szCs w:val="26"/>
          <w:rtl/>
        </w:rPr>
      </w:pPr>
    </w:p>
    <w:p w14:paraId="2BCDFF6D" w14:textId="77777777" w:rsidR="00B11916" w:rsidRPr="005C05FE" w:rsidRDefault="00B11916" w:rsidP="00A34249">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7.</w:t>
      </w:r>
      <w:r w:rsidRPr="005C05FE">
        <w:rPr>
          <w:rFonts w:ascii="Arial" w:hAnsi="Arial" w:hint="cs"/>
          <w:noProof w:val="0"/>
          <w:sz w:val="26"/>
          <w:szCs w:val="26"/>
          <w:rtl/>
        </w:rPr>
        <w:tab/>
        <w:t xml:space="preserve">ביום 8.9.2015 הורשע המערער על ידי בית משפט השלום בירושלים בעבירות </w:t>
      </w:r>
      <w:r w:rsidR="00FB3045" w:rsidRPr="005C05FE">
        <w:rPr>
          <w:rFonts w:ascii="Arial" w:hAnsi="Arial" w:hint="cs"/>
          <w:noProof w:val="0"/>
          <w:sz w:val="26"/>
          <w:szCs w:val="26"/>
          <w:rtl/>
        </w:rPr>
        <w:t>לפי סעיפים 117(ב)(5) ו-(ב2)(3) לחוק מע"מ ובעבירות לפי סעיפים 220(4) ו-(5) לפקודה וזאת על פי הודאתו של המערער</w:t>
      </w:r>
      <w:r w:rsidR="00A34249" w:rsidRPr="005C05FE">
        <w:rPr>
          <w:rFonts w:ascii="Arial" w:hAnsi="Arial" w:hint="cs"/>
          <w:noProof w:val="0"/>
          <w:sz w:val="26"/>
          <w:szCs w:val="26"/>
          <w:rtl/>
        </w:rPr>
        <w:t>.</w:t>
      </w:r>
    </w:p>
    <w:p w14:paraId="18CCBD4F" w14:textId="77777777" w:rsidR="00FB3045" w:rsidRPr="005C05FE" w:rsidRDefault="00FB3045" w:rsidP="00B11916">
      <w:pPr>
        <w:spacing w:line="360" w:lineRule="auto"/>
        <w:ind w:left="720" w:hanging="720"/>
        <w:jc w:val="both"/>
        <w:rPr>
          <w:rFonts w:ascii="Arial" w:hAnsi="Arial"/>
          <w:noProof w:val="0"/>
          <w:sz w:val="26"/>
          <w:szCs w:val="26"/>
          <w:rtl/>
        </w:rPr>
      </w:pPr>
    </w:p>
    <w:p w14:paraId="018748D5" w14:textId="77777777" w:rsidR="00FB3045" w:rsidRPr="005C05FE" w:rsidRDefault="00FB3045" w:rsidP="005A665B">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8.</w:t>
      </w:r>
      <w:r w:rsidRPr="005C05FE">
        <w:rPr>
          <w:rFonts w:ascii="Arial" w:hAnsi="Arial" w:hint="cs"/>
          <w:noProof w:val="0"/>
          <w:sz w:val="26"/>
          <w:szCs w:val="26"/>
          <w:rtl/>
        </w:rPr>
        <w:tab/>
        <w:t xml:space="preserve">ביום 15.6.2016 הורשעה המערערת על ידי בית משפט השלום בירושלים בעבירות לפי סעיפים 117(ב)(5) ו-(ב2)(3) לחוק מע"מ ובעבירות לפי סעיפים 220(4) ו-(5) לפקודה וזאת על פי הודאתו של המערער </w:t>
      </w:r>
      <w:r w:rsidR="005A665B" w:rsidRPr="005C05FE">
        <w:rPr>
          <w:rFonts w:ascii="Arial" w:hAnsi="Arial" w:hint="cs"/>
          <w:noProof w:val="0"/>
          <w:sz w:val="26"/>
          <w:szCs w:val="26"/>
          <w:rtl/>
        </w:rPr>
        <w:t>בשמו ובשם המערערת</w:t>
      </w:r>
      <w:r w:rsidRPr="005C05FE">
        <w:rPr>
          <w:rFonts w:ascii="Arial" w:hAnsi="Arial" w:hint="cs"/>
          <w:noProof w:val="0"/>
          <w:sz w:val="26"/>
          <w:szCs w:val="26"/>
          <w:rtl/>
        </w:rPr>
        <w:t xml:space="preserve">. </w:t>
      </w:r>
    </w:p>
    <w:p w14:paraId="3E01D1A5" w14:textId="77777777" w:rsidR="00FB3045" w:rsidRPr="005C05FE" w:rsidRDefault="00FB3045" w:rsidP="00B11916">
      <w:pPr>
        <w:spacing w:line="360" w:lineRule="auto"/>
        <w:ind w:left="720" w:hanging="720"/>
        <w:jc w:val="both"/>
        <w:rPr>
          <w:rFonts w:ascii="Arial" w:hAnsi="Arial"/>
          <w:noProof w:val="0"/>
          <w:sz w:val="26"/>
          <w:szCs w:val="26"/>
          <w:rtl/>
        </w:rPr>
      </w:pPr>
    </w:p>
    <w:p w14:paraId="66D47E9B" w14:textId="77777777" w:rsidR="00FB3045" w:rsidRPr="005C05FE" w:rsidRDefault="00FB3045" w:rsidP="00A34249">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9.</w:t>
      </w:r>
      <w:r w:rsidRPr="005C05FE">
        <w:rPr>
          <w:rFonts w:ascii="Arial" w:hAnsi="Arial" w:hint="cs"/>
          <w:noProof w:val="0"/>
          <w:sz w:val="26"/>
          <w:szCs w:val="26"/>
          <w:rtl/>
        </w:rPr>
        <w:tab/>
        <w:t xml:space="preserve">בית המשפט הרשיע כאמור את המערערים בעבירות לפי </w:t>
      </w:r>
      <w:r w:rsidR="00A34249" w:rsidRPr="005C05FE">
        <w:rPr>
          <w:rFonts w:ascii="Arial" w:hAnsi="Arial" w:hint="cs"/>
          <w:noProof w:val="0"/>
          <w:sz w:val="26"/>
          <w:szCs w:val="26"/>
          <w:rtl/>
        </w:rPr>
        <w:t>ה</w:t>
      </w:r>
      <w:r w:rsidRPr="005C05FE">
        <w:rPr>
          <w:rFonts w:ascii="Arial" w:hAnsi="Arial" w:hint="cs"/>
          <w:noProof w:val="0"/>
          <w:sz w:val="26"/>
          <w:szCs w:val="26"/>
          <w:rtl/>
        </w:rPr>
        <w:t xml:space="preserve">סעיפים </w:t>
      </w:r>
      <w:r w:rsidR="00A34249" w:rsidRPr="005C05FE">
        <w:rPr>
          <w:rFonts w:ascii="Arial" w:hAnsi="Arial" w:hint="cs"/>
          <w:noProof w:val="0"/>
          <w:sz w:val="26"/>
          <w:szCs w:val="26"/>
          <w:rtl/>
        </w:rPr>
        <w:t xml:space="preserve">הנ"ל </w:t>
      </w:r>
      <w:r w:rsidRPr="005C05FE">
        <w:rPr>
          <w:rFonts w:ascii="Arial" w:hAnsi="Arial" w:hint="cs"/>
          <w:noProof w:val="0"/>
          <w:sz w:val="26"/>
          <w:szCs w:val="26"/>
          <w:rtl/>
        </w:rPr>
        <w:t xml:space="preserve">בסכומים (ללא מע"מ) כמפורט להלן: </w:t>
      </w:r>
    </w:p>
    <w:p w14:paraId="0109F98C" w14:textId="77777777" w:rsidR="009062F1" w:rsidRPr="005C05FE" w:rsidRDefault="009062F1" w:rsidP="00FB3045">
      <w:pPr>
        <w:spacing w:line="360" w:lineRule="auto"/>
        <w:ind w:left="720" w:hanging="720"/>
        <w:jc w:val="both"/>
        <w:rPr>
          <w:rFonts w:ascii="Arial" w:hAnsi="Arial"/>
          <w:noProof w:val="0"/>
          <w:sz w:val="26"/>
          <w:szCs w:val="26"/>
          <w:rtl/>
        </w:rPr>
      </w:pPr>
    </w:p>
    <w:tbl>
      <w:tblPr>
        <w:tblStyle w:val="a9"/>
        <w:bidiVisual/>
        <w:tblW w:w="0" w:type="auto"/>
        <w:tblInd w:w="720" w:type="dxa"/>
        <w:tblLook w:val="04A0" w:firstRow="1" w:lastRow="0" w:firstColumn="1" w:lastColumn="0" w:noHBand="0" w:noVBand="1"/>
      </w:tblPr>
      <w:tblGrid>
        <w:gridCol w:w="1168"/>
        <w:gridCol w:w="1702"/>
      </w:tblGrid>
      <w:tr w:rsidR="00C00361" w:rsidRPr="005C05FE" w14:paraId="09057ED8" w14:textId="77777777" w:rsidTr="00D234E0">
        <w:tc>
          <w:tcPr>
            <w:tcW w:w="1168" w:type="dxa"/>
          </w:tcPr>
          <w:p w14:paraId="76B71F49" w14:textId="77777777" w:rsidR="00C00361" w:rsidRPr="005C05FE" w:rsidRDefault="00C00361" w:rsidP="00C00361">
            <w:pPr>
              <w:rPr>
                <w:rFonts w:ascii="Arial" w:hAnsi="Arial"/>
                <w:b/>
                <w:bCs/>
                <w:noProof w:val="0"/>
                <w:sz w:val="26"/>
                <w:szCs w:val="26"/>
                <w:rtl/>
              </w:rPr>
            </w:pPr>
            <w:r w:rsidRPr="005C05FE">
              <w:rPr>
                <w:rFonts w:ascii="Arial" w:hAnsi="Arial" w:hint="cs"/>
                <w:b/>
                <w:bCs/>
                <w:noProof w:val="0"/>
                <w:sz w:val="26"/>
                <w:szCs w:val="26"/>
                <w:rtl/>
              </w:rPr>
              <w:t>שנה</w:t>
            </w:r>
          </w:p>
        </w:tc>
        <w:tc>
          <w:tcPr>
            <w:tcW w:w="1702" w:type="dxa"/>
          </w:tcPr>
          <w:p w14:paraId="6A3832E6" w14:textId="77777777" w:rsidR="00C00361" w:rsidRPr="005C05FE" w:rsidRDefault="00C00361" w:rsidP="00C47788">
            <w:pPr>
              <w:jc w:val="both"/>
              <w:rPr>
                <w:rFonts w:ascii="Arial" w:hAnsi="Arial"/>
                <w:b/>
                <w:bCs/>
                <w:noProof w:val="0"/>
                <w:sz w:val="26"/>
                <w:szCs w:val="26"/>
                <w:rtl/>
              </w:rPr>
            </w:pPr>
            <w:r w:rsidRPr="005C05FE">
              <w:rPr>
                <w:rFonts w:ascii="Arial" w:hAnsi="Arial" w:hint="cs"/>
                <w:b/>
                <w:bCs/>
                <w:noProof w:val="0"/>
                <w:sz w:val="26"/>
                <w:szCs w:val="26"/>
                <w:rtl/>
              </w:rPr>
              <w:t xml:space="preserve">סכום </w:t>
            </w:r>
            <w:r w:rsidR="00A34249" w:rsidRPr="005C05FE">
              <w:rPr>
                <w:rFonts w:ascii="Arial" w:hAnsi="Arial" w:hint="cs"/>
                <w:b/>
                <w:bCs/>
                <w:noProof w:val="0"/>
                <w:sz w:val="26"/>
                <w:szCs w:val="26"/>
                <w:rtl/>
              </w:rPr>
              <w:t>ה</w:t>
            </w:r>
            <w:r w:rsidRPr="005C05FE">
              <w:rPr>
                <w:rFonts w:ascii="Arial" w:hAnsi="Arial" w:hint="cs"/>
                <w:b/>
                <w:bCs/>
                <w:noProof w:val="0"/>
                <w:sz w:val="26"/>
                <w:szCs w:val="26"/>
                <w:rtl/>
              </w:rPr>
              <w:t>חשבוניות</w:t>
            </w:r>
          </w:p>
        </w:tc>
      </w:tr>
      <w:tr w:rsidR="00FB3045" w:rsidRPr="005C05FE" w14:paraId="53A4F5E6" w14:textId="77777777" w:rsidTr="00D234E0">
        <w:tc>
          <w:tcPr>
            <w:tcW w:w="1168" w:type="dxa"/>
          </w:tcPr>
          <w:p w14:paraId="32DFDD6A"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2008</w:t>
            </w:r>
          </w:p>
        </w:tc>
        <w:tc>
          <w:tcPr>
            <w:tcW w:w="1702" w:type="dxa"/>
          </w:tcPr>
          <w:p w14:paraId="513E0725"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479,343</w:t>
            </w:r>
            <w:r w:rsidR="00D234E0" w:rsidRPr="005C05FE">
              <w:rPr>
                <w:rFonts w:ascii="Arial" w:hAnsi="Arial" w:hint="cs"/>
                <w:noProof w:val="0"/>
                <w:sz w:val="26"/>
                <w:szCs w:val="26"/>
                <w:rtl/>
              </w:rPr>
              <w:t xml:space="preserve"> ₪</w:t>
            </w:r>
          </w:p>
        </w:tc>
      </w:tr>
      <w:tr w:rsidR="00FB3045" w:rsidRPr="005C05FE" w14:paraId="36D1AC37" w14:textId="77777777" w:rsidTr="00D234E0">
        <w:tc>
          <w:tcPr>
            <w:tcW w:w="1168" w:type="dxa"/>
          </w:tcPr>
          <w:p w14:paraId="7A7A6220"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2009</w:t>
            </w:r>
          </w:p>
        </w:tc>
        <w:tc>
          <w:tcPr>
            <w:tcW w:w="1702" w:type="dxa"/>
          </w:tcPr>
          <w:p w14:paraId="44136334"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1,275,347</w:t>
            </w:r>
            <w:r w:rsidR="00D234E0" w:rsidRPr="005C05FE">
              <w:rPr>
                <w:rFonts w:ascii="Arial" w:hAnsi="Arial" w:hint="cs"/>
                <w:noProof w:val="0"/>
                <w:sz w:val="26"/>
                <w:szCs w:val="26"/>
                <w:rtl/>
              </w:rPr>
              <w:t xml:space="preserve"> ₪ </w:t>
            </w:r>
          </w:p>
        </w:tc>
      </w:tr>
      <w:tr w:rsidR="00FB3045" w:rsidRPr="005C05FE" w14:paraId="1EA54ADD" w14:textId="77777777" w:rsidTr="00D234E0">
        <w:tc>
          <w:tcPr>
            <w:tcW w:w="1168" w:type="dxa"/>
          </w:tcPr>
          <w:p w14:paraId="24C88A28"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2010</w:t>
            </w:r>
          </w:p>
        </w:tc>
        <w:tc>
          <w:tcPr>
            <w:tcW w:w="1702" w:type="dxa"/>
          </w:tcPr>
          <w:p w14:paraId="3C68E1A5"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2,170,324</w:t>
            </w:r>
            <w:r w:rsidR="00D234E0" w:rsidRPr="005C05FE">
              <w:rPr>
                <w:rFonts w:ascii="Arial" w:hAnsi="Arial" w:hint="cs"/>
                <w:noProof w:val="0"/>
                <w:sz w:val="26"/>
                <w:szCs w:val="26"/>
                <w:rtl/>
              </w:rPr>
              <w:t xml:space="preserve"> ₪</w:t>
            </w:r>
          </w:p>
        </w:tc>
      </w:tr>
      <w:tr w:rsidR="00FB3045" w:rsidRPr="005C05FE" w14:paraId="06CF4F7E" w14:textId="77777777" w:rsidTr="00D234E0">
        <w:tc>
          <w:tcPr>
            <w:tcW w:w="1168" w:type="dxa"/>
          </w:tcPr>
          <w:p w14:paraId="4635C48B"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2011</w:t>
            </w:r>
          </w:p>
        </w:tc>
        <w:tc>
          <w:tcPr>
            <w:tcW w:w="1702" w:type="dxa"/>
          </w:tcPr>
          <w:p w14:paraId="17C1F48C"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11,806,552</w:t>
            </w:r>
            <w:r w:rsidR="00D234E0" w:rsidRPr="005C05FE">
              <w:rPr>
                <w:rFonts w:ascii="Arial" w:hAnsi="Arial" w:hint="cs"/>
                <w:noProof w:val="0"/>
                <w:sz w:val="26"/>
                <w:szCs w:val="26"/>
                <w:rtl/>
              </w:rPr>
              <w:t xml:space="preserve"> ₪</w:t>
            </w:r>
          </w:p>
        </w:tc>
      </w:tr>
      <w:tr w:rsidR="00FB3045" w:rsidRPr="005C05FE" w14:paraId="581B1F93" w14:textId="77777777" w:rsidTr="00D234E0">
        <w:tc>
          <w:tcPr>
            <w:tcW w:w="1168" w:type="dxa"/>
          </w:tcPr>
          <w:p w14:paraId="5A2943D4"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2012</w:t>
            </w:r>
          </w:p>
        </w:tc>
        <w:tc>
          <w:tcPr>
            <w:tcW w:w="1702" w:type="dxa"/>
          </w:tcPr>
          <w:p w14:paraId="7C1BF88C" w14:textId="77777777" w:rsidR="00FB3045" w:rsidRPr="005C05FE" w:rsidRDefault="00C47788" w:rsidP="00C47788">
            <w:pPr>
              <w:jc w:val="both"/>
              <w:rPr>
                <w:rFonts w:ascii="Arial" w:hAnsi="Arial"/>
                <w:noProof w:val="0"/>
                <w:sz w:val="26"/>
                <w:szCs w:val="26"/>
                <w:rtl/>
              </w:rPr>
            </w:pPr>
            <w:r w:rsidRPr="005C05FE">
              <w:rPr>
                <w:rFonts w:ascii="Arial" w:hAnsi="Arial" w:hint="cs"/>
                <w:noProof w:val="0"/>
                <w:sz w:val="26"/>
                <w:szCs w:val="26"/>
                <w:rtl/>
              </w:rPr>
              <w:t>9,612,672</w:t>
            </w:r>
            <w:r w:rsidR="00D234E0" w:rsidRPr="005C05FE">
              <w:rPr>
                <w:rFonts w:ascii="Arial" w:hAnsi="Arial" w:hint="cs"/>
                <w:noProof w:val="0"/>
                <w:sz w:val="26"/>
                <w:szCs w:val="26"/>
                <w:rtl/>
              </w:rPr>
              <w:t xml:space="preserve"> ₪</w:t>
            </w:r>
          </w:p>
        </w:tc>
      </w:tr>
    </w:tbl>
    <w:p w14:paraId="2397290A" w14:textId="77777777" w:rsidR="00FB3045" w:rsidRPr="005C05FE" w:rsidRDefault="00FB3045" w:rsidP="00FB3045">
      <w:pPr>
        <w:spacing w:line="360" w:lineRule="auto"/>
        <w:ind w:left="720" w:hanging="720"/>
        <w:jc w:val="both"/>
        <w:rPr>
          <w:rFonts w:ascii="Arial" w:hAnsi="Arial"/>
          <w:noProof w:val="0"/>
          <w:sz w:val="26"/>
          <w:szCs w:val="26"/>
          <w:rtl/>
        </w:rPr>
      </w:pPr>
    </w:p>
    <w:p w14:paraId="790E27EA" w14:textId="77777777" w:rsidR="00694556" w:rsidRPr="005C05FE" w:rsidRDefault="00C47788" w:rsidP="00C47788">
      <w:pPr>
        <w:spacing w:line="360" w:lineRule="auto"/>
        <w:ind w:left="720" w:hanging="720"/>
        <w:jc w:val="both"/>
        <w:rPr>
          <w:rFonts w:ascii="Arial" w:hAnsi="Arial"/>
          <w:noProof w:val="0"/>
          <w:sz w:val="26"/>
          <w:szCs w:val="26"/>
          <w:rtl/>
        </w:rPr>
      </w:pPr>
      <w:r w:rsidRPr="005C05FE">
        <w:rPr>
          <w:rFonts w:ascii="Arial" w:hAnsi="Arial"/>
          <w:noProof w:val="0"/>
          <w:sz w:val="26"/>
          <w:szCs w:val="26"/>
          <w:rtl/>
        </w:rPr>
        <w:tab/>
      </w:r>
      <w:r w:rsidRPr="005C05FE">
        <w:rPr>
          <w:rFonts w:ascii="Arial" w:hAnsi="Arial" w:hint="cs"/>
          <w:noProof w:val="0"/>
          <w:sz w:val="26"/>
          <w:szCs w:val="26"/>
          <w:rtl/>
        </w:rPr>
        <w:t xml:space="preserve">יצוין, כי המערערת תבעה בניכוי בדוחותיה למס הכנסה לשנות המס 2008-2012 הוצאות בסכום כולל של כ-135 מיליון ₪. מתוך סכום זה התיר המשיב למערערת בניכוי הוצאות בסכום של כ-108 מיליון ₪. </w:t>
      </w:r>
    </w:p>
    <w:p w14:paraId="2F1E408F" w14:textId="77777777" w:rsidR="00C47788" w:rsidRPr="005C05FE" w:rsidRDefault="00C47788" w:rsidP="00C47788">
      <w:pPr>
        <w:spacing w:line="360" w:lineRule="auto"/>
        <w:ind w:left="720" w:hanging="720"/>
        <w:jc w:val="both"/>
        <w:rPr>
          <w:rFonts w:ascii="Arial" w:hAnsi="Arial"/>
          <w:noProof w:val="0"/>
          <w:sz w:val="26"/>
          <w:szCs w:val="26"/>
          <w:rtl/>
        </w:rPr>
      </w:pPr>
    </w:p>
    <w:p w14:paraId="369F6DDD" w14:textId="77777777" w:rsidR="00C47788" w:rsidRPr="005C05FE" w:rsidRDefault="00C47788" w:rsidP="00C47788">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lastRenderedPageBreak/>
        <w:t>10.</w:t>
      </w:r>
      <w:r w:rsidRPr="005C05FE">
        <w:rPr>
          <w:rFonts w:ascii="Arial" w:hAnsi="Arial" w:hint="cs"/>
          <w:noProof w:val="0"/>
          <w:sz w:val="26"/>
          <w:szCs w:val="26"/>
          <w:rtl/>
        </w:rPr>
        <w:tab/>
        <w:t>ביום 18.9.2016 גזר בית משפט השלום בירושלים על המערערת קנס בסך 1,000,000 ₪. הקנס חולק לעשרה תשלומים שווים, כשהתשלום הראשון משולם עד ליום 1.12.2016.</w:t>
      </w:r>
    </w:p>
    <w:p w14:paraId="1D468ECE" w14:textId="77777777" w:rsidR="00C47788" w:rsidRPr="005C05FE" w:rsidRDefault="00C47788" w:rsidP="00C47788">
      <w:pPr>
        <w:spacing w:line="360" w:lineRule="auto"/>
        <w:ind w:left="720" w:hanging="720"/>
        <w:jc w:val="both"/>
        <w:rPr>
          <w:rFonts w:ascii="Arial" w:hAnsi="Arial"/>
          <w:noProof w:val="0"/>
          <w:sz w:val="26"/>
          <w:szCs w:val="26"/>
          <w:rtl/>
        </w:rPr>
      </w:pPr>
    </w:p>
    <w:p w14:paraId="36E12E4F" w14:textId="77777777" w:rsidR="00C47788" w:rsidRPr="005C05FE" w:rsidRDefault="00C47788" w:rsidP="00C47788">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11.</w:t>
      </w:r>
      <w:r w:rsidRPr="005C05FE">
        <w:rPr>
          <w:rFonts w:ascii="Arial" w:hAnsi="Arial" w:hint="cs"/>
          <w:noProof w:val="0"/>
          <w:sz w:val="26"/>
          <w:szCs w:val="26"/>
          <w:rtl/>
        </w:rPr>
        <w:tab/>
        <w:t>ביום 18.9.2016 גזר בית משפט השלום בירושלים על המערער כדלקמן:</w:t>
      </w:r>
    </w:p>
    <w:p w14:paraId="77BA4C63" w14:textId="77777777" w:rsidR="00C47788" w:rsidRPr="005C05FE" w:rsidRDefault="00C47788" w:rsidP="00C47788">
      <w:pPr>
        <w:spacing w:line="360" w:lineRule="auto"/>
        <w:ind w:left="720" w:hanging="720"/>
        <w:jc w:val="both"/>
        <w:rPr>
          <w:rFonts w:ascii="Arial" w:hAnsi="Arial"/>
          <w:noProof w:val="0"/>
          <w:sz w:val="26"/>
          <w:szCs w:val="26"/>
          <w:rtl/>
        </w:rPr>
      </w:pPr>
      <w:r w:rsidRPr="005C05FE">
        <w:rPr>
          <w:rFonts w:ascii="Arial" w:hAnsi="Arial"/>
          <w:noProof w:val="0"/>
          <w:sz w:val="26"/>
          <w:szCs w:val="26"/>
          <w:rtl/>
        </w:rPr>
        <w:tab/>
      </w:r>
      <w:r w:rsidRPr="005C05FE">
        <w:rPr>
          <w:rFonts w:ascii="Arial" w:hAnsi="Arial" w:hint="cs"/>
          <w:noProof w:val="0"/>
          <w:sz w:val="26"/>
          <w:szCs w:val="26"/>
          <w:rtl/>
        </w:rPr>
        <w:t>א.</w:t>
      </w:r>
      <w:r w:rsidRPr="005C05FE">
        <w:rPr>
          <w:rFonts w:ascii="Arial" w:hAnsi="Arial" w:hint="cs"/>
          <w:noProof w:val="0"/>
          <w:sz w:val="26"/>
          <w:szCs w:val="26"/>
          <w:rtl/>
        </w:rPr>
        <w:tab/>
        <w:t>עשרים חודשים מאסר בפועל, תחילת ריצוי העונש ביום 13.11.2016.</w:t>
      </w:r>
    </w:p>
    <w:p w14:paraId="41115AF1" w14:textId="77777777" w:rsidR="00C47788" w:rsidRPr="005C05FE" w:rsidRDefault="00C47788" w:rsidP="00C47788">
      <w:pPr>
        <w:spacing w:line="360" w:lineRule="auto"/>
        <w:ind w:left="1440" w:hanging="720"/>
        <w:jc w:val="both"/>
        <w:rPr>
          <w:rFonts w:ascii="Arial" w:hAnsi="Arial"/>
          <w:noProof w:val="0"/>
          <w:sz w:val="26"/>
          <w:szCs w:val="26"/>
          <w:rtl/>
        </w:rPr>
      </w:pPr>
      <w:r w:rsidRPr="005C05FE">
        <w:rPr>
          <w:rFonts w:ascii="Arial" w:hAnsi="Arial" w:hint="cs"/>
          <w:noProof w:val="0"/>
          <w:sz w:val="26"/>
          <w:szCs w:val="26"/>
          <w:rtl/>
        </w:rPr>
        <w:t>ב.</w:t>
      </w:r>
      <w:r w:rsidRPr="005C05FE">
        <w:rPr>
          <w:rFonts w:ascii="Arial" w:hAnsi="Arial" w:hint="cs"/>
          <w:noProof w:val="0"/>
          <w:sz w:val="26"/>
          <w:szCs w:val="26"/>
          <w:rtl/>
        </w:rPr>
        <w:tab/>
        <w:t>שבעה חודשי מאסר, אותם לא ירצה, אלא אם יעבור תוך שלוש שנים מיום שחרורו ממאסר עבירה על חוק מס ערך מוסף או על פקודת מס הכנסה, שהיא פשע.</w:t>
      </w:r>
    </w:p>
    <w:p w14:paraId="51DA9575" w14:textId="77777777" w:rsidR="00C47788" w:rsidRPr="005C05FE" w:rsidRDefault="00C47788" w:rsidP="004319DF">
      <w:pPr>
        <w:spacing w:line="360" w:lineRule="auto"/>
        <w:ind w:left="1440" w:hanging="720"/>
        <w:jc w:val="both"/>
        <w:rPr>
          <w:rFonts w:ascii="Arial" w:hAnsi="Arial"/>
          <w:noProof w:val="0"/>
          <w:sz w:val="26"/>
          <w:szCs w:val="26"/>
          <w:rtl/>
        </w:rPr>
      </w:pPr>
      <w:r w:rsidRPr="005C05FE">
        <w:rPr>
          <w:rFonts w:ascii="Arial" w:hAnsi="Arial" w:hint="cs"/>
          <w:noProof w:val="0"/>
          <w:sz w:val="26"/>
          <w:szCs w:val="26"/>
          <w:rtl/>
        </w:rPr>
        <w:t>ג.</w:t>
      </w:r>
      <w:r w:rsidRPr="005C05FE">
        <w:rPr>
          <w:rFonts w:ascii="Arial" w:hAnsi="Arial" w:hint="cs"/>
          <w:noProof w:val="0"/>
          <w:sz w:val="26"/>
          <w:szCs w:val="26"/>
          <w:rtl/>
        </w:rPr>
        <w:tab/>
      </w:r>
      <w:r w:rsidR="004319DF" w:rsidRPr="005C05FE">
        <w:rPr>
          <w:rFonts w:ascii="Arial" w:hAnsi="Arial" w:hint="cs"/>
          <w:noProof w:val="0"/>
          <w:sz w:val="26"/>
          <w:szCs w:val="26"/>
          <w:rtl/>
        </w:rPr>
        <w:t xml:space="preserve">ארבעה חודשי מאסר, אותם לא ירצה אלא אם יעבור תוך שלוש שנים מיום שחרורו מהמאסר עבירה על חוק מס ערך מוסף או פקודת מס הכנסה, שהיא עוון. </w:t>
      </w:r>
    </w:p>
    <w:p w14:paraId="49A49566" w14:textId="77777777" w:rsidR="004319DF" w:rsidRPr="005C05FE" w:rsidRDefault="004319DF" w:rsidP="004319DF">
      <w:pPr>
        <w:spacing w:line="360" w:lineRule="auto"/>
        <w:ind w:left="1440" w:hanging="720"/>
        <w:jc w:val="both"/>
        <w:rPr>
          <w:rFonts w:ascii="Arial" w:hAnsi="Arial"/>
          <w:noProof w:val="0"/>
          <w:sz w:val="26"/>
          <w:szCs w:val="26"/>
          <w:rtl/>
        </w:rPr>
      </w:pPr>
      <w:r w:rsidRPr="005C05FE">
        <w:rPr>
          <w:rFonts w:ascii="Arial" w:hAnsi="Arial" w:hint="cs"/>
          <w:noProof w:val="0"/>
          <w:sz w:val="26"/>
          <w:szCs w:val="26"/>
          <w:rtl/>
        </w:rPr>
        <w:t>ד.</w:t>
      </w:r>
      <w:r w:rsidRPr="005C05FE">
        <w:rPr>
          <w:rFonts w:ascii="Arial" w:hAnsi="Arial" w:hint="cs"/>
          <w:noProof w:val="0"/>
          <w:sz w:val="26"/>
          <w:szCs w:val="26"/>
          <w:rtl/>
        </w:rPr>
        <w:tab/>
        <w:t xml:space="preserve">קנס בסך 500,000 ₪ או עשרה חודשי מאסר תמורתו. הקנס חולק לעשרה תשלומים שווים כשהתשלום הראשון משולם עד ליום 1.9.2018. </w:t>
      </w:r>
    </w:p>
    <w:p w14:paraId="4A045979" w14:textId="77777777" w:rsidR="00462E20" w:rsidRPr="005C05FE" w:rsidRDefault="00462E20" w:rsidP="00462E20">
      <w:pPr>
        <w:spacing w:line="360" w:lineRule="auto"/>
        <w:jc w:val="both"/>
        <w:rPr>
          <w:rFonts w:ascii="Arial" w:hAnsi="Arial"/>
          <w:noProof w:val="0"/>
          <w:sz w:val="26"/>
          <w:szCs w:val="26"/>
          <w:rtl/>
        </w:rPr>
      </w:pPr>
    </w:p>
    <w:p w14:paraId="23E9549F" w14:textId="77777777" w:rsidR="00462E20" w:rsidRPr="005C05FE" w:rsidRDefault="00462E20" w:rsidP="00462E20">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12.</w:t>
      </w:r>
      <w:r w:rsidRPr="005C05FE">
        <w:rPr>
          <w:rFonts w:ascii="Arial" w:hAnsi="Arial" w:hint="cs"/>
          <w:noProof w:val="0"/>
          <w:sz w:val="26"/>
          <w:szCs w:val="26"/>
          <w:rtl/>
        </w:rPr>
        <w:tab/>
        <w:t>ביום 28.9.2016, בעקבות הרשעת המערערת, החליט "המנהל" כהגדרתו בפקודה, להפעיל את סמכותו מכוח סעיף 147 לפקודה כלפי המערערת, לדוחותיה לשנות המס 2008, 2009 ו-2010 (להלן: "</w:t>
      </w:r>
      <w:r w:rsidRPr="005C05FE">
        <w:rPr>
          <w:rFonts w:ascii="Arial" w:hAnsi="Arial" w:hint="cs"/>
          <w:b/>
          <w:bCs/>
          <w:noProof w:val="0"/>
          <w:sz w:val="26"/>
          <w:szCs w:val="26"/>
          <w:rtl/>
        </w:rPr>
        <w:t>שנות המס שנפתחו</w:t>
      </w:r>
      <w:r w:rsidRPr="005C05FE">
        <w:rPr>
          <w:rFonts w:ascii="Arial" w:hAnsi="Arial" w:hint="cs"/>
          <w:noProof w:val="0"/>
          <w:sz w:val="26"/>
          <w:szCs w:val="26"/>
          <w:rtl/>
        </w:rPr>
        <w:t xml:space="preserve">"), והסמיך עובדים ממשרד המשיב לערוך כל בדיקה וליתן בעניין זה כל צו. </w:t>
      </w:r>
    </w:p>
    <w:p w14:paraId="49600D2F" w14:textId="77777777" w:rsidR="00462E20" w:rsidRPr="005C05FE" w:rsidRDefault="00462E20" w:rsidP="00462E20">
      <w:pPr>
        <w:spacing w:line="360" w:lineRule="auto"/>
        <w:ind w:left="720" w:hanging="720"/>
        <w:jc w:val="both"/>
        <w:rPr>
          <w:rFonts w:ascii="Arial" w:hAnsi="Arial"/>
          <w:noProof w:val="0"/>
          <w:sz w:val="26"/>
          <w:szCs w:val="26"/>
          <w:rtl/>
        </w:rPr>
      </w:pPr>
    </w:p>
    <w:p w14:paraId="04E6B179" w14:textId="77777777" w:rsidR="00D234E0" w:rsidRPr="005C05FE" w:rsidRDefault="00462E20" w:rsidP="00D234E0">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13.</w:t>
      </w:r>
      <w:r w:rsidRPr="005C05FE">
        <w:rPr>
          <w:rFonts w:ascii="Arial" w:hAnsi="Arial" w:hint="cs"/>
          <w:noProof w:val="0"/>
          <w:sz w:val="26"/>
          <w:szCs w:val="26"/>
          <w:rtl/>
        </w:rPr>
        <w:tab/>
        <w:t>ביום 9.10.2016 פסל המשיב את ספרי המערערת את ספרי המערערת לשנות המס 2011 ו-2012 גם לפי סעיף 130(ג) לפקודה, הואיל והמערערת לא ניהל</w:t>
      </w:r>
      <w:r w:rsidR="00D234E0" w:rsidRPr="005C05FE">
        <w:rPr>
          <w:rFonts w:ascii="Arial" w:hAnsi="Arial" w:hint="cs"/>
          <w:noProof w:val="0"/>
          <w:sz w:val="26"/>
          <w:szCs w:val="26"/>
          <w:rtl/>
        </w:rPr>
        <w:t>ה</w:t>
      </w:r>
      <w:r w:rsidRPr="005C05FE">
        <w:rPr>
          <w:rFonts w:ascii="Arial" w:hAnsi="Arial" w:hint="cs"/>
          <w:noProof w:val="0"/>
          <w:sz w:val="26"/>
          <w:szCs w:val="26"/>
          <w:rtl/>
        </w:rPr>
        <w:t xml:space="preserve"> את התיעוד והספרים כנדרש בתוספת ד' להוראות מס הכנסה (ני</w:t>
      </w:r>
      <w:r w:rsidR="00D234E0" w:rsidRPr="005C05FE">
        <w:rPr>
          <w:rFonts w:ascii="Arial" w:hAnsi="Arial" w:hint="cs"/>
          <w:noProof w:val="0"/>
          <w:sz w:val="26"/>
          <w:szCs w:val="26"/>
          <w:rtl/>
        </w:rPr>
        <w:t>הול פנקסי חשבונות), התשל"ג-1973.</w:t>
      </w:r>
    </w:p>
    <w:p w14:paraId="213329EE" w14:textId="77777777" w:rsidR="00462E20" w:rsidRPr="005C05FE" w:rsidRDefault="00D234E0" w:rsidP="00D234E0">
      <w:pPr>
        <w:spacing w:line="360" w:lineRule="auto"/>
        <w:ind w:left="720" w:hanging="720"/>
        <w:jc w:val="both"/>
        <w:rPr>
          <w:rFonts w:ascii="Arial" w:hAnsi="Arial"/>
          <w:noProof w:val="0"/>
          <w:sz w:val="26"/>
          <w:szCs w:val="26"/>
          <w:rtl/>
        </w:rPr>
      </w:pPr>
      <w:r w:rsidRPr="005C05FE">
        <w:rPr>
          <w:rFonts w:ascii="Arial" w:hAnsi="Arial"/>
          <w:noProof w:val="0"/>
          <w:sz w:val="26"/>
          <w:szCs w:val="26"/>
          <w:rtl/>
        </w:rPr>
        <w:t xml:space="preserve"> </w:t>
      </w:r>
    </w:p>
    <w:p w14:paraId="42DC4110" w14:textId="77777777" w:rsidR="00462E20" w:rsidRPr="005C05FE" w:rsidRDefault="00462E20" w:rsidP="00462E20">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14.</w:t>
      </w:r>
      <w:r w:rsidRPr="005C05FE">
        <w:rPr>
          <w:rFonts w:ascii="Arial" w:hAnsi="Arial" w:hint="cs"/>
          <w:noProof w:val="0"/>
          <w:sz w:val="26"/>
          <w:szCs w:val="26"/>
          <w:rtl/>
        </w:rPr>
        <w:tab/>
        <w:t>ביום 4.12.2013 נערך חיפוש בביתו של המערער במהלכו נמצאה כספת ובה מזומנים בסכום של 760,000 ₪</w:t>
      </w:r>
      <w:r w:rsidR="00D234E0" w:rsidRPr="005C05FE">
        <w:rPr>
          <w:rFonts w:ascii="Arial" w:hAnsi="Arial" w:hint="cs"/>
          <w:noProof w:val="0"/>
          <w:sz w:val="26"/>
          <w:szCs w:val="26"/>
          <w:rtl/>
        </w:rPr>
        <w:t>. ביום 27.11.2016 מסר המשיב הוד</w:t>
      </w:r>
      <w:r w:rsidRPr="005C05FE">
        <w:rPr>
          <w:rFonts w:ascii="Arial" w:hAnsi="Arial" w:hint="cs"/>
          <w:noProof w:val="0"/>
          <w:sz w:val="26"/>
          <w:szCs w:val="26"/>
          <w:rtl/>
        </w:rPr>
        <w:t>עה לפי סע</w:t>
      </w:r>
      <w:r w:rsidR="00D234E0" w:rsidRPr="005C05FE">
        <w:rPr>
          <w:rFonts w:ascii="Arial" w:hAnsi="Arial" w:hint="cs"/>
          <w:noProof w:val="0"/>
          <w:sz w:val="26"/>
          <w:szCs w:val="26"/>
          <w:rtl/>
        </w:rPr>
        <w:t xml:space="preserve">יף 194 לפקודה, לגבי השומות בצו </w:t>
      </w:r>
      <w:r w:rsidRPr="005C05FE">
        <w:rPr>
          <w:rFonts w:ascii="Arial" w:hAnsi="Arial" w:hint="cs"/>
          <w:noProof w:val="0"/>
          <w:sz w:val="26"/>
          <w:szCs w:val="26"/>
          <w:rtl/>
        </w:rPr>
        <w:t>שהוצאו למערערת ל</w:t>
      </w:r>
      <w:r w:rsidR="00A54FD4" w:rsidRPr="005C05FE">
        <w:rPr>
          <w:rFonts w:ascii="Arial" w:hAnsi="Arial" w:hint="cs"/>
          <w:noProof w:val="0"/>
          <w:sz w:val="26"/>
          <w:szCs w:val="26"/>
          <w:rtl/>
        </w:rPr>
        <w:t>שנות המס 2008-2013. המשיב נימק את הודעתו, בין היתר, על תפיסת סכום המזומן בסך 760,000 ₪</w:t>
      </w:r>
      <w:r w:rsidR="00D234E0" w:rsidRPr="005C05FE">
        <w:rPr>
          <w:rFonts w:ascii="Arial" w:hAnsi="Arial" w:hint="cs"/>
          <w:noProof w:val="0"/>
          <w:sz w:val="26"/>
          <w:szCs w:val="26"/>
          <w:rtl/>
        </w:rPr>
        <w:t>,</w:t>
      </w:r>
      <w:r w:rsidR="00A54FD4" w:rsidRPr="005C05FE">
        <w:rPr>
          <w:rFonts w:ascii="Arial" w:hAnsi="Arial" w:hint="cs"/>
          <w:noProof w:val="0"/>
          <w:sz w:val="26"/>
          <w:szCs w:val="26"/>
          <w:rtl/>
        </w:rPr>
        <w:t xml:space="preserve"> על הרשעות המערערים בהליך הפלילי, על הקמת חברה חדשה בשם א.ש. גשר תשתיות ופיתוח בע"מ, שבעליה היו בעת הקמתה (22.5.13) המערער ואביו ז"ל, ועל סוגיות נוספות שלא יפורטו כאן. ביום 30.6.11 ניתנה החלטה במעמד צד אחד על עיקולים וביום 7.12.16 הגיעו הצדדים </w:t>
      </w:r>
      <w:r w:rsidR="00A54FD4" w:rsidRPr="005C05FE">
        <w:rPr>
          <w:rFonts w:ascii="Arial" w:hAnsi="Arial" w:hint="cs"/>
          <w:noProof w:val="0"/>
          <w:sz w:val="26"/>
          <w:szCs w:val="26"/>
          <w:rtl/>
        </w:rPr>
        <w:lastRenderedPageBreak/>
        <w:t xml:space="preserve">להסכמה, שקיבלה תוקף של החלטה, בנוגע לעיקולים שיבוטלו ובטוחות אחרות שיינתנו. </w:t>
      </w:r>
    </w:p>
    <w:p w14:paraId="16B8E618" w14:textId="77777777" w:rsidR="00A54FD4" w:rsidRPr="005C05FE" w:rsidRDefault="00A54FD4" w:rsidP="00462E20">
      <w:pPr>
        <w:spacing w:line="360" w:lineRule="auto"/>
        <w:ind w:left="720" w:hanging="720"/>
        <w:jc w:val="both"/>
        <w:rPr>
          <w:rFonts w:ascii="Arial" w:hAnsi="Arial"/>
          <w:noProof w:val="0"/>
          <w:sz w:val="26"/>
          <w:szCs w:val="26"/>
          <w:rtl/>
        </w:rPr>
      </w:pPr>
    </w:p>
    <w:p w14:paraId="4E5FF40B" w14:textId="77777777" w:rsidR="00A54FD4" w:rsidRPr="005C05FE" w:rsidRDefault="00A54FD4" w:rsidP="00462E20">
      <w:pPr>
        <w:spacing w:line="360" w:lineRule="auto"/>
        <w:ind w:left="720" w:hanging="720"/>
        <w:jc w:val="both"/>
        <w:rPr>
          <w:rFonts w:ascii="Arial" w:hAnsi="Arial"/>
          <w:noProof w:val="0"/>
          <w:sz w:val="26"/>
          <w:szCs w:val="26"/>
          <w:rtl/>
        </w:rPr>
      </w:pPr>
      <w:r w:rsidRPr="005C05FE">
        <w:rPr>
          <w:rFonts w:ascii="Arial" w:hAnsi="Arial" w:hint="cs"/>
          <w:b/>
          <w:bCs/>
          <w:noProof w:val="0"/>
          <w:sz w:val="26"/>
          <w:szCs w:val="26"/>
          <w:u w:val="single"/>
          <w:rtl/>
        </w:rPr>
        <w:t>השומות</w:t>
      </w:r>
    </w:p>
    <w:p w14:paraId="52223538" w14:textId="77777777" w:rsidR="009062F1" w:rsidRPr="005C05FE" w:rsidRDefault="009062F1" w:rsidP="00462E20">
      <w:pPr>
        <w:spacing w:line="360" w:lineRule="auto"/>
        <w:ind w:left="720" w:hanging="720"/>
        <w:jc w:val="both"/>
        <w:rPr>
          <w:rFonts w:ascii="Arial" w:hAnsi="Arial"/>
          <w:noProof w:val="0"/>
          <w:sz w:val="26"/>
          <w:szCs w:val="26"/>
          <w:rtl/>
        </w:rPr>
      </w:pPr>
    </w:p>
    <w:p w14:paraId="05607C6A" w14:textId="77777777" w:rsidR="00A54FD4" w:rsidRPr="005C05FE" w:rsidRDefault="00A54FD4" w:rsidP="00A54FD4">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15.</w:t>
      </w:r>
      <w:r w:rsidRPr="005C05FE">
        <w:rPr>
          <w:rFonts w:ascii="Arial" w:hAnsi="Arial" w:hint="cs"/>
          <w:noProof w:val="0"/>
          <w:sz w:val="26"/>
          <w:szCs w:val="26"/>
          <w:rtl/>
        </w:rPr>
        <w:tab/>
        <w:t>עמדת המשיב היא ההוצאות אשר נכללו בחשבוניות הפיקטיביות אותן תבעה המערערת בניכוי לצרכי מס הכנסה בשנים 2008-2012 אינן הוצאות המותרות בניכוי וכי המערערת לא הוכיחה כי הסכומים שנכללו בחשבוניות שימשו לצורך ייצור הכנסתה. בכל הנוגע לשנת 2013, עמדת המשיב היא כי התשומות שהמערערת תבעה בניכוי לצרכי מס הכנסה אינן הוצאה המותרת בניכוי. הטענה היא כי כשם שהחזר מס תשומות אינו הכנסה בידי עוסק, גם תשלום מס תשומות בגין חשבוניות שקוזזו שלא כדין אינו הוצאה המותרת בניכוי לצרכי מס הכנסה.</w:t>
      </w:r>
    </w:p>
    <w:p w14:paraId="6191A488" w14:textId="77777777" w:rsidR="00A54FD4" w:rsidRPr="005C05FE" w:rsidRDefault="00A54FD4" w:rsidP="00A54FD4">
      <w:pPr>
        <w:spacing w:line="360" w:lineRule="auto"/>
        <w:ind w:left="720" w:hanging="720"/>
        <w:jc w:val="both"/>
        <w:rPr>
          <w:rFonts w:ascii="Arial" w:hAnsi="Arial"/>
          <w:noProof w:val="0"/>
          <w:sz w:val="26"/>
          <w:szCs w:val="26"/>
          <w:rtl/>
        </w:rPr>
      </w:pPr>
    </w:p>
    <w:p w14:paraId="2B61CDD3" w14:textId="77777777" w:rsidR="00A54FD4" w:rsidRPr="005C05FE" w:rsidRDefault="00A54FD4" w:rsidP="00A54FD4">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16.</w:t>
      </w:r>
      <w:r w:rsidRPr="005C05FE">
        <w:rPr>
          <w:rFonts w:ascii="Arial" w:hAnsi="Arial" w:hint="cs"/>
          <w:noProof w:val="0"/>
          <w:sz w:val="26"/>
          <w:szCs w:val="26"/>
          <w:rtl/>
        </w:rPr>
        <w:tab/>
        <w:t>ביחס לשומה שהוצאה למערער, עמדת המשיב היא כי הסכומים המפורטים בחשבוניות הגיעו לידי המערער ומהווים בידו הכנ</w:t>
      </w:r>
      <w:r w:rsidR="00C00361" w:rsidRPr="005C05FE">
        <w:rPr>
          <w:rFonts w:ascii="Arial" w:hAnsi="Arial" w:hint="cs"/>
          <w:noProof w:val="0"/>
          <w:sz w:val="26"/>
          <w:szCs w:val="26"/>
          <w:rtl/>
        </w:rPr>
        <w:t>סה ממשכורת בשנים 2008-2012, לפי סעיף 2(2) לפקודה, שכן המערער הודה בחקירתו כי הסכומים שנכללו בחשבוניות הוחזרו אליו במזומן.</w:t>
      </w:r>
    </w:p>
    <w:p w14:paraId="6221D804" w14:textId="77777777" w:rsidR="00C00361" w:rsidRPr="005C05FE" w:rsidRDefault="00C00361" w:rsidP="00A54FD4">
      <w:pPr>
        <w:spacing w:line="360" w:lineRule="auto"/>
        <w:ind w:left="720" w:hanging="720"/>
        <w:jc w:val="both"/>
        <w:rPr>
          <w:rFonts w:ascii="Arial" w:hAnsi="Arial"/>
          <w:noProof w:val="0"/>
          <w:sz w:val="26"/>
          <w:szCs w:val="26"/>
          <w:rtl/>
        </w:rPr>
      </w:pPr>
      <w:r w:rsidRPr="005C05FE">
        <w:rPr>
          <w:rFonts w:ascii="Arial" w:hAnsi="Arial"/>
          <w:noProof w:val="0"/>
          <w:sz w:val="26"/>
          <w:szCs w:val="26"/>
          <w:rtl/>
        </w:rPr>
        <w:tab/>
      </w:r>
      <w:r w:rsidRPr="005C05FE">
        <w:rPr>
          <w:rFonts w:ascii="Arial" w:hAnsi="Arial" w:hint="cs"/>
          <w:noProof w:val="0"/>
          <w:sz w:val="26"/>
          <w:szCs w:val="26"/>
          <w:rtl/>
        </w:rPr>
        <w:t>בהתאם לאמור לעיל, קבע המשיב כי יש להוסיף להכנסות המערער בשנים 2008-2012 הכנסה ממשכורת, לפי סעיף 2(2) לפקודה, כמפורט להלן:</w:t>
      </w:r>
    </w:p>
    <w:p w14:paraId="4768EC6A" w14:textId="77777777" w:rsidR="009062F1" w:rsidRPr="005C05FE" w:rsidRDefault="009062F1" w:rsidP="00A54FD4">
      <w:pPr>
        <w:spacing w:line="360" w:lineRule="auto"/>
        <w:ind w:left="720" w:hanging="720"/>
        <w:jc w:val="both"/>
        <w:rPr>
          <w:rFonts w:ascii="Arial" w:hAnsi="Arial"/>
          <w:noProof w:val="0"/>
          <w:sz w:val="26"/>
          <w:szCs w:val="26"/>
          <w:rtl/>
        </w:rPr>
      </w:pPr>
    </w:p>
    <w:tbl>
      <w:tblPr>
        <w:tblStyle w:val="a9"/>
        <w:bidiVisual/>
        <w:tblW w:w="0" w:type="auto"/>
        <w:tblInd w:w="720" w:type="dxa"/>
        <w:tblLook w:val="04A0" w:firstRow="1" w:lastRow="0" w:firstColumn="1" w:lastColumn="0" w:noHBand="0" w:noVBand="1"/>
      </w:tblPr>
      <w:tblGrid>
        <w:gridCol w:w="1238"/>
        <w:gridCol w:w="1560"/>
      </w:tblGrid>
      <w:tr w:rsidR="00C00361" w:rsidRPr="005C05FE" w14:paraId="57561F1B" w14:textId="77777777" w:rsidTr="00D234E0">
        <w:tc>
          <w:tcPr>
            <w:tcW w:w="1238" w:type="dxa"/>
          </w:tcPr>
          <w:p w14:paraId="1F428BFB" w14:textId="77777777" w:rsidR="00C00361" w:rsidRPr="005C05FE" w:rsidRDefault="00C00361" w:rsidP="008E446E">
            <w:pPr>
              <w:rPr>
                <w:rFonts w:ascii="Arial" w:hAnsi="Arial"/>
                <w:b/>
                <w:bCs/>
                <w:noProof w:val="0"/>
                <w:sz w:val="26"/>
                <w:szCs w:val="26"/>
                <w:rtl/>
              </w:rPr>
            </w:pPr>
            <w:r w:rsidRPr="005C05FE">
              <w:rPr>
                <w:rFonts w:ascii="Arial" w:hAnsi="Arial" w:hint="cs"/>
                <w:b/>
                <w:bCs/>
                <w:noProof w:val="0"/>
                <w:sz w:val="26"/>
                <w:szCs w:val="26"/>
                <w:rtl/>
              </w:rPr>
              <w:t>שנה</w:t>
            </w:r>
          </w:p>
        </w:tc>
        <w:tc>
          <w:tcPr>
            <w:tcW w:w="1560" w:type="dxa"/>
          </w:tcPr>
          <w:p w14:paraId="5700DE1F" w14:textId="77777777" w:rsidR="00C00361" w:rsidRPr="005C05FE" w:rsidRDefault="00C00361" w:rsidP="008E446E">
            <w:pPr>
              <w:jc w:val="both"/>
              <w:rPr>
                <w:rFonts w:ascii="Arial" w:hAnsi="Arial"/>
                <w:b/>
                <w:bCs/>
                <w:noProof w:val="0"/>
                <w:sz w:val="26"/>
                <w:szCs w:val="26"/>
                <w:rtl/>
              </w:rPr>
            </w:pPr>
            <w:r w:rsidRPr="005C05FE">
              <w:rPr>
                <w:rFonts w:ascii="Arial" w:hAnsi="Arial" w:hint="cs"/>
                <w:b/>
                <w:bCs/>
                <w:noProof w:val="0"/>
                <w:sz w:val="26"/>
                <w:szCs w:val="26"/>
                <w:rtl/>
              </w:rPr>
              <w:t xml:space="preserve">סכום </w:t>
            </w:r>
            <w:r w:rsidR="005A665B" w:rsidRPr="005C05FE">
              <w:rPr>
                <w:rFonts w:ascii="Arial" w:hAnsi="Arial" w:hint="cs"/>
                <w:b/>
                <w:bCs/>
                <w:noProof w:val="0"/>
                <w:sz w:val="26"/>
                <w:szCs w:val="26"/>
                <w:rtl/>
              </w:rPr>
              <w:t>ה</w:t>
            </w:r>
            <w:r w:rsidRPr="005C05FE">
              <w:rPr>
                <w:rFonts w:ascii="Arial" w:hAnsi="Arial" w:hint="cs"/>
                <w:b/>
                <w:bCs/>
                <w:noProof w:val="0"/>
                <w:sz w:val="26"/>
                <w:szCs w:val="26"/>
                <w:rtl/>
              </w:rPr>
              <w:t>חשבוניות</w:t>
            </w:r>
          </w:p>
        </w:tc>
      </w:tr>
      <w:tr w:rsidR="00C00361" w:rsidRPr="005C05FE" w14:paraId="1C6D34E4" w14:textId="77777777" w:rsidTr="00D234E0">
        <w:tc>
          <w:tcPr>
            <w:tcW w:w="1238" w:type="dxa"/>
          </w:tcPr>
          <w:p w14:paraId="1DF43277" w14:textId="77777777" w:rsidR="00C00361" w:rsidRPr="005C05FE" w:rsidRDefault="00C00361" w:rsidP="008E446E">
            <w:pPr>
              <w:jc w:val="both"/>
              <w:rPr>
                <w:rFonts w:ascii="Arial" w:hAnsi="Arial"/>
                <w:noProof w:val="0"/>
                <w:sz w:val="26"/>
                <w:szCs w:val="26"/>
                <w:rtl/>
              </w:rPr>
            </w:pPr>
            <w:r w:rsidRPr="005C05FE">
              <w:rPr>
                <w:rFonts w:ascii="Arial" w:hAnsi="Arial" w:hint="cs"/>
                <w:noProof w:val="0"/>
                <w:sz w:val="26"/>
                <w:szCs w:val="26"/>
                <w:rtl/>
              </w:rPr>
              <w:t>2008</w:t>
            </w:r>
          </w:p>
        </w:tc>
        <w:tc>
          <w:tcPr>
            <w:tcW w:w="1560" w:type="dxa"/>
          </w:tcPr>
          <w:p w14:paraId="3C40C909" w14:textId="77777777" w:rsidR="00C00361" w:rsidRPr="005C05FE" w:rsidRDefault="00C00361" w:rsidP="008E446E">
            <w:pPr>
              <w:jc w:val="both"/>
              <w:rPr>
                <w:rFonts w:ascii="Arial" w:hAnsi="Arial"/>
                <w:noProof w:val="0"/>
                <w:sz w:val="26"/>
                <w:szCs w:val="26"/>
                <w:rtl/>
              </w:rPr>
            </w:pPr>
            <w:r w:rsidRPr="005C05FE">
              <w:rPr>
                <w:rFonts w:ascii="Arial" w:hAnsi="Arial" w:hint="cs"/>
                <w:noProof w:val="0"/>
                <w:sz w:val="26"/>
                <w:szCs w:val="26"/>
                <w:rtl/>
              </w:rPr>
              <w:t>479,343</w:t>
            </w:r>
            <w:r w:rsidR="00D234E0" w:rsidRPr="005C05FE">
              <w:rPr>
                <w:rFonts w:ascii="Arial" w:hAnsi="Arial" w:hint="cs"/>
                <w:noProof w:val="0"/>
                <w:sz w:val="26"/>
                <w:szCs w:val="26"/>
                <w:rtl/>
              </w:rPr>
              <w:t xml:space="preserve"> ₪</w:t>
            </w:r>
          </w:p>
        </w:tc>
      </w:tr>
      <w:tr w:rsidR="00C00361" w:rsidRPr="005C05FE" w14:paraId="3967BB6E" w14:textId="77777777" w:rsidTr="00D234E0">
        <w:tc>
          <w:tcPr>
            <w:tcW w:w="1238" w:type="dxa"/>
          </w:tcPr>
          <w:p w14:paraId="2492C168" w14:textId="77777777" w:rsidR="00C00361" w:rsidRPr="005C05FE" w:rsidRDefault="00C00361" w:rsidP="008E446E">
            <w:pPr>
              <w:jc w:val="both"/>
              <w:rPr>
                <w:rFonts w:ascii="Arial" w:hAnsi="Arial"/>
                <w:noProof w:val="0"/>
                <w:sz w:val="26"/>
                <w:szCs w:val="26"/>
                <w:rtl/>
              </w:rPr>
            </w:pPr>
            <w:r w:rsidRPr="005C05FE">
              <w:rPr>
                <w:rFonts w:ascii="Arial" w:hAnsi="Arial" w:hint="cs"/>
                <w:noProof w:val="0"/>
                <w:sz w:val="26"/>
                <w:szCs w:val="26"/>
                <w:rtl/>
              </w:rPr>
              <w:t>2009</w:t>
            </w:r>
          </w:p>
        </w:tc>
        <w:tc>
          <w:tcPr>
            <w:tcW w:w="1560" w:type="dxa"/>
          </w:tcPr>
          <w:p w14:paraId="2D127D90" w14:textId="77777777" w:rsidR="00C00361" w:rsidRPr="005C05FE" w:rsidRDefault="00C00361" w:rsidP="008E446E">
            <w:pPr>
              <w:jc w:val="both"/>
              <w:rPr>
                <w:rFonts w:ascii="Arial" w:hAnsi="Arial"/>
                <w:noProof w:val="0"/>
                <w:sz w:val="26"/>
                <w:szCs w:val="26"/>
                <w:rtl/>
              </w:rPr>
            </w:pPr>
            <w:r w:rsidRPr="005C05FE">
              <w:rPr>
                <w:rFonts w:ascii="Arial" w:hAnsi="Arial" w:hint="cs"/>
                <w:noProof w:val="0"/>
                <w:sz w:val="26"/>
                <w:szCs w:val="26"/>
                <w:rtl/>
              </w:rPr>
              <w:t>1,275,347</w:t>
            </w:r>
            <w:r w:rsidR="00D234E0" w:rsidRPr="005C05FE">
              <w:rPr>
                <w:rFonts w:ascii="Arial" w:hAnsi="Arial" w:hint="cs"/>
                <w:noProof w:val="0"/>
                <w:sz w:val="26"/>
                <w:szCs w:val="26"/>
                <w:rtl/>
              </w:rPr>
              <w:t xml:space="preserve"> ₪</w:t>
            </w:r>
          </w:p>
        </w:tc>
      </w:tr>
      <w:tr w:rsidR="00C00361" w:rsidRPr="005C05FE" w14:paraId="7A23FC56" w14:textId="77777777" w:rsidTr="00D234E0">
        <w:tc>
          <w:tcPr>
            <w:tcW w:w="1238" w:type="dxa"/>
          </w:tcPr>
          <w:p w14:paraId="5B8E34B0" w14:textId="77777777" w:rsidR="00C00361" w:rsidRPr="005C05FE" w:rsidRDefault="00C00361" w:rsidP="008E446E">
            <w:pPr>
              <w:jc w:val="both"/>
              <w:rPr>
                <w:rFonts w:ascii="Arial" w:hAnsi="Arial"/>
                <w:noProof w:val="0"/>
                <w:sz w:val="26"/>
                <w:szCs w:val="26"/>
                <w:rtl/>
              </w:rPr>
            </w:pPr>
            <w:r w:rsidRPr="005C05FE">
              <w:rPr>
                <w:rFonts w:ascii="Arial" w:hAnsi="Arial" w:hint="cs"/>
                <w:noProof w:val="0"/>
                <w:sz w:val="26"/>
                <w:szCs w:val="26"/>
                <w:rtl/>
              </w:rPr>
              <w:t>2010</w:t>
            </w:r>
          </w:p>
        </w:tc>
        <w:tc>
          <w:tcPr>
            <w:tcW w:w="1560" w:type="dxa"/>
          </w:tcPr>
          <w:p w14:paraId="798839F2" w14:textId="77777777" w:rsidR="00C00361" w:rsidRPr="005C05FE" w:rsidRDefault="00C00361" w:rsidP="008E446E">
            <w:pPr>
              <w:jc w:val="both"/>
              <w:rPr>
                <w:rFonts w:ascii="Arial" w:hAnsi="Arial"/>
                <w:noProof w:val="0"/>
                <w:sz w:val="26"/>
                <w:szCs w:val="26"/>
                <w:rtl/>
              </w:rPr>
            </w:pPr>
            <w:r w:rsidRPr="005C05FE">
              <w:rPr>
                <w:rFonts w:ascii="Arial" w:hAnsi="Arial" w:hint="cs"/>
                <w:noProof w:val="0"/>
                <w:sz w:val="26"/>
                <w:szCs w:val="26"/>
                <w:rtl/>
              </w:rPr>
              <w:t>2,170,324</w:t>
            </w:r>
            <w:r w:rsidR="00D234E0" w:rsidRPr="005C05FE">
              <w:rPr>
                <w:rFonts w:ascii="Arial" w:hAnsi="Arial" w:hint="cs"/>
                <w:noProof w:val="0"/>
                <w:sz w:val="26"/>
                <w:szCs w:val="26"/>
                <w:rtl/>
              </w:rPr>
              <w:t xml:space="preserve"> ₪</w:t>
            </w:r>
          </w:p>
        </w:tc>
      </w:tr>
      <w:tr w:rsidR="00C00361" w:rsidRPr="005C05FE" w14:paraId="799BB58E" w14:textId="77777777" w:rsidTr="00D234E0">
        <w:tc>
          <w:tcPr>
            <w:tcW w:w="1238" w:type="dxa"/>
          </w:tcPr>
          <w:p w14:paraId="51946029" w14:textId="77777777" w:rsidR="00C00361" w:rsidRPr="005C05FE" w:rsidRDefault="00C00361" w:rsidP="008E446E">
            <w:pPr>
              <w:jc w:val="both"/>
              <w:rPr>
                <w:rFonts w:ascii="Arial" w:hAnsi="Arial"/>
                <w:noProof w:val="0"/>
                <w:sz w:val="26"/>
                <w:szCs w:val="26"/>
                <w:rtl/>
              </w:rPr>
            </w:pPr>
            <w:r w:rsidRPr="005C05FE">
              <w:rPr>
                <w:rFonts w:ascii="Arial" w:hAnsi="Arial" w:hint="cs"/>
                <w:noProof w:val="0"/>
                <w:sz w:val="26"/>
                <w:szCs w:val="26"/>
                <w:rtl/>
              </w:rPr>
              <w:t>2011</w:t>
            </w:r>
          </w:p>
        </w:tc>
        <w:tc>
          <w:tcPr>
            <w:tcW w:w="1560" w:type="dxa"/>
          </w:tcPr>
          <w:p w14:paraId="4439D48B" w14:textId="77777777" w:rsidR="00C00361" w:rsidRPr="005C05FE" w:rsidRDefault="00C00361" w:rsidP="008E446E">
            <w:pPr>
              <w:jc w:val="both"/>
              <w:rPr>
                <w:rFonts w:ascii="Arial" w:hAnsi="Arial"/>
                <w:noProof w:val="0"/>
                <w:sz w:val="26"/>
                <w:szCs w:val="26"/>
                <w:rtl/>
              </w:rPr>
            </w:pPr>
            <w:r w:rsidRPr="005C05FE">
              <w:rPr>
                <w:rFonts w:ascii="Arial" w:hAnsi="Arial" w:hint="cs"/>
                <w:noProof w:val="0"/>
                <w:sz w:val="26"/>
                <w:szCs w:val="26"/>
                <w:rtl/>
              </w:rPr>
              <w:t>11,806,552</w:t>
            </w:r>
            <w:r w:rsidR="00D234E0" w:rsidRPr="005C05FE">
              <w:rPr>
                <w:rFonts w:ascii="Arial" w:hAnsi="Arial" w:hint="cs"/>
                <w:noProof w:val="0"/>
                <w:sz w:val="26"/>
                <w:szCs w:val="26"/>
                <w:rtl/>
              </w:rPr>
              <w:t xml:space="preserve"> ₪</w:t>
            </w:r>
          </w:p>
        </w:tc>
      </w:tr>
      <w:tr w:rsidR="00C00361" w:rsidRPr="005C05FE" w14:paraId="6C413FDE" w14:textId="77777777" w:rsidTr="00D234E0">
        <w:tc>
          <w:tcPr>
            <w:tcW w:w="1238" w:type="dxa"/>
          </w:tcPr>
          <w:p w14:paraId="6590F95A" w14:textId="77777777" w:rsidR="00C00361" w:rsidRPr="005C05FE" w:rsidRDefault="00C00361" w:rsidP="008E446E">
            <w:pPr>
              <w:jc w:val="both"/>
              <w:rPr>
                <w:rFonts w:ascii="Arial" w:hAnsi="Arial"/>
                <w:noProof w:val="0"/>
                <w:sz w:val="26"/>
                <w:szCs w:val="26"/>
                <w:rtl/>
              </w:rPr>
            </w:pPr>
            <w:r w:rsidRPr="005C05FE">
              <w:rPr>
                <w:rFonts w:ascii="Arial" w:hAnsi="Arial" w:hint="cs"/>
                <w:noProof w:val="0"/>
                <w:sz w:val="26"/>
                <w:szCs w:val="26"/>
                <w:rtl/>
              </w:rPr>
              <w:t>2012</w:t>
            </w:r>
          </w:p>
        </w:tc>
        <w:tc>
          <w:tcPr>
            <w:tcW w:w="1560" w:type="dxa"/>
          </w:tcPr>
          <w:p w14:paraId="05BAD9C6" w14:textId="77777777" w:rsidR="00C00361" w:rsidRPr="005C05FE" w:rsidRDefault="00C00361" w:rsidP="00C00361">
            <w:pPr>
              <w:jc w:val="both"/>
              <w:rPr>
                <w:rFonts w:ascii="Arial" w:hAnsi="Arial"/>
                <w:noProof w:val="0"/>
                <w:sz w:val="26"/>
                <w:szCs w:val="26"/>
                <w:rtl/>
              </w:rPr>
            </w:pPr>
            <w:r w:rsidRPr="005C05FE">
              <w:rPr>
                <w:rFonts w:ascii="Arial" w:hAnsi="Arial" w:hint="cs"/>
                <w:noProof w:val="0"/>
                <w:sz w:val="26"/>
                <w:szCs w:val="26"/>
                <w:rtl/>
              </w:rPr>
              <w:t>4,536,360</w:t>
            </w:r>
            <w:r w:rsidR="00D234E0" w:rsidRPr="005C05FE">
              <w:rPr>
                <w:rFonts w:ascii="Arial" w:hAnsi="Arial" w:hint="cs"/>
                <w:noProof w:val="0"/>
                <w:sz w:val="26"/>
                <w:szCs w:val="26"/>
                <w:rtl/>
              </w:rPr>
              <w:t xml:space="preserve"> ₪</w:t>
            </w:r>
          </w:p>
        </w:tc>
      </w:tr>
    </w:tbl>
    <w:p w14:paraId="1E3C17AB" w14:textId="77777777" w:rsidR="009062F1" w:rsidRPr="005C05FE" w:rsidRDefault="009062F1" w:rsidP="009062F1">
      <w:pPr>
        <w:spacing w:line="360" w:lineRule="auto"/>
        <w:ind w:left="720" w:hanging="720"/>
        <w:jc w:val="both"/>
        <w:rPr>
          <w:rFonts w:ascii="Arial" w:hAnsi="Arial"/>
          <w:noProof w:val="0"/>
          <w:sz w:val="26"/>
          <w:szCs w:val="26"/>
          <w:rtl/>
        </w:rPr>
      </w:pPr>
    </w:p>
    <w:p w14:paraId="0264C3E1" w14:textId="77777777" w:rsidR="00C00361" w:rsidRPr="005C05FE" w:rsidRDefault="00C00361" w:rsidP="009062F1">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17.</w:t>
      </w:r>
      <w:r w:rsidRPr="005C05FE">
        <w:rPr>
          <w:rFonts w:ascii="Arial" w:hAnsi="Arial" w:hint="cs"/>
          <w:noProof w:val="0"/>
          <w:sz w:val="26"/>
          <w:szCs w:val="26"/>
          <w:rtl/>
        </w:rPr>
        <w:tab/>
        <w:t>לחילופין, קבע המשיב כי הסכומים המפורטים בטבלה שלעיל מהווים הכנסה מעסק בידי המערער מכוח סעיף 2(1) לפקודה, וזאת לאור תדירות הפעולות שביצע המערער והיקף הסכומים הגדול שנרשם בחשבוניות והגיע לידי המערער המשמש כמנהלה של המערערת.</w:t>
      </w:r>
    </w:p>
    <w:p w14:paraId="6EBB5086" w14:textId="77777777" w:rsidR="00C00361" w:rsidRPr="005C05FE" w:rsidRDefault="00C00361" w:rsidP="00A54FD4">
      <w:pPr>
        <w:spacing w:line="360" w:lineRule="auto"/>
        <w:ind w:left="720" w:hanging="720"/>
        <w:jc w:val="both"/>
        <w:rPr>
          <w:rFonts w:ascii="Arial" w:hAnsi="Arial"/>
          <w:noProof w:val="0"/>
          <w:sz w:val="26"/>
          <w:szCs w:val="26"/>
          <w:rtl/>
        </w:rPr>
      </w:pPr>
    </w:p>
    <w:p w14:paraId="230D10F5" w14:textId="77777777" w:rsidR="00C00361" w:rsidRPr="005C05FE" w:rsidRDefault="00C00361" w:rsidP="00A54FD4">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18.</w:t>
      </w:r>
      <w:r w:rsidRPr="005C05FE">
        <w:rPr>
          <w:rFonts w:ascii="Arial" w:hAnsi="Arial" w:hint="cs"/>
          <w:noProof w:val="0"/>
          <w:sz w:val="26"/>
          <w:szCs w:val="26"/>
          <w:rtl/>
        </w:rPr>
        <w:tab/>
        <w:t>לחילופי חילופין, קבע המשיב כי הסכומים המפורטים בטבלה שלעיל, מהווים הכנסה בידי המערער לפי סעיף 2(10)</w:t>
      </w:r>
      <w:r w:rsidR="00A840C2" w:rsidRPr="005C05FE">
        <w:rPr>
          <w:rFonts w:ascii="Arial" w:hAnsi="Arial" w:hint="cs"/>
          <w:noProof w:val="0"/>
          <w:sz w:val="26"/>
          <w:szCs w:val="26"/>
          <w:rtl/>
        </w:rPr>
        <w:t xml:space="preserve"> לפקודה, כהשתכרות או רווח מכל מקור אחר. קביעה זו </w:t>
      </w:r>
      <w:r w:rsidR="00A840C2" w:rsidRPr="005C05FE">
        <w:rPr>
          <w:rFonts w:ascii="Arial" w:hAnsi="Arial" w:hint="cs"/>
          <w:noProof w:val="0"/>
          <w:sz w:val="26"/>
          <w:szCs w:val="26"/>
          <w:rtl/>
        </w:rPr>
        <w:lastRenderedPageBreak/>
        <w:t>נסמכת על העובדה שהסכומים שהתקבלו בידי המערער הם הכנסה בידו של</w:t>
      </w:r>
      <w:r w:rsidR="00D234E0" w:rsidRPr="005C05FE">
        <w:rPr>
          <w:rFonts w:ascii="Arial" w:hAnsi="Arial" w:hint="cs"/>
          <w:noProof w:val="0"/>
          <w:sz w:val="26"/>
          <w:szCs w:val="26"/>
          <w:rtl/>
        </w:rPr>
        <w:t>א דווחה על ידו ולא שולם מס בגינה</w:t>
      </w:r>
      <w:r w:rsidR="00A840C2" w:rsidRPr="005C05FE">
        <w:rPr>
          <w:rFonts w:ascii="Arial" w:hAnsi="Arial" w:hint="cs"/>
          <w:noProof w:val="0"/>
          <w:sz w:val="26"/>
          <w:szCs w:val="26"/>
          <w:rtl/>
        </w:rPr>
        <w:t xml:space="preserve">. </w:t>
      </w:r>
    </w:p>
    <w:p w14:paraId="47503D2D" w14:textId="77777777" w:rsidR="00A840C2" w:rsidRPr="005C05FE" w:rsidRDefault="00A840C2" w:rsidP="00A54FD4">
      <w:pPr>
        <w:spacing w:line="360" w:lineRule="auto"/>
        <w:ind w:left="720" w:hanging="720"/>
        <w:jc w:val="both"/>
        <w:rPr>
          <w:rFonts w:ascii="Arial" w:hAnsi="Arial"/>
          <w:noProof w:val="0"/>
          <w:sz w:val="26"/>
          <w:szCs w:val="26"/>
          <w:rtl/>
        </w:rPr>
      </w:pPr>
    </w:p>
    <w:p w14:paraId="6C47CDB3" w14:textId="77777777" w:rsidR="00A840C2" w:rsidRPr="005C05FE" w:rsidRDefault="00A840C2" w:rsidP="00A840C2">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19.</w:t>
      </w:r>
      <w:r w:rsidRPr="005C05FE">
        <w:rPr>
          <w:rFonts w:ascii="Arial" w:hAnsi="Arial" w:hint="cs"/>
          <w:noProof w:val="0"/>
          <w:sz w:val="26"/>
          <w:szCs w:val="26"/>
          <w:rtl/>
        </w:rPr>
        <w:tab/>
        <w:t xml:space="preserve">על פי דוחותיה הכספיים של המערערת, קיימת למערער יתרת משיכות (חובה) לתום שנת המס 2012 בסך 2,300,000 ₪. </w:t>
      </w:r>
    </w:p>
    <w:p w14:paraId="19AB2A84" w14:textId="77777777" w:rsidR="00A840C2" w:rsidRPr="005C05FE" w:rsidRDefault="00A840C2" w:rsidP="00A840C2">
      <w:pPr>
        <w:spacing w:line="360" w:lineRule="auto"/>
        <w:ind w:left="720" w:hanging="720"/>
        <w:jc w:val="both"/>
        <w:rPr>
          <w:rFonts w:ascii="Arial" w:hAnsi="Arial"/>
          <w:noProof w:val="0"/>
          <w:sz w:val="26"/>
          <w:szCs w:val="26"/>
          <w:rtl/>
        </w:rPr>
      </w:pPr>
      <w:r w:rsidRPr="005C05FE">
        <w:rPr>
          <w:rFonts w:ascii="Arial" w:hAnsi="Arial"/>
          <w:noProof w:val="0"/>
          <w:sz w:val="26"/>
          <w:szCs w:val="26"/>
          <w:rtl/>
        </w:rPr>
        <w:tab/>
      </w:r>
      <w:r w:rsidRPr="005C05FE">
        <w:rPr>
          <w:rFonts w:ascii="Arial" w:hAnsi="Arial" w:hint="cs"/>
          <w:noProof w:val="0"/>
          <w:sz w:val="26"/>
          <w:szCs w:val="26"/>
          <w:rtl/>
        </w:rPr>
        <w:t xml:space="preserve">בספרי המערערת לשנת 2013, נרשמה פקודת יומן אשר הקטינה את יתרת החובה של המערער וזאת כנגד יתרת </w:t>
      </w:r>
      <w:proofErr w:type="spellStart"/>
      <w:r w:rsidRPr="005C05FE">
        <w:rPr>
          <w:rFonts w:ascii="Arial" w:hAnsi="Arial" w:hint="cs"/>
          <w:noProof w:val="0"/>
          <w:sz w:val="26"/>
          <w:szCs w:val="26"/>
          <w:rtl/>
        </w:rPr>
        <w:t>החו"ז</w:t>
      </w:r>
      <w:proofErr w:type="spellEnd"/>
      <w:r w:rsidRPr="005C05FE">
        <w:rPr>
          <w:rFonts w:ascii="Arial" w:hAnsi="Arial" w:hint="cs"/>
          <w:noProof w:val="0"/>
          <w:sz w:val="26"/>
          <w:szCs w:val="26"/>
          <w:rtl/>
        </w:rPr>
        <w:t xml:space="preserve"> של אחד ממנפיקי החשבוניות הפיקטיביות. פקודת היומן נרשמה בגין "תשלום" של המערער למנפיק החשבוניות הפיקטיביות בסך של 5,076,312 ₪ שכאמור הקטינה את סכום יתרת החובה.</w:t>
      </w:r>
    </w:p>
    <w:p w14:paraId="568ABF60" w14:textId="77777777" w:rsidR="00A840C2" w:rsidRPr="005C05FE" w:rsidRDefault="00A840C2" w:rsidP="00A840C2">
      <w:pPr>
        <w:spacing w:line="360" w:lineRule="auto"/>
        <w:ind w:left="720" w:hanging="720"/>
        <w:jc w:val="both"/>
        <w:rPr>
          <w:rFonts w:ascii="Arial" w:hAnsi="Arial"/>
          <w:noProof w:val="0"/>
          <w:sz w:val="26"/>
          <w:szCs w:val="26"/>
          <w:rtl/>
        </w:rPr>
      </w:pPr>
    </w:p>
    <w:p w14:paraId="23DCB346" w14:textId="77777777" w:rsidR="009062F1" w:rsidRPr="005C05FE" w:rsidRDefault="00A840C2" w:rsidP="009062F1">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20.</w:t>
      </w:r>
      <w:r w:rsidRPr="005C05FE">
        <w:rPr>
          <w:rFonts w:ascii="Arial" w:hAnsi="Arial" w:hint="cs"/>
          <w:noProof w:val="0"/>
          <w:sz w:val="26"/>
          <w:szCs w:val="26"/>
          <w:rtl/>
        </w:rPr>
        <w:tab/>
        <w:t xml:space="preserve">עמדת המשיב היא כי יתרת החובה הנ"ל מהווה הכנסה ממשכורת בידי המערער לפי סעיף 2(2) לפקודה בשנת 2012 מאחר שהמערער היה מנהלה של המערערת, המקבל ממנה משכורת וכי הכספים שנמשכו על ידי המערער לא הוחזרו למערערת לפחות עד לתום שנת 2013 ולא הוכח כי מדובר בהלוואה. </w:t>
      </w:r>
    </w:p>
    <w:p w14:paraId="64D63F65" w14:textId="77777777" w:rsidR="009062F1" w:rsidRPr="005C05FE" w:rsidRDefault="009062F1" w:rsidP="009062F1">
      <w:pPr>
        <w:spacing w:line="360" w:lineRule="auto"/>
        <w:jc w:val="both"/>
        <w:rPr>
          <w:rFonts w:ascii="Arial" w:hAnsi="Arial"/>
          <w:noProof w:val="0"/>
          <w:sz w:val="26"/>
          <w:szCs w:val="26"/>
          <w:rtl/>
        </w:rPr>
      </w:pPr>
    </w:p>
    <w:p w14:paraId="0A4B0406" w14:textId="77777777" w:rsidR="00A840C2" w:rsidRPr="005C05FE" w:rsidRDefault="00A840C2" w:rsidP="009062F1">
      <w:pPr>
        <w:spacing w:line="360" w:lineRule="auto"/>
        <w:jc w:val="both"/>
        <w:rPr>
          <w:rFonts w:ascii="Arial" w:hAnsi="Arial"/>
          <w:b/>
          <w:bCs/>
          <w:noProof w:val="0"/>
          <w:sz w:val="26"/>
          <w:szCs w:val="26"/>
          <w:u w:val="single"/>
          <w:rtl/>
        </w:rPr>
      </w:pPr>
      <w:r w:rsidRPr="005C05FE">
        <w:rPr>
          <w:rFonts w:ascii="Arial" w:hAnsi="Arial" w:hint="cs"/>
          <w:b/>
          <w:bCs/>
          <w:noProof w:val="0"/>
          <w:sz w:val="26"/>
          <w:szCs w:val="26"/>
          <w:u w:val="single"/>
          <w:rtl/>
        </w:rPr>
        <w:t>טענת המערערים בתמצית</w:t>
      </w:r>
    </w:p>
    <w:p w14:paraId="7AE61718" w14:textId="77777777" w:rsidR="009062F1" w:rsidRPr="005C05FE" w:rsidRDefault="009062F1" w:rsidP="009062F1">
      <w:pPr>
        <w:spacing w:line="360" w:lineRule="auto"/>
        <w:jc w:val="both"/>
        <w:rPr>
          <w:rFonts w:ascii="Arial" w:hAnsi="Arial"/>
          <w:b/>
          <w:bCs/>
          <w:noProof w:val="0"/>
          <w:sz w:val="26"/>
          <w:szCs w:val="26"/>
          <w:u w:val="single"/>
          <w:rtl/>
        </w:rPr>
      </w:pPr>
    </w:p>
    <w:p w14:paraId="6810E768" w14:textId="77777777" w:rsidR="00A840C2" w:rsidRPr="005C05FE" w:rsidRDefault="00A840C2" w:rsidP="00A840C2">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21.</w:t>
      </w:r>
      <w:r w:rsidRPr="005C05FE">
        <w:rPr>
          <w:rFonts w:ascii="Arial" w:hAnsi="Arial" w:hint="cs"/>
          <w:noProof w:val="0"/>
          <w:sz w:val="26"/>
          <w:szCs w:val="26"/>
          <w:rtl/>
        </w:rPr>
        <w:tab/>
      </w:r>
      <w:r w:rsidR="00AC16C1" w:rsidRPr="005C05FE">
        <w:rPr>
          <w:rFonts w:ascii="Arial" w:hAnsi="Arial" w:hint="cs"/>
          <w:noProof w:val="0"/>
          <w:sz w:val="26"/>
          <w:szCs w:val="26"/>
          <w:rtl/>
        </w:rPr>
        <w:t>לטענת המערערים, אין מדובר בחשבונ</w:t>
      </w:r>
      <w:r w:rsidR="00D234E0" w:rsidRPr="005C05FE">
        <w:rPr>
          <w:rFonts w:ascii="Arial" w:hAnsi="Arial" w:hint="cs"/>
          <w:noProof w:val="0"/>
          <w:sz w:val="26"/>
          <w:szCs w:val="26"/>
          <w:rtl/>
        </w:rPr>
        <w:t>יות פיקטיביות, אלא ב"חשבוניות זר</w:t>
      </w:r>
      <w:r w:rsidR="00AC16C1" w:rsidRPr="005C05FE">
        <w:rPr>
          <w:rFonts w:ascii="Arial" w:hAnsi="Arial" w:hint="cs"/>
          <w:noProof w:val="0"/>
          <w:sz w:val="26"/>
          <w:szCs w:val="26"/>
          <w:rtl/>
        </w:rPr>
        <w:t>ות", אשר מבחינת מס הכנסה משקפות הוצאה שהוצאה בפועל. נטען כי אם למשיב היו ספקות</w:t>
      </w:r>
      <w:r w:rsidR="0098165E" w:rsidRPr="005C05FE">
        <w:rPr>
          <w:rFonts w:ascii="Arial" w:hAnsi="Arial" w:hint="cs"/>
          <w:noProof w:val="0"/>
          <w:sz w:val="26"/>
          <w:szCs w:val="26"/>
          <w:rtl/>
        </w:rPr>
        <w:t xml:space="preserve"> אם החשבוניות שיקפו את הוצאות המערערת, היה עליו לבחון מהו היקף ההוצאות הנכון של המערערת ולערוך</w:t>
      </w:r>
      <w:r w:rsidR="00D234E0" w:rsidRPr="005C05FE">
        <w:rPr>
          <w:rFonts w:ascii="Arial" w:hAnsi="Arial" w:hint="cs"/>
          <w:noProof w:val="0"/>
          <w:sz w:val="26"/>
          <w:szCs w:val="26"/>
          <w:rtl/>
        </w:rPr>
        <w:t xml:space="preserve"> השוואה בין היקף ההוצאות בפועל לסכומי ה</w:t>
      </w:r>
      <w:r w:rsidR="0098165E" w:rsidRPr="005C05FE">
        <w:rPr>
          <w:rFonts w:ascii="Arial" w:hAnsi="Arial" w:hint="cs"/>
          <w:noProof w:val="0"/>
          <w:sz w:val="26"/>
          <w:szCs w:val="26"/>
          <w:rtl/>
        </w:rPr>
        <w:t>חשבוניות הרלבנטיות.</w:t>
      </w:r>
    </w:p>
    <w:p w14:paraId="6B8A6C00" w14:textId="77777777" w:rsidR="0098165E" w:rsidRPr="005C05FE" w:rsidRDefault="0098165E" w:rsidP="00A840C2">
      <w:pPr>
        <w:spacing w:line="360" w:lineRule="auto"/>
        <w:ind w:left="720" w:hanging="720"/>
        <w:jc w:val="both"/>
        <w:rPr>
          <w:rFonts w:ascii="Arial" w:hAnsi="Arial"/>
          <w:noProof w:val="0"/>
          <w:sz w:val="26"/>
          <w:szCs w:val="26"/>
          <w:rtl/>
        </w:rPr>
      </w:pPr>
    </w:p>
    <w:p w14:paraId="385E396E" w14:textId="77777777" w:rsidR="0098165E" w:rsidRPr="005C05FE" w:rsidRDefault="0098165E" w:rsidP="00D234E0">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22.</w:t>
      </w:r>
      <w:r w:rsidRPr="005C05FE">
        <w:rPr>
          <w:rFonts w:ascii="Arial" w:hAnsi="Arial" w:hint="cs"/>
          <w:noProof w:val="0"/>
          <w:sz w:val="26"/>
          <w:szCs w:val="26"/>
          <w:rtl/>
        </w:rPr>
        <w:tab/>
        <w:t xml:space="preserve">נטען כי בכל שנות המס שבערעור עשתה המערערת שימוש בחשבוניות שהוציאו לה חברות בשליטת יעקב (ג'קי) בן ששון </w:t>
      </w:r>
      <w:proofErr w:type="spellStart"/>
      <w:r w:rsidRPr="005C05FE">
        <w:rPr>
          <w:rFonts w:ascii="Arial" w:hAnsi="Arial" w:hint="cs"/>
          <w:noProof w:val="0"/>
          <w:sz w:val="26"/>
          <w:szCs w:val="26"/>
          <w:rtl/>
        </w:rPr>
        <w:t>שבירו</w:t>
      </w:r>
      <w:proofErr w:type="spellEnd"/>
      <w:r w:rsidRPr="005C05FE">
        <w:rPr>
          <w:rFonts w:ascii="Arial" w:hAnsi="Arial" w:hint="cs"/>
          <w:noProof w:val="0"/>
          <w:sz w:val="26"/>
          <w:szCs w:val="26"/>
          <w:rtl/>
        </w:rPr>
        <w:t xml:space="preserve"> (מור) (להלן: "</w:t>
      </w:r>
      <w:r w:rsidRPr="005C05FE">
        <w:rPr>
          <w:rFonts w:ascii="Arial" w:hAnsi="Arial" w:hint="cs"/>
          <w:b/>
          <w:bCs/>
          <w:noProof w:val="0"/>
          <w:sz w:val="26"/>
          <w:szCs w:val="26"/>
          <w:rtl/>
        </w:rPr>
        <w:t>בן ששון</w:t>
      </w:r>
      <w:r w:rsidRPr="005C05FE">
        <w:rPr>
          <w:rFonts w:ascii="Arial" w:hAnsi="Arial" w:hint="cs"/>
          <w:noProof w:val="0"/>
          <w:sz w:val="26"/>
          <w:szCs w:val="26"/>
          <w:rtl/>
        </w:rPr>
        <w:t>") וכי אותן חברות העניקו שירותים למערערת בכל שנות הערעור, לרבות בשנים 2008-2013.</w:t>
      </w:r>
    </w:p>
    <w:p w14:paraId="11CE0D80" w14:textId="77777777" w:rsidR="0098165E" w:rsidRPr="005C05FE" w:rsidRDefault="0098165E" w:rsidP="0098165E">
      <w:pPr>
        <w:spacing w:line="360" w:lineRule="auto"/>
        <w:ind w:left="720" w:hanging="720"/>
        <w:jc w:val="both"/>
        <w:rPr>
          <w:rFonts w:ascii="Arial" w:hAnsi="Arial"/>
          <w:noProof w:val="0"/>
          <w:sz w:val="26"/>
          <w:szCs w:val="26"/>
          <w:rtl/>
        </w:rPr>
      </w:pPr>
    </w:p>
    <w:p w14:paraId="28E8A77E" w14:textId="77777777" w:rsidR="000E26A1" w:rsidRPr="005C05FE" w:rsidRDefault="0098165E" w:rsidP="00D234E0">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23.</w:t>
      </w:r>
      <w:r w:rsidRPr="005C05FE">
        <w:rPr>
          <w:rFonts w:ascii="Arial" w:hAnsi="Arial" w:hint="cs"/>
          <w:noProof w:val="0"/>
          <w:sz w:val="26"/>
          <w:szCs w:val="26"/>
          <w:rtl/>
        </w:rPr>
        <w:tab/>
        <w:t>לטענת המערערים, בשנים 2009-2010 העבודות והשירותים שסיפק בן ששון למערערת בוצעו על ידו באמצעות ציוד שלו ועובדיו והב</w:t>
      </w:r>
      <w:r w:rsidR="00D234E0" w:rsidRPr="005C05FE">
        <w:rPr>
          <w:rFonts w:ascii="Arial" w:hAnsi="Arial" w:hint="cs"/>
          <w:noProof w:val="0"/>
          <w:sz w:val="26"/>
          <w:szCs w:val="26"/>
          <w:rtl/>
        </w:rPr>
        <w:t>עיות עמו החלו</w:t>
      </w:r>
      <w:r w:rsidRPr="005C05FE">
        <w:rPr>
          <w:rFonts w:ascii="Arial" w:hAnsi="Arial" w:hint="cs"/>
          <w:noProof w:val="0"/>
          <w:sz w:val="26"/>
          <w:szCs w:val="26"/>
          <w:rtl/>
        </w:rPr>
        <w:t xml:space="preserve"> רק בשלהי שנת 2011. נטען כי בדיעבד התברר למערערת כי בן ששון "החל לפזר חשבוניות פיקטיביות לכל דורש והרוויח מכך כסף קל". נטען כי בשלהי שנת 2012</w:t>
      </w:r>
      <w:r w:rsidR="001B0D39" w:rsidRPr="005C05FE">
        <w:rPr>
          <w:rFonts w:ascii="Arial" w:hAnsi="Arial" w:hint="cs"/>
          <w:noProof w:val="0"/>
          <w:sz w:val="26"/>
          <w:szCs w:val="26"/>
          <w:rtl/>
        </w:rPr>
        <w:t xml:space="preserve"> </w:t>
      </w:r>
      <w:r w:rsidRPr="005C05FE">
        <w:rPr>
          <w:rFonts w:ascii="Arial" w:hAnsi="Arial" w:hint="cs"/>
          <w:noProof w:val="0"/>
          <w:sz w:val="26"/>
          <w:szCs w:val="26"/>
          <w:rtl/>
        </w:rPr>
        <w:t>הפסיק בן ששון לשלם את שכרם של מפעילי הציוד, עבור דלק לכלי העבודה, ועבור יתר ה</w:t>
      </w:r>
      <w:r w:rsidR="00464027" w:rsidRPr="005C05FE">
        <w:rPr>
          <w:rFonts w:ascii="Arial" w:hAnsi="Arial" w:hint="cs"/>
          <w:noProof w:val="0"/>
          <w:sz w:val="26"/>
          <w:szCs w:val="26"/>
          <w:rtl/>
        </w:rPr>
        <w:t xml:space="preserve">הוצאות החלות עליו והמערערת שילמה בעצמה את הוצאותיו.  הטענה היא כי בעת ההתחשבנות עם </w:t>
      </w:r>
      <w:r w:rsidR="00464027" w:rsidRPr="005C05FE">
        <w:rPr>
          <w:rFonts w:ascii="Arial" w:hAnsi="Arial" w:hint="cs"/>
          <w:noProof w:val="0"/>
          <w:sz w:val="26"/>
          <w:szCs w:val="26"/>
          <w:rtl/>
        </w:rPr>
        <w:lastRenderedPageBreak/>
        <w:t xml:space="preserve">המערערת, מסר לו המערער את העתקי החשבוניות ואישורי התשלום שהמערערת שילמה "עבורו" והוא הוציא חשבונית נגדית בסכום המשקף את היקף ביצוע העבירה בפועל. לטענת המערערת, בן ששון פדה את השיקים שהוצאו לו על ידי המערערת והחזיר לה את הסכומים שהיא שילמה במקומו, כאשר </w:t>
      </w:r>
      <w:r w:rsidR="001B0D39" w:rsidRPr="005C05FE">
        <w:rPr>
          <w:rFonts w:ascii="Arial" w:hAnsi="Arial" w:hint="cs"/>
          <w:noProof w:val="0"/>
          <w:sz w:val="26"/>
          <w:szCs w:val="26"/>
          <w:rtl/>
        </w:rPr>
        <w:t xml:space="preserve">את </w:t>
      </w:r>
      <w:r w:rsidR="00464027" w:rsidRPr="005C05FE">
        <w:rPr>
          <w:rFonts w:ascii="Arial" w:hAnsi="Arial" w:hint="cs"/>
          <w:noProof w:val="0"/>
          <w:sz w:val="26"/>
          <w:szCs w:val="26"/>
          <w:rtl/>
        </w:rPr>
        <w:t>היתרה, המשקפת את שווי שכירת הציוד, הרווח והמע"מ, הוא הותיר לעצמו. על</w:t>
      </w:r>
      <w:r w:rsidR="001B0D39" w:rsidRPr="005C05FE">
        <w:rPr>
          <w:rFonts w:ascii="Arial" w:hAnsi="Arial" w:hint="cs"/>
          <w:noProof w:val="0"/>
          <w:sz w:val="26"/>
          <w:szCs w:val="26"/>
          <w:rtl/>
        </w:rPr>
        <w:t xml:space="preserve"> כן, נטען כי מדובר ב"חשבוניות זר</w:t>
      </w:r>
      <w:r w:rsidR="00464027" w:rsidRPr="005C05FE">
        <w:rPr>
          <w:rFonts w:ascii="Arial" w:hAnsi="Arial" w:hint="cs"/>
          <w:noProof w:val="0"/>
          <w:sz w:val="26"/>
          <w:szCs w:val="26"/>
          <w:rtl/>
        </w:rPr>
        <w:t xml:space="preserve">ות" שהוצאו על ידי החברות בשליטת בן ששון, אף שהן כוללות </w:t>
      </w:r>
      <w:r w:rsidR="000E26A1" w:rsidRPr="005C05FE">
        <w:rPr>
          <w:rFonts w:ascii="David" w:hAnsi="David"/>
          <w:sz w:val="26"/>
          <w:szCs w:val="26"/>
          <w:rtl/>
        </w:rPr>
        <w:t xml:space="preserve">הוצאות </w:t>
      </w:r>
      <w:r w:rsidR="001B0D39" w:rsidRPr="005C05FE">
        <w:rPr>
          <w:rFonts w:ascii="David" w:hAnsi="David"/>
          <w:sz w:val="26"/>
          <w:szCs w:val="26"/>
          <w:rtl/>
        </w:rPr>
        <w:t xml:space="preserve">שהמערערת הוציאה ולא הוצאו על </w:t>
      </w:r>
      <w:r w:rsidR="001B0D39" w:rsidRPr="005C05FE">
        <w:rPr>
          <w:rFonts w:ascii="David" w:hAnsi="David" w:hint="cs"/>
          <w:sz w:val="26"/>
          <w:szCs w:val="26"/>
          <w:rtl/>
        </w:rPr>
        <w:t>ידי החברות</w:t>
      </w:r>
      <w:r w:rsidR="000E26A1" w:rsidRPr="005C05FE">
        <w:rPr>
          <w:rFonts w:ascii="David" w:hAnsi="David"/>
          <w:sz w:val="26"/>
          <w:szCs w:val="26"/>
          <w:rtl/>
        </w:rPr>
        <w:t xml:space="preserve">. </w:t>
      </w:r>
    </w:p>
    <w:p w14:paraId="006E44E6" w14:textId="77777777" w:rsidR="000E26A1" w:rsidRPr="005C05FE" w:rsidRDefault="000E26A1" w:rsidP="000E26A1">
      <w:pPr>
        <w:spacing w:line="360" w:lineRule="auto"/>
        <w:jc w:val="both"/>
        <w:rPr>
          <w:rFonts w:ascii="David" w:hAnsi="David"/>
          <w:sz w:val="26"/>
          <w:szCs w:val="26"/>
          <w:rtl/>
        </w:rPr>
      </w:pPr>
    </w:p>
    <w:p w14:paraId="2155E0E8" w14:textId="77777777" w:rsidR="000E26A1" w:rsidRPr="005C05FE" w:rsidRDefault="000E26A1" w:rsidP="005A665B">
      <w:pPr>
        <w:spacing w:line="360" w:lineRule="auto"/>
        <w:ind w:left="720" w:hanging="720"/>
        <w:jc w:val="both"/>
        <w:rPr>
          <w:rFonts w:ascii="David" w:hAnsi="David"/>
          <w:sz w:val="26"/>
          <w:szCs w:val="26"/>
          <w:rtl/>
        </w:rPr>
      </w:pPr>
      <w:r w:rsidRPr="005C05FE">
        <w:rPr>
          <w:rFonts w:ascii="David" w:hAnsi="David"/>
          <w:sz w:val="26"/>
          <w:szCs w:val="26"/>
          <w:rtl/>
        </w:rPr>
        <w:t>24.</w:t>
      </w:r>
      <w:r w:rsidRPr="005C05FE">
        <w:rPr>
          <w:rFonts w:ascii="David" w:hAnsi="David"/>
          <w:sz w:val="26"/>
          <w:szCs w:val="26"/>
          <w:rtl/>
        </w:rPr>
        <w:tab/>
        <w:t>לטענת המערערת, המשיב לא עשה מאמץ לבחון את היקף הוצאותיה הסבירות בהשוואה לחברות מקבילות באותו ענף, בניגוד למקרה אחר של עוסק שקיבל מן החברות בשליטת בן ששון חשבוניות, ו</w:t>
      </w:r>
      <w:r w:rsidR="001B0D39" w:rsidRPr="005C05FE">
        <w:rPr>
          <w:rFonts w:ascii="David" w:hAnsi="David" w:hint="cs"/>
          <w:sz w:val="26"/>
          <w:szCs w:val="26"/>
          <w:rtl/>
        </w:rPr>
        <w:t xml:space="preserve">לגביו </w:t>
      </w:r>
      <w:r w:rsidRPr="005C05FE">
        <w:rPr>
          <w:rFonts w:ascii="David" w:hAnsi="David"/>
          <w:sz w:val="26"/>
          <w:szCs w:val="26"/>
          <w:rtl/>
        </w:rPr>
        <w:t>המשיב התיר בניכוי חלק מסכומי החשבוניות, כפי שעשו אף פקידי שומ</w:t>
      </w:r>
      <w:r w:rsidR="006F1B4E">
        <w:rPr>
          <w:rFonts w:ascii="David" w:hAnsi="David"/>
          <w:sz w:val="26"/>
          <w:szCs w:val="26"/>
          <w:rtl/>
        </w:rPr>
        <w:t>ה אחרים, שהגיעו להסכמי פשרה עם נישומים</w:t>
      </w:r>
      <w:r w:rsidR="006F1B4E">
        <w:rPr>
          <w:rFonts w:ascii="David" w:hAnsi="David" w:hint="cs"/>
          <w:sz w:val="26"/>
          <w:szCs w:val="26"/>
          <w:rtl/>
        </w:rPr>
        <w:t xml:space="preserve"> אחרים.</w:t>
      </w:r>
      <w:r w:rsidRPr="005C05FE">
        <w:rPr>
          <w:rFonts w:ascii="David" w:hAnsi="David"/>
          <w:sz w:val="26"/>
          <w:szCs w:val="26"/>
          <w:rtl/>
        </w:rPr>
        <w:t xml:space="preserve"> </w:t>
      </w:r>
    </w:p>
    <w:p w14:paraId="76A1E458" w14:textId="77777777" w:rsidR="000E26A1" w:rsidRPr="005C05FE" w:rsidRDefault="000E26A1" w:rsidP="000E26A1">
      <w:pPr>
        <w:spacing w:line="360" w:lineRule="auto"/>
        <w:jc w:val="both"/>
        <w:rPr>
          <w:rFonts w:ascii="David" w:hAnsi="David"/>
          <w:sz w:val="26"/>
          <w:szCs w:val="26"/>
          <w:rtl/>
        </w:rPr>
      </w:pPr>
    </w:p>
    <w:p w14:paraId="3BC1F4EC" w14:textId="77777777" w:rsidR="000E26A1" w:rsidRPr="005C05FE" w:rsidRDefault="009062F1" w:rsidP="009062F1">
      <w:pPr>
        <w:spacing w:line="360" w:lineRule="auto"/>
        <w:ind w:left="720" w:hanging="720"/>
        <w:jc w:val="both"/>
        <w:rPr>
          <w:rFonts w:ascii="David" w:hAnsi="David"/>
          <w:sz w:val="26"/>
          <w:szCs w:val="26"/>
          <w:rtl/>
        </w:rPr>
      </w:pPr>
      <w:r w:rsidRPr="005C05FE">
        <w:rPr>
          <w:rFonts w:ascii="David" w:hAnsi="David" w:hint="cs"/>
          <w:sz w:val="26"/>
          <w:szCs w:val="26"/>
          <w:rtl/>
        </w:rPr>
        <w:t>25.</w:t>
      </w:r>
      <w:r w:rsidRPr="005C05FE">
        <w:rPr>
          <w:rFonts w:ascii="David" w:hAnsi="David" w:hint="cs"/>
          <w:sz w:val="26"/>
          <w:szCs w:val="26"/>
          <w:rtl/>
        </w:rPr>
        <w:tab/>
      </w:r>
      <w:r w:rsidR="000E26A1" w:rsidRPr="005C05FE">
        <w:rPr>
          <w:rFonts w:ascii="David" w:hAnsi="David"/>
          <w:sz w:val="26"/>
          <w:szCs w:val="26"/>
          <w:rtl/>
        </w:rPr>
        <w:t xml:space="preserve">בכל הנוגע לפסילת הספרים, נטען כי עצם הפסילה נודעה למערערת בדיעבד, מבלי שנערך לה שימוע כדין. </w:t>
      </w:r>
    </w:p>
    <w:p w14:paraId="1ADDE804" w14:textId="77777777" w:rsidR="000E26A1" w:rsidRPr="005C05FE" w:rsidRDefault="000E26A1" w:rsidP="000E26A1">
      <w:pPr>
        <w:spacing w:line="360" w:lineRule="auto"/>
        <w:jc w:val="both"/>
        <w:rPr>
          <w:rFonts w:ascii="David" w:hAnsi="David"/>
          <w:sz w:val="26"/>
          <w:szCs w:val="26"/>
          <w:rtl/>
        </w:rPr>
      </w:pPr>
    </w:p>
    <w:p w14:paraId="4E1A929B" w14:textId="77777777" w:rsidR="000E26A1" w:rsidRPr="005C05FE" w:rsidRDefault="009062F1" w:rsidP="009062F1">
      <w:pPr>
        <w:spacing w:line="360" w:lineRule="auto"/>
        <w:ind w:left="720" w:hanging="720"/>
        <w:jc w:val="both"/>
        <w:rPr>
          <w:rFonts w:ascii="David" w:hAnsi="David"/>
          <w:sz w:val="26"/>
          <w:szCs w:val="26"/>
          <w:rtl/>
        </w:rPr>
      </w:pPr>
      <w:r w:rsidRPr="005C05FE">
        <w:rPr>
          <w:rFonts w:ascii="David" w:hAnsi="David" w:hint="cs"/>
          <w:sz w:val="26"/>
          <w:szCs w:val="26"/>
          <w:rtl/>
        </w:rPr>
        <w:t>26.</w:t>
      </w:r>
      <w:r w:rsidRPr="005C05FE">
        <w:rPr>
          <w:rFonts w:ascii="David" w:hAnsi="David"/>
          <w:sz w:val="26"/>
          <w:szCs w:val="26"/>
          <w:rtl/>
        </w:rPr>
        <w:tab/>
      </w:r>
      <w:r w:rsidR="000E26A1" w:rsidRPr="005C05FE">
        <w:rPr>
          <w:rFonts w:ascii="David" w:hAnsi="David"/>
          <w:sz w:val="26"/>
          <w:szCs w:val="26"/>
          <w:rtl/>
        </w:rPr>
        <w:t xml:space="preserve">למערערים טענות ביחס לדיוני השומה. נטען כי המשיב חיפש ותר אחר "טעויות וכשלים" במקום לחפש מה היו ההוצאות שהוצאו בסבירות גבוהה באותן השנים. לטענת המערערים ,לא התנהל דיון הוגן, אלא רצון "לסמן וי על התהליך". </w:t>
      </w:r>
    </w:p>
    <w:p w14:paraId="6C772424" w14:textId="77777777" w:rsidR="000E26A1" w:rsidRPr="005C05FE" w:rsidRDefault="000E26A1" w:rsidP="000E26A1">
      <w:pPr>
        <w:spacing w:line="360" w:lineRule="auto"/>
        <w:jc w:val="both"/>
        <w:rPr>
          <w:rFonts w:ascii="David" w:hAnsi="David"/>
          <w:sz w:val="26"/>
          <w:szCs w:val="26"/>
          <w:rtl/>
        </w:rPr>
      </w:pPr>
    </w:p>
    <w:p w14:paraId="31B25F22" w14:textId="77777777" w:rsidR="000E26A1" w:rsidRPr="005C05FE" w:rsidRDefault="000E26A1" w:rsidP="000E26A1">
      <w:pPr>
        <w:spacing w:line="360" w:lineRule="auto"/>
        <w:jc w:val="both"/>
        <w:rPr>
          <w:rFonts w:ascii="David" w:hAnsi="David"/>
          <w:sz w:val="26"/>
          <w:szCs w:val="26"/>
          <w:rtl/>
        </w:rPr>
      </w:pPr>
      <w:r w:rsidRPr="005C05FE">
        <w:rPr>
          <w:rFonts w:ascii="David" w:hAnsi="David"/>
          <w:b/>
          <w:bCs/>
          <w:sz w:val="26"/>
          <w:szCs w:val="26"/>
          <w:u w:val="single"/>
          <w:rtl/>
        </w:rPr>
        <w:t>ההליכים הפליליים</w:t>
      </w:r>
    </w:p>
    <w:p w14:paraId="22F85E1D" w14:textId="77777777" w:rsidR="009062F1" w:rsidRPr="005C05FE" w:rsidRDefault="009062F1" w:rsidP="000E26A1">
      <w:pPr>
        <w:spacing w:line="360" w:lineRule="auto"/>
        <w:jc w:val="both"/>
        <w:rPr>
          <w:rFonts w:ascii="David" w:hAnsi="David"/>
          <w:sz w:val="26"/>
          <w:szCs w:val="26"/>
          <w:rtl/>
        </w:rPr>
      </w:pPr>
    </w:p>
    <w:p w14:paraId="2D3F524E" w14:textId="77777777" w:rsidR="000E26A1" w:rsidRPr="005C05FE" w:rsidRDefault="000E26A1" w:rsidP="009062F1">
      <w:pPr>
        <w:spacing w:line="360" w:lineRule="auto"/>
        <w:ind w:left="720" w:hanging="720"/>
        <w:jc w:val="both"/>
        <w:rPr>
          <w:rFonts w:ascii="David" w:hAnsi="David"/>
          <w:sz w:val="26"/>
          <w:szCs w:val="26"/>
          <w:rtl/>
        </w:rPr>
      </w:pPr>
      <w:r w:rsidRPr="005C05FE">
        <w:rPr>
          <w:rFonts w:ascii="David" w:hAnsi="David"/>
          <w:sz w:val="26"/>
          <w:szCs w:val="26"/>
          <w:rtl/>
        </w:rPr>
        <w:t xml:space="preserve">27. </w:t>
      </w:r>
      <w:r w:rsidR="009062F1" w:rsidRPr="005C05FE">
        <w:rPr>
          <w:rFonts w:ascii="David" w:hAnsi="David"/>
          <w:sz w:val="26"/>
          <w:szCs w:val="26"/>
          <w:rtl/>
        </w:rPr>
        <w:tab/>
      </w:r>
      <w:r w:rsidRPr="005C05FE">
        <w:rPr>
          <w:rFonts w:ascii="David" w:hAnsi="David"/>
          <w:sz w:val="26"/>
          <w:szCs w:val="26"/>
          <w:rtl/>
        </w:rPr>
        <w:t>בבית משפט השלום בירושלים התברר ההליך הפלילי כנגד המערערים (ת"פ 48229-01-15). בגזר הדין מיום 18.9.16 נכתבו הדברים הבאים (כב' השופט י' מינטקביץ) ביחס להרשעת המערערים על פי הודאת המערער:</w:t>
      </w:r>
    </w:p>
    <w:p w14:paraId="71455705" w14:textId="77777777" w:rsidR="009062F1" w:rsidRPr="005C05FE" w:rsidRDefault="009062F1" w:rsidP="009062F1">
      <w:pPr>
        <w:spacing w:line="360" w:lineRule="auto"/>
        <w:ind w:left="720" w:hanging="720"/>
        <w:jc w:val="both"/>
        <w:rPr>
          <w:rFonts w:ascii="David" w:hAnsi="David"/>
          <w:sz w:val="26"/>
          <w:szCs w:val="26"/>
          <w:rtl/>
        </w:rPr>
      </w:pPr>
    </w:p>
    <w:p w14:paraId="0C284F1C" w14:textId="77777777" w:rsidR="000E26A1" w:rsidRPr="005C05FE" w:rsidRDefault="001B0D39" w:rsidP="000E26A1">
      <w:pPr>
        <w:spacing w:line="360" w:lineRule="auto"/>
        <w:ind w:left="1440"/>
        <w:jc w:val="both"/>
        <w:rPr>
          <w:rFonts w:ascii="David" w:hAnsi="David"/>
          <w:b/>
          <w:bCs/>
          <w:sz w:val="26"/>
          <w:szCs w:val="26"/>
          <w:rtl/>
        </w:rPr>
      </w:pPr>
      <w:r w:rsidRPr="005C05FE">
        <w:rPr>
          <w:rFonts w:ascii="David" w:hAnsi="David"/>
          <w:b/>
          <w:bCs/>
          <w:sz w:val="26"/>
          <w:szCs w:val="26"/>
          <w:rtl/>
        </w:rPr>
        <w:t>"בשנים 2008-2012 כ</w:t>
      </w:r>
      <w:r w:rsidR="000E26A1" w:rsidRPr="005C05FE">
        <w:rPr>
          <w:rFonts w:ascii="David" w:hAnsi="David"/>
          <w:b/>
          <w:bCs/>
          <w:sz w:val="26"/>
          <w:szCs w:val="26"/>
          <w:rtl/>
        </w:rPr>
        <w:t>ללו הנאשמים בדוחות המס של הנאשמת 60 חשבוניות פיקטיביות, של שני עוסקים שונים, אשר הנאשמת לא בצעה עמם כל עסקה. סכומן המצטבר של החשבוניות הפיקטיביות היה 25,344,238 ₪. הנאשמים כללו את החשבוניות השונות הן בדוחות למס הכנסה והן בדוחות למס ערך מוסף.</w:t>
      </w:r>
    </w:p>
    <w:p w14:paraId="016F950E" w14:textId="77777777" w:rsidR="000E26A1" w:rsidRPr="005C05FE" w:rsidRDefault="000E26A1" w:rsidP="000E26A1">
      <w:pPr>
        <w:spacing w:line="360" w:lineRule="auto"/>
        <w:ind w:left="1440"/>
        <w:jc w:val="both"/>
        <w:rPr>
          <w:rFonts w:ascii="David" w:hAnsi="David"/>
          <w:b/>
          <w:bCs/>
          <w:sz w:val="26"/>
          <w:szCs w:val="26"/>
          <w:rtl/>
        </w:rPr>
      </w:pPr>
      <w:r w:rsidRPr="005C05FE">
        <w:rPr>
          <w:rFonts w:ascii="David" w:hAnsi="David"/>
          <w:b/>
          <w:bCs/>
          <w:sz w:val="26"/>
          <w:szCs w:val="26"/>
          <w:rtl/>
        </w:rPr>
        <w:lastRenderedPageBreak/>
        <w:t xml:space="preserve">כלפי מס ערך מוסף השתמשו הנאשמים בחשבוניות הכוזבות על מנת לנכות שלא כדין מס תשומות בסכום של 4,108,457 ₪. </w:t>
      </w:r>
    </w:p>
    <w:p w14:paraId="30B5F02F" w14:textId="77777777" w:rsidR="000E26A1" w:rsidRPr="005C05FE" w:rsidRDefault="000E26A1" w:rsidP="000E26A1">
      <w:pPr>
        <w:spacing w:line="360" w:lineRule="auto"/>
        <w:ind w:left="1440"/>
        <w:jc w:val="both"/>
        <w:rPr>
          <w:rFonts w:ascii="David" w:hAnsi="David"/>
          <w:b/>
          <w:bCs/>
          <w:sz w:val="26"/>
          <w:szCs w:val="26"/>
          <w:rtl/>
        </w:rPr>
      </w:pPr>
      <w:r w:rsidRPr="005C05FE">
        <w:rPr>
          <w:rFonts w:ascii="David" w:hAnsi="David"/>
          <w:b/>
          <w:bCs/>
          <w:sz w:val="26"/>
          <w:szCs w:val="26"/>
          <w:rtl/>
        </w:rPr>
        <w:t xml:space="preserve">כלפי מס הכנסה, כללו הנאשמים את החשבוניות הכוזבות בפנקסיה של הנאשמת, למרות שלא בצעו את העסקאות המתוארות בהן. </w:t>
      </w:r>
    </w:p>
    <w:p w14:paraId="4ECC1A75" w14:textId="77777777" w:rsidR="000E26A1" w:rsidRPr="005C05FE" w:rsidRDefault="000E26A1" w:rsidP="000E26A1">
      <w:pPr>
        <w:spacing w:line="360" w:lineRule="auto"/>
        <w:ind w:left="1440"/>
        <w:jc w:val="both"/>
        <w:rPr>
          <w:rFonts w:ascii="David" w:hAnsi="David"/>
          <w:b/>
          <w:bCs/>
          <w:sz w:val="26"/>
          <w:szCs w:val="26"/>
          <w:rtl/>
        </w:rPr>
      </w:pPr>
      <w:r w:rsidRPr="005C05FE">
        <w:rPr>
          <w:rFonts w:ascii="David" w:hAnsi="David"/>
          <w:b/>
          <w:bCs/>
          <w:sz w:val="26"/>
          <w:szCs w:val="26"/>
          <w:rtl/>
        </w:rPr>
        <w:t xml:space="preserve">בשל מעשיהם אלו הורשעו הנאשמים ב-36 עבירות של קיזוז תשומות שלא כדין, 5 עבירות של הכנת פנקסים כוזבים ו-5 עבירות של מרמה ותחבולה לפי פקודת מס הכנסה. </w:t>
      </w:r>
    </w:p>
    <w:p w14:paraId="071FE89D" w14:textId="77777777" w:rsidR="000E26A1" w:rsidRPr="005C05FE" w:rsidRDefault="000E26A1" w:rsidP="000E26A1">
      <w:pPr>
        <w:spacing w:line="360" w:lineRule="auto"/>
        <w:ind w:left="720" w:firstLine="720"/>
        <w:jc w:val="both"/>
        <w:rPr>
          <w:rFonts w:ascii="David" w:hAnsi="David"/>
          <w:b/>
          <w:bCs/>
          <w:sz w:val="26"/>
          <w:szCs w:val="26"/>
          <w:rtl/>
        </w:rPr>
      </w:pPr>
      <w:r w:rsidRPr="005C05FE">
        <w:rPr>
          <w:rFonts w:ascii="David" w:hAnsi="David"/>
          <w:b/>
          <w:bCs/>
          <w:sz w:val="26"/>
          <w:szCs w:val="26"/>
          <w:rtl/>
        </w:rPr>
        <w:t xml:space="preserve">הרשעת הנאשמים באה במסגרתו של הסדר טיעון, לפיו תוקן כתב אישום". </w:t>
      </w:r>
    </w:p>
    <w:p w14:paraId="6E2B929E" w14:textId="77777777" w:rsidR="000E26A1" w:rsidRPr="005C05FE" w:rsidRDefault="000E26A1" w:rsidP="000E26A1">
      <w:pPr>
        <w:spacing w:line="360" w:lineRule="auto"/>
        <w:jc w:val="both"/>
        <w:rPr>
          <w:rFonts w:ascii="David" w:hAnsi="David"/>
          <w:b/>
          <w:bCs/>
          <w:sz w:val="26"/>
          <w:szCs w:val="26"/>
          <w:rtl/>
        </w:rPr>
      </w:pPr>
    </w:p>
    <w:p w14:paraId="18A4B176" w14:textId="77777777" w:rsidR="000E26A1" w:rsidRPr="005C05FE" w:rsidRDefault="00AC15FD" w:rsidP="000E26A1">
      <w:pPr>
        <w:spacing w:line="360" w:lineRule="auto"/>
        <w:jc w:val="both"/>
        <w:rPr>
          <w:rFonts w:ascii="David" w:hAnsi="David"/>
          <w:sz w:val="26"/>
          <w:szCs w:val="26"/>
          <w:rtl/>
        </w:rPr>
      </w:pPr>
      <w:r w:rsidRPr="005C05FE">
        <w:rPr>
          <w:rFonts w:ascii="David" w:hAnsi="David" w:hint="cs"/>
          <w:sz w:val="26"/>
          <w:szCs w:val="26"/>
          <w:rtl/>
        </w:rPr>
        <w:t>28</w:t>
      </w:r>
      <w:r w:rsidR="000E26A1" w:rsidRPr="005C05FE">
        <w:rPr>
          <w:rFonts w:ascii="David" w:hAnsi="David"/>
          <w:sz w:val="26"/>
          <w:szCs w:val="26"/>
          <w:rtl/>
        </w:rPr>
        <w:t xml:space="preserve">. </w:t>
      </w:r>
      <w:r w:rsidR="005A665B" w:rsidRPr="005C05FE">
        <w:rPr>
          <w:rFonts w:ascii="David" w:hAnsi="David"/>
          <w:sz w:val="26"/>
          <w:szCs w:val="26"/>
          <w:rtl/>
        </w:rPr>
        <w:tab/>
      </w:r>
      <w:r w:rsidR="000E26A1" w:rsidRPr="005C05FE">
        <w:rPr>
          <w:rFonts w:ascii="David" w:hAnsi="David"/>
          <w:sz w:val="26"/>
          <w:szCs w:val="26"/>
          <w:rtl/>
        </w:rPr>
        <w:t>בית משפט השלום פירט בגזר הדין את טענות המערערים (עמ' 2 לגזר הדין):</w:t>
      </w:r>
    </w:p>
    <w:p w14:paraId="0138AB4D" w14:textId="77777777" w:rsidR="000E26A1" w:rsidRPr="005C05FE" w:rsidRDefault="000E26A1" w:rsidP="000E26A1">
      <w:pPr>
        <w:spacing w:line="360" w:lineRule="auto"/>
        <w:jc w:val="both"/>
        <w:rPr>
          <w:rFonts w:ascii="David" w:hAnsi="David"/>
          <w:sz w:val="26"/>
          <w:szCs w:val="26"/>
          <w:rtl/>
        </w:rPr>
      </w:pPr>
    </w:p>
    <w:p w14:paraId="76105B9F" w14:textId="77777777" w:rsidR="000E26A1" w:rsidRPr="005C05FE" w:rsidRDefault="000E26A1" w:rsidP="000E26A1">
      <w:pPr>
        <w:spacing w:line="360" w:lineRule="auto"/>
        <w:ind w:left="1440"/>
        <w:jc w:val="both"/>
        <w:rPr>
          <w:rFonts w:ascii="David" w:hAnsi="David"/>
          <w:b/>
          <w:bCs/>
          <w:sz w:val="26"/>
          <w:szCs w:val="26"/>
          <w:rtl/>
        </w:rPr>
      </w:pPr>
      <w:r w:rsidRPr="005C05FE">
        <w:rPr>
          <w:rFonts w:ascii="David" w:hAnsi="David"/>
          <w:b/>
          <w:bCs/>
          <w:sz w:val="26"/>
          <w:szCs w:val="26"/>
          <w:rtl/>
        </w:rPr>
        <w:t xml:space="preserve">"עוד טענו ב"כ הנאשמים כי הנאשמים נאלצו לעשות שימוש בחשבוניות פיקטיביות, בשל אופי תחום העיסוק של הנאשמת – עבודות עפר קבלניות – אשר נשלט על ידי אנשים הפועלים באופן לא מוסדר ואינם מוציאים חשבוניות, ועל כן הנאשם פעל לא מתוך תאוות בצע, אלא מתוך חוסר ברירה". </w:t>
      </w:r>
    </w:p>
    <w:p w14:paraId="6C97DADF" w14:textId="77777777" w:rsidR="000E26A1" w:rsidRPr="005C05FE" w:rsidRDefault="000E26A1" w:rsidP="000E26A1">
      <w:pPr>
        <w:spacing w:line="360" w:lineRule="auto"/>
        <w:jc w:val="both"/>
        <w:rPr>
          <w:rFonts w:ascii="David" w:hAnsi="David"/>
          <w:sz w:val="26"/>
          <w:szCs w:val="26"/>
          <w:rtl/>
        </w:rPr>
      </w:pPr>
    </w:p>
    <w:p w14:paraId="18B488FC" w14:textId="77777777" w:rsidR="000E26A1" w:rsidRPr="005C05FE" w:rsidRDefault="00AC15FD" w:rsidP="000E26A1">
      <w:pPr>
        <w:spacing w:line="360" w:lineRule="auto"/>
        <w:ind w:left="720" w:hanging="720"/>
        <w:jc w:val="both"/>
        <w:rPr>
          <w:rFonts w:ascii="David" w:hAnsi="David"/>
          <w:sz w:val="26"/>
          <w:szCs w:val="26"/>
          <w:rtl/>
        </w:rPr>
      </w:pPr>
      <w:r w:rsidRPr="005C05FE">
        <w:rPr>
          <w:rFonts w:ascii="David" w:hAnsi="David" w:hint="cs"/>
          <w:sz w:val="26"/>
          <w:szCs w:val="26"/>
          <w:rtl/>
        </w:rPr>
        <w:t>29</w:t>
      </w:r>
      <w:r w:rsidR="000E26A1" w:rsidRPr="005C05FE">
        <w:rPr>
          <w:rFonts w:ascii="David" w:hAnsi="David"/>
          <w:sz w:val="26"/>
          <w:szCs w:val="26"/>
          <w:rtl/>
        </w:rPr>
        <w:t>.</w:t>
      </w:r>
      <w:r w:rsidR="000E26A1" w:rsidRPr="005C05FE">
        <w:rPr>
          <w:rFonts w:ascii="David" w:hAnsi="David"/>
          <w:sz w:val="26"/>
          <w:szCs w:val="26"/>
          <w:rtl/>
        </w:rPr>
        <w:tab/>
        <w:t>בית המשפט התייחס בגזר הדין לאבחנה בין חשבוניות זרות לבין חשבוניות פיקטיביות (עמ' 3-4). כך נכתב בגזר הדין (עמ' 4):</w:t>
      </w:r>
    </w:p>
    <w:p w14:paraId="60F7FBA5" w14:textId="77777777" w:rsidR="000E26A1" w:rsidRPr="005C05FE" w:rsidRDefault="000E26A1" w:rsidP="000E26A1">
      <w:pPr>
        <w:spacing w:line="360" w:lineRule="auto"/>
        <w:jc w:val="both"/>
        <w:rPr>
          <w:rFonts w:ascii="David" w:hAnsi="David"/>
          <w:sz w:val="26"/>
          <w:szCs w:val="26"/>
          <w:rtl/>
        </w:rPr>
      </w:pPr>
    </w:p>
    <w:p w14:paraId="247DC973" w14:textId="77777777" w:rsidR="000E26A1" w:rsidRPr="005C05FE" w:rsidRDefault="000E26A1" w:rsidP="000E26A1">
      <w:pPr>
        <w:spacing w:line="360" w:lineRule="auto"/>
        <w:ind w:left="1440"/>
        <w:jc w:val="both"/>
        <w:rPr>
          <w:rFonts w:ascii="David" w:hAnsi="David"/>
          <w:b/>
          <w:bCs/>
          <w:sz w:val="26"/>
          <w:szCs w:val="26"/>
          <w:rtl/>
        </w:rPr>
      </w:pPr>
      <w:r w:rsidRPr="005C05FE">
        <w:rPr>
          <w:rFonts w:ascii="David" w:hAnsi="David"/>
          <w:b/>
          <w:bCs/>
          <w:sz w:val="26"/>
          <w:szCs w:val="26"/>
          <w:rtl/>
        </w:rPr>
        <w:t xml:space="preserve">"אני ער לכך שהנאשמים לא הורשעו בהשמטת הכנסות, שכן ענין זה נמחק מכתב האישום המתוקן (ר' סעיפים 6-9 בכתב האישום המתוקן וכן מחיקת הוראת חיקוק מספר 2). משכך, בקביעת מתחם העונש לא אתייחס לטענותיה של ב"כ המאשימה בדבר חובותיהם של הנאשמים למס הכנסה, שהרי עצם השמטת ההכנסות, ובוודאי שהיקף ההשמטה, אינם חלק מהמסד העובדתי שלפני". </w:t>
      </w:r>
    </w:p>
    <w:p w14:paraId="08A618D2" w14:textId="77777777" w:rsidR="000E26A1" w:rsidRPr="005C05FE" w:rsidRDefault="000E26A1" w:rsidP="000E26A1">
      <w:pPr>
        <w:spacing w:line="360" w:lineRule="auto"/>
        <w:jc w:val="both"/>
        <w:rPr>
          <w:rFonts w:ascii="David" w:hAnsi="David"/>
          <w:b/>
          <w:bCs/>
          <w:sz w:val="26"/>
          <w:szCs w:val="26"/>
          <w:rtl/>
        </w:rPr>
      </w:pPr>
    </w:p>
    <w:p w14:paraId="6712F42C" w14:textId="77777777" w:rsidR="000E26A1" w:rsidRPr="005C05FE" w:rsidRDefault="00AC15FD" w:rsidP="000E26A1">
      <w:pPr>
        <w:spacing w:line="360" w:lineRule="auto"/>
        <w:jc w:val="both"/>
        <w:rPr>
          <w:rFonts w:ascii="David" w:hAnsi="David"/>
          <w:sz w:val="26"/>
          <w:szCs w:val="26"/>
          <w:rtl/>
        </w:rPr>
      </w:pPr>
      <w:r w:rsidRPr="005C05FE">
        <w:rPr>
          <w:rFonts w:ascii="David" w:hAnsi="David" w:hint="cs"/>
          <w:sz w:val="26"/>
          <w:szCs w:val="26"/>
          <w:rtl/>
        </w:rPr>
        <w:t>30</w:t>
      </w:r>
      <w:r w:rsidR="000E26A1" w:rsidRPr="005C05FE">
        <w:rPr>
          <w:rFonts w:ascii="David" w:hAnsi="David"/>
          <w:sz w:val="26"/>
          <w:szCs w:val="26"/>
          <w:rtl/>
        </w:rPr>
        <w:t xml:space="preserve">. </w:t>
      </w:r>
      <w:r w:rsidR="000E26A1" w:rsidRPr="005C05FE">
        <w:rPr>
          <w:rFonts w:ascii="David" w:hAnsi="David"/>
          <w:sz w:val="26"/>
          <w:szCs w:val="26"/>
          <w:rtl/>
        </w:rPr>
        <w:tab/>
        <w:t>בחלק בגזר הדין שדן בהסרת המחדלים נכתבו הדברים הבאי</w:t>
      </w:r>
      <w:r w:rsidR="001B0D39" w:rsidRPr="005C05FE">
        <w:rPr>
          <w:rFonts w:ascii="David" w:hAnsi="David" w:hint="cs"/>
          <w:sz w:val="26"/>
          <w:szCs w:val="26"/>
          <w:rtl/>
        </w:rPr>
        <w:t>ם</w:t>
      </w:r>
      <w:r w:rsidR="000E26A1" w:rsidRPr="005C05FE">
        <w:rPr>
          <w:rFonts w:ascii="David" w:hAnsi="David"/>
          <w:sz w:val="26"/>
          <w:szCs w:val="26"/>
          <w:rtl/>
        </w:rPr>
        <w:t xml:space="preserve"> (עמ' 4):</w:t>
      </w:r>
    </w:p>
    <w:p w14:paraId="5D2E2B8D" w14:textId="77777777" w:rsidR="000E26A1" w:rsidRPr="005C05FE" w:rsidRDefault="000E26A1" w:rsidP="000E26A1">
      <w:pPr>
        <w:spacing w:line="360" w:lineRule="auto"/>
        <w:jc w:val="both"/>
        <w:rPr>
          <w:rFonts w:ascii="David" w:hAnsi="David"/>
          <w:sz w:val="26"/>
          <w:szCs w:val="26"/>
          <w:rtl/>
        </w:rPr>
      </w:pPr>
    </w:p>
    <w:p w14:paraId="4F49ABD2" w14:textId="77777777" w:rsidR="000E26A1" w:rsidRPr="005C05FE" w:rsidRDefault="000E26A1" w:rsidP="000E26A1">
      <w:pPr>
        <w:spacing w:line="360" w:lineRule="auto"/>
        <w:ind w:left="1440"/>
        <w:jc w:val="both"/>
        <w:rPr>
          <w:rFonts w:ascii="David" w:hAnsi="David"/>
          <w:sz w:val="26"/>
          <w:szCs w:val="26"/>
          <w:rtl/>
        </w:rPr>
      </w:pPr>
      <w:r w:rsidRPr="005C05FE">
        <w:rPr>
          <w:rFonts w:ascii="David" w:hAnsi="David"/>
          <w:b/>
          <w:bCs/>
          <w:sz w:val="26"/>
          <w:szCs w:val="26"/>
          <w:rtl/>
        </w:rPr>
        <w:t xml:space="preserve">"שני הצדדים מסכימים, כי הנאשמים הגיעו להסדר עם מס ערך מוסף עוד בטרם הוגש כתב האישום ושילמו את חובם. כמו כן אין מחלוקת, כי הנאשמים לא הגיעו להסדר עם מס הכנסה והמחדלים טרם הוסרו. ב"כ הנאשמים הסבירו את הענין, בכך שהנאשמים מבקשים ממס הכנסה להכיר </w:t>
      </w:r>
      <w:r w:rsidRPr="005C05FE">
        <w:rPr>
          <w:rFonts w:ascii="David" w:hAnsi="David"/>
          <w:b/>
          <w:bCs/>
          <w:sz w:val="26"/>
          <w:szCs w:val="26"/>
          <w:rtl/>
        </w:rPr>
        <w:lastRenderedPageBreak/>
        <w:t>בהוצאות אשר משתקפות בחשבוניות הכוזבות אותן כללו בספריהם, שכן לטענתם מדובר בהוצאות או</w:t>
      </w:r>
      <w:r w:rsidR="001B0D39" w:rsidRPr="005C05FE">
        <w:rPr>
          <w:rFonts w:ascii="David" w:hAnsi="David" w:hint="cs"/>
          <w:b/>
          <w:bCs/>
          <w:sz w:val="26"/>
          <w:szCs w:val="26"/>
          <w:rtl/>
        </w:rPr>
        <w:t>ת</w:t>
      </w:r>
      <w:r w:rsidRPr="005C05FE">
        <w:rPr>
          <w:rFonts w:ascii="David" w:hAnsi="David"/>
          <w:b/>
          <w:bCs/>
          <w:sz w:val="26"/>
          <w:szCs w:val="26"/>
          <w:rtl/>
        </w:rPr>
        <w:t>ן החברה הוציאה בפועל במהלך עסקיה."</w:t>
      </w:r>
    </w:p>
    <w:p w14:paraId="58516AD5" w14:textId="77777777" w:rsidR="000E26A1" w:rsidRPr="005C05FE" w:rsidRDefault="000E26A1" w:rsidP="000E26A1">
      <w:pPr>
        <w:spacing w:line="360" w:lineRule="auto"/>
        <w:jc w:val="both"/>
        <w:rPr>
          <w:rFonts w:ascii="David" w:hAnsi="David"/>
          <w:sz w:val="26"/>
          <w:szCs w:val="26"/>
          <w:rtl/>
        </w:rPr>
      </w:pPr>
    </w:p>
    <w:p w14:paraId="467C5B86" w14:textId="77777777" w:rsidR="000E26A1" w:rsidRPr="005C05FE" w:rsidRDefault="00AC15FD" w:rsidP="000E26A1">
      <w:pPr>
        <w:spacing w:line="360" w:lineRule="auto"/>
        <w:ind w:left="720" w:hanging="720"/>
        <w:jc w:val="both"/>
        <w:rPr>
          <w:rFonts w:ascii="David" w:hAnsi="David"/>
          <w:sz w:val="26"/>
          <w:szCs w:val="26"/>
          <w:rtl/>
        </w:rPr>
      </w:pPr>
      <w:r w:rsidRPr="005C05FE">
        <w:rPr>
          <w:rFonts w:ascii="David" w:hAnsi="David" w:hint="cs"/>
          <w:sz w:val="26"/>
          <w:szCs w:val="26"/>
          <w:rtl/>
        </w:rPr>
        <w:t>31</w:t>
      </w:r>
      <w:r w:rsidR="000E26A1" w:rsidRPr="005C05FE">
        <w:rPr>
          <w:rFonts w:ascii="David" w:hAnsi="David"/>
          <w:sz w:val="26"/>
          <w:szCs w:val="26"/>
          <w:rtl/>
        </w:rPr>
        <w:t>.</w:t>
      </w:r>
      <w:r w:rsidR="000E26A1" w:rsidRPr="005C05FE">
        <w:rPr>
          <w:rFonts w:ascii="David" w:hAnsi="David"/>
          <w:sz w:val="26"/>
          <w:szCs w:val="26"/>
          <w:rtl/>
        </w:rPr>
        <w:tab/>
        <w:t>המשיב הפנה להכר</w:t>
      </w:r>
      <w:r w:rsidR="001B0D39" w:rsidRPr="005C05FE">
        <w:rPr>
          <w:rFonts w:ascii="David" w:hAnsi="David"/>
          <w:sz w:val="26"/>
          <w:szCs w:val="26"/>
          <w:rtl/>
        </w:rPr>
        <w:t xml:space="preserve">עת דין נוספת, במסגרתה הורשע </w:t>
      </w:r>
      <w:r w:rsidR="000E26A1" w:rsidRPr="005C05FE">
        <w:rPr>
          <w:rFonts w:ascii="David" w:hAnsi="David"/>
          <w:sz w:val="26"/>
          <w:szCs w:val="26"/>
          <w:rtl/>
        </w:rPr>
        <w:t xml:space="preserve"> בן ששון בבית משפט השלום בתל-אביב בת"פ 7455-03-13 ביום 30.4.15. באותה פרשה הוגש כתב אישום נגד חמי</w:t>
      </w:r>
      <w:r w:rsidR="001B0D39" w:rsidRPr="005C05FE">
        <w:rPr>
          <w:rFonts w:ascii="David" w:hAnsi="David"/>
          <w:sz w:val="26"/>
          <w:szCs w:val="26"/>
          <w:rtl/>
        </w:rPr>
        <w:t>שה נאשמים, לרבות נגד יעקב (ג'קי</w:t>
      </w:r>
      <w:r w:rsidR="001B0D39" w:rsidRPr="005C05FE">
        <w:rPr>
          <w:rFonts w:ascii="David" w:hAnsi="David" w:hint="cs"/>
          <w:sz w:val="26"/>
          <w:szCs w:val="26"/>
          <w:rtl/>
        </w:rPr>
        <w:t>)</w:t>
      </w:r>
      <w:r w:rsidR="000E26A1" w:rsidRPr="005C05FE">
        <w:rPr>
          <w:rFonts w:ascii="David" w:hAnsi="David"/>
          <w:sz w:val="26"/>
          <w:szCs w:val="26"/>
          <w:rtl/>
        </w:rPr>
        <w:t xml:space="preserve"> מור (שבירו), המכונה בפסק דין זה בן ששון, וכנגד שתי חברות בשליטתו: י.ש. המובילים בע"מ ו – א.ד נתיבי המרכז בע"מ. בהכרעת הדין צוין, כי בן ששון ואחיו </w:t>
      </w:r>
      <w:r w:rsidR="001B0D39" w:rsidRPr="005C05FE">
        <w:rPr>
          <w:rFonts w:ascii="David" w:hAnsi="David" w:hint="cs"/>
          <w:sz w:val="26"/>
          <w:szCs w:val="26"/>
          <w:rtl/>
        </w:rPr>
        <w:t xml:space="preserve">עסקו </w:t>
      </w:r>
      <w:r w:rsidR="000E26A1" w:rsidRPr="005C05FE">
        <w:rPr>
          <w:rFonts w:ascii="David" w:hAnsi="David"/>
          <w:sz w:val="26"/>
          <w:szCs w:val="26"/>
          <w:rtl/>
        </w:rPr>
        <w:t xml:space="preserve">בשנים 2007-2012 בהשכרת ציוד מכני כבד ועבודות עפר ופיתוח באמצעות החברות הנ"ל ובאמצעות חברה שלישית. כתב האישום כלל 7 פרקים, כאשר </w:t>
      </w:r>
      <w:r w:rsidR="0008097D" w:rsidRPr="005C05FE">
        <w:rPr>
          <w:rFonts w:ascii="David" w:hAnsi="David" w:hint="cs"/>
          <w:sz w:val="26"/>
          <w:szCs w:val="26"/>
          <w:rtl/>
        </w:rPr>
        <w:t>ב</w:t>
      </w:r>
      <w:r w:rsidR="000E26A1" w:rsidRPr="005C05FE">
        <w:rPr>
          <w:rFonts w:ascii="David" w:hAnsi="David"/>
          <w:sz w:val="26"/>
          <w:szCs w:val="26"/>
          <w:rtl/>
        </w:rPr>
        <w:t>ש</w:t>
      </w:r>
      <w:r w:rsidR="0008097D" w:rsidRPr="005C05FE">
        <w:rPr>
          <w:rFonts w:ascii="David" w:hAnsi="David"/>
          <w:sz w:val="26"/>
          <w:szCs w:val="26"/>
          <w:rtl/>
        </w:rPr>
        <w:t xml:space="preserve">שה פרקים, המחזיקים 25 אישומים, </w:t>
      </w:r>
      <w:r w:rsidR="000E26A1" w:rsidRPr="005C05FE">
        <w:rPr>
          <w:rFonts w:ascii="David" w:hAnsi="David"/>
          <w:sz w:val="26"/>
          <w:szCs w:val="26"/>
          <w:rtl/>
        </w:rPr>
        <w:t>יוחס</w:t>
      </w:r>
      <w:r w:rsidR="0008097D" w:rsidRPr="005C05FE">
        <w:rPr>
          <w:rFonts w:ascii="David" w:hAnsi="David" w:hint="cs"/>
          <w:sz w:val="26"/>
          <w:szCs w:val="26"/>
          <w:rtl/>
        </w:rPr>
        <w:t>ו</w:t>
      </w:r>
      <w:r w:rsidR="000E26A1" w:rsidRPr="005C05FE">
        <w:rPr>
          <w:rFonts w:ascii="David" w:hAnsi="David"/>
          <w:sz w:val="26"/>
          <w:szCs w:val="26"/>
          <w:rtl/>
        </w:rPr>
        <w:t xml:space="preserve"> לכל הנאשמים עבירות מס. האישום השביעי התייחס ל-70 חשבוניות (שפורטו בנספח ז' לכתב האישום), שמסרו הנאשמים למערערת. המאשימה הפחיתה את מספר החשבוניות ל-60 ובכך ויתרה על החשבוניות של החברה השלישית (דליס בע"מ – נאשמת מס' 3). צוין, כי סכומן הכולל של החשבוניות הוא 29,452,695 ₪ והמע"מ הגלום בהן הוא בסך 4,108,457 ₪. הנאשמים הואשמו כי פעלו במטרה להביא לכך שאדם אחר יתחמק או ישתמט מתשלום מע"מ. </w:t>
      </w:r>
    </w:p>
    <w:p w14:paraId="2BCFFDF8" w14:textId="77777777" w:rsidR="000E26A1" w:rsidRPr="005C05FE" w:rsidRDefault="000E26A1" w:rsidP="000E26A1">
      <w:pPr>
        <w:spacing w:line="360" w:lineRule="auto"/>
        <w:jc w:val="both"/>
        <w:rPr>
          <w:rFonts w:ascii="David" w:hAnsi="David"/>
          <w:sz w:val="26"/>
          <w:szCs w:val="26"/>
          <w:rtl/>
        </w:rPr>
      </w:pPr>
    </w:p>
    <w:p w14:paraId="654EE836" w14:textId="77777777" w:rsidR="000E26A1" w:rsidRPr="005C05FE" w:rsidRDefault="00AC15FD" w:rsidP="000E26A1">
      <w:pPr>
        <w:spacing w:line="360" w:lineRule="auto"/>
        <w:jc w:val="both"/>
        <w:rPr>
          <w:rFonts w:ascii="David" w:hAnsi="David"/>
          <w:sz w:val="26"/>
          <w:szCs w:val="26"/>
          <w:rtl/>
        </w:rPr>
      </w:pPr>
      <w:r w:rsidRPr="005C05FE">
        <w:rPr>
          <w:rFonts w:ascii="David" w:hAnsi="David" w:hint="cs"/>
          <w:sz w:val="26"/>
          <w:szCs w:val="26"/>
          <w:rtl/>
        </w:rPr>
        <w:t>32</w:t>
      </w:r>
      <w:r w:rsidR="000E26A1" w:rsidRPr="005C05FE">
        <w:rPr>
          <w:rFonts w:ascii="David" w:hAnsi="David"/>
          <w:sz w:val="26"/>
          <w:szCs w:val="26"/>
          <w:rtl/>
        </w:rPr>
        <w:t>.</w:t>
      </w:r>
      <w:r w:rsidR="000E26A1" w:rsidRPr="005C05FE">
        <w:rPr>
          <w:rFonts w:ascii="David" w:hAnsi="David"/>
          <w:sz w:val="26"/>
          <w:szCs w:val="26"/>
          <w:rtl/>
        </w:rPr>
        <w:tab/>
        <w:t>בפסקה 119 להכרעת הדין נכתבו הדברים הבאים:</w:t>
      </w:r>
    </w:p>
    <w:p w14:paraId="1F2F46A5" w14:textId="77777777" w:rsidR="000E26A1" w:rsidRPr="005C05FE" w:rsidRDefault="000E26A1" w:rsidP="000E26A1">
      <w:pPr>
        <w:spacing w:line="360" w:lineRule="auto"/>
        <w:jc w:val="both"/>
        <w:rPr>
          <w:rFonts w:ascii="David" w:hAnsi="David"/>
          <w:sz w:val="26"/>
          <w:szCs w:val="26"/>
          <w:rtl/>
        </w:rPr>
      </w:pPr>
    </w:p>
    <w:p w14:paraId="73B5F869" w14:textId="77777777" w:rsidR="000E26A1" w:rsidRPr="005C05FE" w:rsidRDefault="000E26A1" w:rsidP="000E26A1">
      <w:pPr>
        <w:spacing w:line="360" w:lineRule="auto"/>
        <w:ind w:left="1440"/>
        <w:jc w:val="both"/>
        <w:rPr>
          <w:rFonts w:ascii="David" w:hAnsi="David"/>
          <w:b/>
          <w:bCs/>
          <w:sz w:val="26"/>
          <w:szCs w:val="26"/>
          <w:rtl/>
        </w:rPr>
      </w:pPr>
      <w:r w:rsidRPr="005C05FE">
        <w:rPr>
          <w:rFonts w:ascii="David" w:hAnsi="David"/>
          <w:b/>
          <w:bCs/>
          <w:sz w:val="26"/>
          <w:szCs w:val="26"/>
          <w:rtl/>
        </w:rPr>
        <w:t>"העד</w:t>
      </w:r>
      <w:r w:rsidR="0008097D" w:rsidRPr="005C05FE">
        <w:rPr>
          <w:rFonts w:ascii="David" w:hAnsi="David"/>
          <w:b/>
          <w:bCs/>
          <w:sz w:val="26"/>
          <w:szCs w:val="26"/>
          <w:rtl/>
        </w:rPr>
        <w:t xml:space="preserve"> יהושע, מנהל את חב' גשר מזה 5 א</w:t>
      </w:r>
      <w:r w:rsidRPr="005C05FE">
        <w:rPr>
          <w:rFonts w:ascii="David" w:hAnsi="David"/>
          <w:b/>
          <w:bCs/>
          <w:sz w:val="26"/>
          <w:szCs w:val="26"/>
          <w:rtl/>
        </w:rPr>
        <w:t>ו 6 שנים, כפ</w:t>
      </w:r>
      <w:r w:rsidR="0008097D" w:rsidRPr="005C05FE">
        <w:rPr>
          <w:rFonts w:ascii="David" w:hAnsi="David"/>
          <w:b/>
          <w:bCs/>
          <w:sz w:val="26"/>
          <w:szCs w:val="26"/>
          <w:rtl/>
        </w:rPr>
        <w:t>י שהודה בחקירתו, לאחר שחלה אביו</w:t>
      </w:r>
      <w:r w:rsidR="005A665B" w:rsidRPr="005C05FE">
        <w:rPr>
          <w:rFonts w:ascii="David" w:hAnsi="David" w:hint="cs"/>
          <w:b/>
          <w:bCs/>
          <w:sz w:val="26"/>
          <w:szCs w:val="26"/>
          <w:rtl/>
        </w:rPr>
        <w:t>.</w:t>
      </w:r>
      <w:r w:rsidRPr="005C05FE">
        <w:rPr>
          <w:rFonts w:ascii="David" w:hAnsi="David"/>
          <w:b/>
          <w:bCs/>
          <w:sz w:val="26"/>
          <w:szCs w:val="26"/>
          <w:rtl/>
        </w:rPr>
        <w:t xml:space="preserve"> בניגוד לכך, טען בעדותו, כי החל לנהל את החברה ביולי 2011. לגוף האישומים, הודה יהושע, כי שיטת ההתנהלות בינו לבין נאשם 1 </w:t>
      </w:r>
      <w:r w:rsidR="0008097D" w:rsidRPr="005C05FE">
        <w:rPr>
          <w:rFonts w:ascii="David" w:hAnsi="David" w:hint="cs"/>
          <w:b/>
          <w:bCs/>
          <w:sz w:val="26"/>
          <w:szCs w:val="26"/>
          <w:rtl/>
        </w:rPr>
        <w:t>[בן ששון]</w:t>
      </w:r>
      <w:r w:rsidRPr="005C05FE">
        <w:rPr>
          <w:rFonts w:ascii="David" w:hAnsi="David"/>
          <w:b/>
          <w:bCs/>
          <w:sz w:val="26"/>
          <w:szCs w:val="26"/>
          <w:rtl/>
        </w:rPr>
        <w:t xml:space="preserve">הייתה הוצאתן של חשבוניות כוזבות לחברת גשר, כאשר החשבוניות משקפות גם חיוב עבור ציוד הנדסי וגם כיסוי חשבונאי לקבלני/פועלי שטחים שהועסקו על-ידי גשר (עמ' 669-670). לדבריו, בחודש שבו הוציא הנאשם לגשר מספר חשבוניות, חלק מהן היו 'מעורבות' – אספקת ציוד וכיסוי חשבונאי, וחלק מן החשבוניות היוו כיסוי חשבונאי בלבד (עמ' 674, ש' 1). העד יהושע לא הצליח לאבחן בין רכיב השירות לבין הרכיב הפיקטיבי בכל חשבונית. יוער, כי בעת שנחקר בידי רשות המסים הודה יהושע באשמה. דבריו, המצביעים על אשמתו בכל הקשור להתנהלות ביחס לחשבוניות הפיקטיביות שקיבל מן הנאשמים – "אני הולך לשבת 20 שנה בכלא" "אני מתבייש בדברים שעשיתי ואני לא יודע מי יגדל את הילדים שלי", נרשמו ע"י החוקר שרון שפסה במזכר ת/183". </w:t>
      </w:r>
    </w:p>
    <w:p w14:paraId="2707D77F" w14:textId="77777777" w:rsidR="006F1B4E" w:rsidRDefault="006F1B4E" w:rsidP="005A665B">
      <w:pPr>
        <w:spacing w:line="360" w:lineRule="auto"/>
        <w:ind w:left="720"/>
        <w:jc w:val="both"/>
        <w:rPr>
          <w:rFonts w:ascii="David" w:hAnsi="David"/>
          <w:sz w:val="26"/>
          <w:szCs w:val="26"/>
          <w:rtl/>
        </w:rPr>
      </w:pPr>
    </w:p>
    <w:p w14:paraId="72E2E6A5" w14:textId="77777777" w:rsidR="005A665B" w:rsidRPr="005C05FE" w:rsidRDefault="005A665B" w:rsidP="005A665B">
      <w:pPr>
        <w:spacing w:line="360" w:lineRule="auto"/>
        <w:ind w:left="720"/>
        <w:jc w:val="both"/>
        <w:rPr>
          <w:rFonts w:ascii="David" w:hAnsi="David"/>
          <w:sz w:val="26"/>
          <w:szCs w:val="26"/>
          <w:rtl/>
        </w:rPr>
      </w:pPr>
      <w:r w:rsidRPr="005C05FE">
        <w:rPr>
          <w:rFonts w:ascii="David" w:hAnsi="David" w:hint="cs"/>
          <w:sz w:val="26"/>
          <w:szCs w:val="26"/>
          <w:rtl/>
        </w:rPr>
        <w:t xml:space="preserve">הדברים הנ"ל אינם עולים בקנה אחד עם גרסת המערערים בדבר היות החשבוניות מסוג של "חשבוניות זרות", המותרות בניכוי באופן מלא לצרכי מס הכנסה. </w:t>
      </w:r>
    </w:p>
    <w:p w14:paraId="05B73B09" w14:textId="77777777" w:rsidR="009062F1" w:rsidRPr="005C05FE" w:rsidRDefault="009062F1" w:rsidP="009062F1">
      <w:pPr>
        <w:spacing w:line="360" w:lineRule="auto"/>
        <w:jc w:val="both"/>
        <w:rPr>
          <w:rFonts w:ascii="David" w:hAnsi="David"/>
          <w:b/>
          <w:bCs/>
          <w:noProof w:val="0"/>
          <w:sz w:val="26"/>
          <w:szCs w:val="26"/>
        </w:rPr>
      </w:pPr>
    </w:p>
    <w:p w14:paraId="61607BBE" w14:textId="77777777" w:rsidR="009062F1" w:rsidRPr="005C05FE" w:rsidRDefault="00AC15FD" w:rsidP="009062F1">
      <w:pPr>
        <w:spacing w:line="360" w:lineRule="auto"/>
        <w:ind w:left="720" w:hanging="720"/>
        <w:jc w:val="both"/>
        <w:rPr>
          <w:rFonts w:ascii="David" w:hAnsi="David"/>
          <w:sz w:val="26"/>
          <w:szCs w:val="26"/>
          <w:rtl/>
        </w:rPr>
      </w:pPr>
      <w:r w:rsidRPr="005C05FE">
        <w:rPr>
          <w:rFonts w:ascii="David" w:hAnsi="David" w:hint="cs"/>
          <w:sz w:val="26"/>
          <w:szCs w:val="26"/>
          <w:rtl/>
        </w:rPr>
        <w:t>33</w:t>
      </w:r>
      <w:r w:rsidR="009062F1" w:rsidRPr="005C05FE">
        <w:rPr>
          <w:rFonts w:ascii="David" w:hAnsi="David"/>
          <w:sz w:val="26"/>
          <w:szCs w:val="26"/>
          <w:rtl/>
        </w:rPr>
        <w:t>.</w:t>
      </w:r>
      <w:r w:rsidR="009062F1" w:rsidRPr="005C05FE">
        <w:rPr>
          <w:rFonts w:ascii="David" w:hAnsi="David"/>
          <w:sz w:val="26"/>
          <w:szCs w:val="26"/>
          <w:rtl/>
        </w:rPr>
        <w:tab/>
        <w:t>בפסקה 120 להכרעת הדין קיימת התייחסות ביחס להתחשבנות בין המערערת, באמצעות המערער, לבין בן ששון:</w:t>
      </w:r>
    </w:p>
    <w:p w14:paraId="4D78200F" w14:textId="77777777" w:rsidR="009062F1" w:rsidRPr="005C05FE" w:rsidRDefault="009062F1" w:rsidP="009062F1">
      <w:pPr>
        <w:spacing w:line="360" w:lineRule="auto"/>
        <w:ind w:left="720" w:hanging="720"/>
        <w:jc w:val="both"/>
        <w:rPr>
          <w:rFonts w:ascii="David" w:hAnsi="David"/>
          <w:sz w:val="26"/>
          <w:szCs w:val="26"/>
          <w:rtl/>
        </w:rPr>
      </w:pPr>
    </w:p>
    <w:p w14:paraId="1472B8D7" w14:textId="77777777" w:rsidR="009062F1" w:rsidRPr="005C05FE" w:rsidRDefault="009062F1" w:rsidP="009062F1">
      <w:pPr>
        <w:spacing w:line="360" w:lineRule="auto"/>
        <w:ind w:left="1440"/>
        <w:jc w:val="both"/>
        <w:rPr>
          <w:rFonts w:ascii="David" w:hAnsi="David"/>
          <w:sz w:val="26"/>
          <w:szCs w:val="26"/>
          <w:rtl/>
        </w:rPr>
      </w:pPr>
      <w:r w:rsidRPr="005C05FE">
        <w:rPr>
          <w:rFonts w:ascii="David" w:hAnsi="David"/>
          <w:b/>
          <w:bCs/>
          <w:sz w:val="26"/>
          <w:szCs w:val="26"/>
          <w:rtl/>
        </w:rPr>
        <w:t>" ביחס לתמורה ששילם לנאשמים בגין הוצאת החשבוניות הפיקטיביות, העיד יהושע, כי זו חושבה לפי סכומי המע"מ בצירוף עמלה בשיעור 10 אחוזים (המקובל בשוק) מ</w:t>
      </w:r>
      <w:r w:rsidR="0008097D" w:rsidRPr="005C05FE">
        <w:rPr>
          <w:rFonts w:ascii="David" w:hAnsi="David"/>
          <w:b/>
          <w:bCs/>
          <w:sz w:val="26"/>
          <w:szCs w:val="26"/>
          <w:rtl/>
        </w:rPr>
        <w:t>סכום העבודה של קבלן המשנה שלו,</w:t>
      </w:r>
      <w:r w:rsidR="0008097D" w:rsidRPr="005C05FE">
        <w:rPr>
          <w:rFonts w:ascii="David" w:hAnsi="David" w:hint="cs"/>
          <w:b/>
          <w:bCs/>
          <w:sz w:val="26"/>
          <w:szCs w:val="26"/>
          <w:rtl/>
        </w:rPr>
        <w:t xml:space="preserve"> </w:t>
      </w:r>
      <w:r w:rsidRPr="005C05FE">
        <w:rPr>
          <w:rFonts w:ascii="David" w:hAnsi="David"/>
          <w:b/>
          <w:bCs/>
          <w:sz w:val="26"/>
          <w:szCs w:val="26"/>
          <w:rtl/>
        </w:rPr>
        <w:t>שאותו כיסו החשבוניות הפיקטיביות שקיבל מהנאשמים (עמ' 670, ש' 15-20). יהושע נהג, לדבריו (עמ' 317-319) להוציא שיקים שכללו את קרן ההלוואה בצירוף ריבית ושיק נפרד על המע"מ, וקיבל בתמורה את סכום קרן ההלוואה במזומן, ללא הריבית, וללא המע"מ"</w:t>
      </w:r>
      <w:r w:rsidRPr="005C05FE">
        <w:rPr>
          <w:rFonts w:ascii="David" w:hAnsi="David"/>
          <w:sz w:val="26"/>
          <w:szCs w:val="26"/>
          <w:rtl/>
        </w:rPr>
        <w:t>.</w:t>
      </w:r>
    </w:p>
    <w:p w14:paraId="1029DE55" w14:textId="77777777" w:rsidR="006F1B4E" w:rsidRDefault="005A665B" w:rsidP="005A665B">
      <w:pPr>
        <w:spacing w:line="360" w:lineRule="auto"/>
        <w:jc w:val="both"/>
        <w:rPr>
          <w:rFonts w:ascii="David" w:hAnsi="David"/>
          <w:sz w:val="26"/>
          <w:szCs w:val="26"/>
          <w:rtl/>
        </w:rPr>
      </w:pPr>
      <w:r w:rsidRPr="005C05FE">
        <w:rPr>
          <w:rFonts w:ascii="David" w:hAnsi="David"/>
          <w:sz w:val="26"/>
          <w:szCs w:val="26"/>
          <w:rtl/>
        </w:rPr>
        <w:tab/>
      </w:r>
    </w:p>
    <w:p w14:paraId="31432EA2" w14:textId="77777777" w:rsidR="005A665B" w:rsidRPr="005C05FE" w:rsidRDefault="005A665B" w:rsidP="006F1B4E">
      <w:pPr>
        <w:spacing w:line="360" w:lineRule="auto"/>
        <w:ind w:firstLine="720"/>
        <w:jc w:val="both"/>
        <w:rPr>
          <w:rFonts w:ascii="David" w:hAnsi="David"/>
          <w:sz w:val="26"/>
          <w:szCs w:val="26"/>
          <w:rtl/>
        </w:rPr>
      </w:pPr>
      <w:r w:rsidRPr="005C05FE">
        <w:rPr>
          <w:rFonts w:ascii="David" w:hAnsi="David" w:hint="cs"/>
          <w:sz w:val="26"/>
          <w:szCs w:val="26"/>
          <w:rtl/>
        </w:rPr>
        <w:t>גם דברים אלה אינם עולים בקנה אחד עם גרסת המערערים בהליך שלפניי.</w:t>
      </w:r>
    </w:p>
    <w:p w14:paraId="7960C8D3" w14:textId="77777777" w:rsidR="009062F1" w:rsidRPr="005C05FE" w:rsidRDefault="009062F1" w:rsidP="009062F1">
      <w:pPr>
        <w:spacing w:line="360" w:lineRule="auto"/>
        <w:ind w:left="720" w:hanging="720"/>
        <w:jc w:val="both"/>
        <w:rPr>
          <w:rFonts w:ascii="David" w:hAnsi="David"/>
          <w:sz w:val="26"/>
          <w:szCs w:val="26"/>
          <w:rtl/>
        </w:rPr>
      </w:pPr>
    </w:p>
    <w:p w14:paraId="11054DE7" w14:textId="77777777" w:rsidR="009062F1" w:rsidRPr="005C05FE" w:rsidRDefault="00AC15FD" w:rsidP="009062F1">
      <w:pPr>
        <w:spacing w:line="360" w:lineRule="auto"/>
        <w:ind w:left="720" w:hanging="720"/>
        <w:jc w:val="both"/>
        <w:rPr>
          <w:rFonts w:ascii="David" w:hAnsi="David"/>
          <w:sz w:val="26"/>
          <w:szCs w:val="26"/>
        </w:rPr>
      </w:pPr>
      <w:r w:rsidRPr="005C05FE">
        <w:rPr>
          <w:rFonts w:ascii="David" w:hAnsi="David" w:hint="cs"/>
          <w:sz w:val="26"/>
          <w:szCs w:val="26"/>
          <w:rtl/>
        </w:rPr>
        <w:t>34</w:t>
      </w:r>
      <w:r w:rsidR="009062F1" w:rsidRPr="005C05FE">
        <w:rPr>
          <w:rFonts w:ascii="David" w:hAnsi="David"/>
          <w:sz w:val="26"/>
          <w:szCs w:val="26"/>
          <w:rtl/>
        </w:rPr>
        <w:t>.</w:t>
      </w:r>
      <w:r w:rsidR="009062F1" w:rsidRPr="005C05FE">
        <w:rPr>
          <w:rFonts w:ascii="David" w:hAnsi="David"/>
          <w:sz w:val="26"/>
          <w:szCs w:val="26"/>
          <w:rtl/>
        </w:rPr>
        <w:tab/>
        <w:t>בהכרעת הדין פורטה גרסת ההגנה של הנאשמים בפסקה 124:</w:t>
      </w:r>
    </w:p>
    <w:p w14:paraId="138A4527" w14:textId="77777777" w:rsidR="009062F1" w:rsidRPr="005C05FE" w:rsidRDefault="009062F1" w:rsidP="009062F1">
      <w:pPr>
        <w:spacing w:line="360" w:lineRule="auto"/>
        <w:ind w:left="720" w:hanging="720"/>
        <w:jc w:val="both"/>
        <w:rPr>
          <w:rFonts w:ascii="David" w:hAnsi="David"/>
          <w:sz w:val="26"/>
          <w:szCs w:val="26"/>
          <w:rtl/>
        </w:rPr>
      </w:pPr>
    </w:p>
    <w:p w14:paraId="3A8B9F6B" w14:textId="77777777" w:rsidR="009062F1" w:rsidRPr="005C05FE" w:rsidRDefault="009062F1" w:rsidP="009062F1">
      <w:pPr>
        <w:spacing w:line="360" w:lineRule="auto"/>
        <w:ind w:left="1440"/>
        <w:jc w:val="both"/>
        <w:rPr>
          <w:rFonts w:ascii="David" w:hAnsi="David"/>
          <w:sz w:val="26"/>
          <w:szCs w:val="26"/>
          <w:rtl/>
        </w:rPr>
      </w:pPr>
      <w:r w:rsidRPr="005C05FE">
        <w:rPr>
          <w:rFonts w:ascii="David" w:hAnsi="David"/>
          <w:sz w:val="26"/>
          <w:szCs w:val="26"/>
          <w:rtl/>
        </w:rPr>
        <w:t>"</w:t>
      </w:r>
      <w:r w:rsidRPr="005C05FE">
        <w:rPr>
          <w:rFonts w:ascii="David" w:hAnsi="David"/>
          <w:b/>
          <w:bCs/>
          <w:sz w:val="26"/>
          <w:szCs w:val="26"/>
          <w:u w:val="single"/>
          <w:rtl/>
        </w:rPr>
        <w:t>גרסת ההגנה</w:t>
      </w:r>
      <w:r w:rsidRPr="005C05FE">
        <w:rPr>
          <w:rFonts w:ascii="David" w:hAnsi="David"/>
          <w:b/>
          <w:bCs/>
          <w:sz w:val="26"/>
          <w:szCs w:val="26"/>
          <w:rtl/>
        </w:rPr>
        <w:t>: לדברי הנאשם 1, בעדותו הראשית, עד שנת 2011 ניהל עסקיו מול בעל החברה, שלמה יהושע (אביו של אמיר יהושע), וההתנהלות הייתה  בסדר גמור, וגם החשבוניות היו אמיתיות. בשנת 2012 הבן, אמיר, ביקש ממנו מספר פעמים כסף כי העסיק פועלים ערבים. לדבריו, ביקש מאמיר בטלפון שיכין 'רשתות', הכוונה לכסף מזומן. הנאשם 1 הודה כי חשבוניות אלה שהוציא לחברת גשר 'לא היו בסדר' והוא לא דיווח עליהן לרשות המסים. אשר לתמורה שקיבל מיהושע כנגד החשבוניות שהוציא לגשר חפירה וחציבה, טען הנאשם 1, כי קיבל 10 אחוזים מסכום כל חשבונית כעמלה (עמ' 987,ש' 1-6). אלא שלדבריו, החזיר ליהושע את מלוא הסכום הנקוב בכל חשבונית, לרבות המע"מ, כך שלא הרוויח את המע"מ. לשאלות התובעת, לא ידע הנאשם 1 לומר האם דיווח לרשות המסים אודות חשבוניות אלה"</w:t>
      </w:r>
      <w:r w:rsidRPr="005C05FE">
        <w:rPr>
          <w:rFonts w:ascii="David" w:hAnsi="David"/>
          <w:sz w:val="26"/>
          <w:szCs w:val="26"/>
          <w:rtl/>
        </w:rPr>
        <w:t>.</w:t>
      </w:r>
    </w:p>
    <w:p w14:paraId="196F92D5" w14:textId="77777777" w:rsidR="005A665B" w:rsidRPr="005C05FE" w:rsidRDefault="005A665B" w:rsidP="006F1B4E">
      <w:pPr>
        <w:spacing w:line="360" w:lineRule="auto"/>
        <w:ind w:left="720"/>
        <w:jc w:val="both"/>
        <w:rPr>
          <w:rFonts w:ascii="David" w:hAnsi="David"/>
          <w:sz w:val="26"/>
          <w:szCs w:val="26"/>
          <w:rtl/>
        </w:rPr>
      </w:pPr>
      <w:r w:rsidRPr="005C05FE">
        <w:rPr>
          <w:rFonts w:ascii="David" w:hAnsi="David" w:hint="cs"/>
          <w:sz w:val="26"/>
          <w:szCs w:val="26"/>
          <w:rtl/>
        </w:rPr>
        <w:t>ברור כי גרסת בן ששון במשפטו אינה עולה בקנה אחד ע</w:t>
      </w:r>
      <w:r w:rsidR="006F1B4E">
        <w:rPr>
          <w:rFonts w:ascii="David" w:hAnsi="David" w:hint="cs"/>
          <w:sz w:val="26"/>
          <w:szCs w:val="26"/>
          <w:rtl/>
        </w:rPr>
        <w:t>ם</w:t>
      </w:r>
      <w:r w:rsidRPr="005C05FE">
        <w:rPr>
          <w:rFonts w:ascii="David" w:hAnsi="David" w:hint="cs"/>
          <w:sz w:val="26"/>
          <w:szCs w:val="26"/>
          <w:rtl/>
        </w:rPr>
        <w:t xml:space="preserve"> גרסת המערערים בערעור שלפניי.</w:t>
      </w:r>
    </w:p>
    <w:p w14:paraId="6860A961" w14:textId="77777777" w:rsidR="009062F1" w:rsidRPr="005C05FE" w:rsidRDefault="009062F1" w:rsidP="009062F1">
      <w:pPr>
        <w:spacing w:line="360" w:lineRule="auto"/>
        <w:ind w:left="720" w:hanging="720"/>
        <w:jc w:val="both"/>
        <w:rPr>
          <w:rFonts w:ascii="David" w:hAnsi="David"/>
          <w:sz w:val="26"/>
          <w:szCs w:val="26"/>
          <w:rtl/>
        </w:rPr>
      </w:pPr>
    </w:p>
    <w:p w14:paraId="5F4ECA53" w14:textId="77777777" w:rsidR="009062F1" w:rsidRPr="005C05FE" w:rsidRDefault="00AC15FD" w:rsidP="009062F1">
      <w:pPr>
        <w:spacing w:line="360" w:lineRule="auto"/>
        <w:ind w:left="720" w:hanging="720"/>
        <w:jc w:val="both"/>
        <w:rPr>
          <w:rFonts w:ascii="David" w:hAnsi="David"/>
          <w:sz w:val="26"/>
          <w:szCs w:val="26"/>
          <w:rtl/>
        </w:rPr>
      </w:pPr>
      <w:r w:rsidRPr="005C05FE">
        <w:rPr>
          <w:rFonts w:ascii="David" w:hAnsi="David" w:hint="cs"/>
          <w:sz w:val="26"/>
          <w:szCs w:val="26"/>
          <w:rtl/>
        </w:rPr>
        <w:t>35</w:t>
      </w:r>
      <w:r w:rsidR="009062F1" w:rsidRPr="005C05FE">
        <w:rPr>
          <w:rFonts w:ascii="David" w:hAnsi="David"/>
          <w:sz w:val="26"/>
          <w:szCs w:val="26"/>
          <w:rtl/>
        </w:rPr>
        <w:t>.</w:t>
      </w:r>
      <w:r w:rsidR="009062F1" w:rsidRPr="005C05FE">
        <w:rPr>
          <w:rFonts w:ascii="David" w:hAnsi="David"/>
          <w:sz w:val="26"/>
          <w:szCs w:val="26"/>
          <w:rtl/>
        </w:rPr>
        <w:tab/>
        <w:t>בפסקאות 122-123 בהכרעת הדין קיימת התייחסות לראיות נוספות לעניין אשמת הנאשמים, הרלבנטיות לענייננו:</w:t>
      </w:r>
    </w:p>
    <w:p w14:paraId="6CB4B50E" w14:textId="77777777" w:rsidR="009062F1" w:rsidRPr="005C05FE" w:rsidRDefault="009062F1" w:rsidP="009062F1">
      <w:pPr>
        <w:spacing w:line="360" w:lineRule="auto"/>
        <w:ind w:left="720" w:hanging="720"/>
        <w:jc w:val="both"/>
        <w:rPr>
          <w:rFonts w:ascii="David" w:hAnsi="David"/>
          <w:sz w:val="26"/>
          <w:szCs w:val="26"/>
          <w:rtl/>
        </w:rPr>
      </w:pPr>
    </w:p>
    <w:p w14:paraId="6B92D14B" w14:textId="77777777" w:rsidR="009062F1" w:rsidRPr="005C05FE" w:rsidRDefault="009062F1" w:rsidP="009062F1">
      <w:pPr>
        <w:spacing w:line="360" w:lineRule="auto"/>
        <w:ind w:left="1440"/>
        <w:jc w:val="both"/>
        <w:rPr>
          <w:rFonts w:ascii="David" w:hAnsi="David"/>
          <w:b/>
          <w:bCs/>
          <w:sz w:val="26"/>
          <w:szCs w:val="26"/>
          <w:rtl/>
        </w:rPr>
      </w:pPr>
      <w:r w:rsidRPr="005C05FE">
        <w:rPr>
          <w:rFonts w:ascii="David" w:hAnsi="David"/>
          <w:sz w:val="26"/>
          <w:szCs w:val="26"/>
          <w:rtl/>
        </w:rPr>
        <w:t>"</w:t>
      </w:r>
      <w:r w:rsidRPr="005C05FE">
        <w:rPr>
          <w:rFonts w:ascii="David" w:hAnsi="David"/>
          <w:b/>
          <w:bCs/>
          <w:sz w:val="26"/>
          <w:szCs w:val="26"/>
          <w:rtl/>
        </w:rPr>
        <w:t xml:space="preserve">122. </w:t>
      </w:r>
      <w:r w:rsidR="0008097D" w:rsidRPr="005C05FE">
        <w:rPr>
          <w:rFonts w:ascii="David" w:hAnsi="David"/>
          <w:b/>
          <w:bCs/>
          <w:sz w:val="26"/>
          <w:szCs w:val="26"/>
          <w:rtl/>
        </w:rPr>
        <w:t>בחקירתו (ת</w:t>
      </w:r>
      <w:r w:rsidR="0008097D" w:rsidRPr="005C05FE">
        <w:rPr>
          <w:rFonts w:ascii="David" w:hAnsi="David" w:hint="cs"/>
          <w:b/>
          <w:bCs/>
          <w:sz w:val="26"/>
          <w:szCs w:val="26"/>
          <w:rtl/>
        </w:rPr>
        <w:t>/</w:t>
      </w:r>
      <w:r w:rsidRPr="005C05FE">
        <w:rPr>
          <w:rFonts w:ascii="David" w:hAnsi="David"/>
          <w:b/>
          <w:bCs/>
          <w:sz w:val="26"/>
          <w:szCs w:val="26"/>
          <w:rtl/>
        </w:rPr>
        <w:t xml:space="preserve">126) הודה הנאשם 2 </w:t>
      </w:r>
      <w:r w:rsidR="0008097D" w:rsidRPr="005C05FE">
        <w:rPr>
          <w:rFonts w:ascii="David" w:hAnsi="David" w:hint="cs"/>
          <w:b/>
          <w:bCs/>
          <w:sz w:val="26"/>
          <w:szCs w:val="26"/>
          <w:rtl/>
        </w:rPr>
        <w:t xml:space="preserve">[אחיו של בן ששון] </w:t>
      </w:r>
      <w:r w:rsidRPr="005C05FE">
        <w:rPr>
          <w:rFonts w:ascii="David" w:hAnsi="David"/>
          <w:b/>
          <w:bCs/>
          <w:sz w:val="26"/>
          <w:szCs w:val="26"/>
          <w:rtl/>
        </w:rPr>
        <w:t>בכך שהחשבוניות שהוצאו לחברת גשר הן 'סתם חשבוניות' שסכומן הותאם לפי הצורף (ת/126, מיום 5.2.13, עמ' 117), וההתנהלות הייתה כולה מול אמיר יהושע: "אמיר זה המח, האבא פקקט... כל ההתעסקות היא מול אמיר... אמיר נהיה תותח".</w:t>
      </w:r>
    </w:p>
    <w:p w14:paraId="7A742A25" w14:textId="77777777" w:rsidR="009062F1" w:rsidRPr="005C05FE" w:rsidRDefault="009062F1" w:rsidP="009062F1">
      <w:pPr>
        <w:spacing w:line="360" w:lineRule="auto"/>
        <w:ind w:left="720" w:hanging="720"/>
        <w:jc w:val="both"/>
        <w:rPr>
          <w:rFonts w:ascii="David" w:hAnsi="David"/>
          <w:b/>
          <w:bCs/>
          <w:sz w:val="26"/>
          <w:szCs w:val="26"/>
          <w:rtl/>
        </w:rPr>
      </w:pPr>
    </w:p>
    <w:p w14:paraId="5581D00A" w14:textId="77777777" w:rsidR="009062F1" w:rsidRPr="005C05FE" w:rsidRDefault="009062F1" w:rsidP="009062F1">
      <w:pPr>
        <w:spacing w:line="360" w:lineRule="auto"/>
        <w:ind w:left="1440"/>
        <w:jc w:val="both"/>
        <w:rPr>
          <w:rFonts w:ascii="David" w:hAnsi="David"/>
          <w:b/>
          <w:bCs/>
          <w:sz w:val="26"/>
          <w:szCs w:val="26"/>
          <w:rtl/>
        </w:rPr>
      </w:pPr>
      <w:r w:rsidRPr="005C05FE">
        <w:rPr>
          <w:rFonts w:ascii="David" w:hAnsi="David"/>
          <w:b/>
          <w:bCs/>
          <w:sz w:val="26"/>
          <w:szCs w:val="26"/>
          <w:rtl/>
        </w:rPr>
        <w:t>123. מצטרפות למסכת הראייתית שיחות טלפון שקיימו הנאשם 1 ואמיר יהושע והופקו מהאזנת סתר, ומהן עולה, כי השניים ניהלו את ענייניהם באמצעות מילות קוד מוסכמות כגון: 'פיגומים' או 'רשתות'</w:t>
      </w:r>
      <w:r w:rsidRPr="005C05FE">
        <w:rPr>
          <w:rFonts w:ascii="David" w:hAnsi="David"/>
          <w:sz w:val="26"/>
          <w:szCs w:val="26"/>
          <w:rtl/>
        </w:rPr>
        <w:t xml:space="preserve">; </w:t>
      </w:r>
      <w:r w:rsidRPr="005C05FE">
        <w:rPr>
          <w:rFonts w:ascii="David" w:hAnsi="David"/>
          <w:b/>
          <w:bCs/>
          <w:sz w:val="26"/>
          <w:szCs w:val="26"/>
          <w:rtl/>
        </w:rPr>
        <w:t>השניים תיאמו מפגשים לצורך העברת מזומנים ליהושע (השיחות 6326, 6379).</w:t>
      </w:r>
    </w:p>
    <w:p w14:paraId="7017008C" w14:textId="77777777" w:rsidR="009062F1" w:rsidRPr="005C05FE" w:rsidRDefault="009062F1" w:rsidP="009062F1">
      <w:pPr>
        <w:spacing w:line="360" w:lineRule="auto"/>
        <w:ind w:left="720" w:hanging="720"/>
        <w:jc w:val="both"/>
        <w:rPr>
          <w:rFonts w:ascii="David" w:hAnsi="David"/>
          <w:b/>
          <w:bCs/>
          <w:sz w:val="26"/>
          <w:szCs w:val="26"/>
          <w:rtl/>
        </w:rPr>
      </w:pPr>
    </w:p>
    <w:p w14:paraId="3D7CF0CC" w14:textId="77777777" w:rsidR="009062F1" w:rsidRPr="005C05FE" w:rsidRDefault="009062F1" w:rsidP="0008097D">
      <w:pPr>
        <w:spacing w:line="360" w:lineRule="auto"/>
        <w:ind w:left="1440"/>
        <w:jc w:val="both"/>
        <w:rPr>
          <w:rFonts w:ascii="David" w:hAnsi="David"/>
          <w:sz w:val="26"/>
          <w:szCs w:val="26"/>
          <w:rtl/>
        </w:rPr>
      </w:pPr>
      <w:r w:rsidRPr="005C05FE">
        <w:rPr>
          <w:rFonts w:ascii="David" w:hAnsi="David"/>
          <w:b/>
          <w:bCs/>
          <w:sz w:val="26"/>
          <w:szCs w:val="26"/>
          <w:rtl/>
        </w:rPr>
        <w:t>מצטרף למסכת זו דו"ח עיקוב המלמד על העברת מזומנים בין יהושע והנאשם 1 (עמ' 675, ש' 11-15; ושיחה מס' 565). בחיפוש אצל יהושע נתפסו בכספת 760,000 ₪, לגביהם הסביר יהושע, כי מדובר בהחזר המזומנים שקיבל מהנאשם 1 במסגרת ההתחשבנות הפיקטיבית (עמ' 676, ש' 24-29)"</w:t>
      </w:r>
      <w:r w:rsidRPr="005C05FE">
        <w:rPr>
          <w:rFonts w:ascii="David" w:hAnsi="David"/>
          <w:sz w:val="26"/>
          <w:szCs w:val="26"/>
          <w:rtl/>
        </w:rPr>
        <w:t>.</w:t>
      </w:r>
    </w:p>
    <w:p w14:paraId="7D2E9859" w14:textId="77777777" w:rsidR="005A665B" w:rsidRPr="005C05FE" w:rsidRDefault="005A665B" w:rsidP="005A665B">
      <w:pPr>
        <w:spacing w:line="360" w:lineRule="auto"/>
        <w:jc w:val="both"/>
        <w:rPr>
          <w:rFonts w:ascii="David" w:hAnsi="David"/>
          <w:b/>
          <w:bCs/>
          <w:sz w:val="26"/>
          <w:szCs w:val="26"/>
          <w:rtl/>
        </w:rPr>
      </w:pPr>
    </w:p>
    <w:p w14:paraId="7F979127" w14:textId="77777777" w:rsidR="005A665B" w:rsidRPr="005C05FE" w:rsidRDefault="005A665B" w:rsidP="005A665B">
      <w:pPr>
        <w:spacing w:line="360" w:lineRule="auto"/>
        <w:jc w:val="both"/>
        <w:rPr>
          <w:rFonts w:ascii="David" w:hAnsi="David"/>
          <w:sz w:val="26"/>
          <w:szCs w:val="26"/>
          <w:rtl/>
        </w:rPr>
      </w:pPr>
      <w:r w:rsidRPr="005C05FE">
        <w:rPr>
          <w:rFonts w:ascii="David" w:hAnsi="David"/>
          <w:b/>
          <w:bCs/>
          <w:sz w:val="26"/>
          <w:szCs w:val="26"/>
          <w:rtl/>
        </w:rPr>
        <w:tab/>
      </w:r>
      <w:r w:rsidRPr="005C05FE">
        <w:rPr>
          <w:rFonts w:ascii="David" w:hAnsi="David" w:hint="cs"/>
          <w:sz w:val="26"/>
          <w:szCs w:val="26"/>
          <w:rtl/>
        </w:rPr>
        <w:t>גם הדברים הנ"ל אינם עולים בקנה אחד עם גרסת המערערים שנשמעה בפניי.</w:t>
      </w:r>
    </w:p>
    <w:p w14:paraId="74A88B10" w14:textId="77777777" w:rsidR="009062F1" w:rsidRPr="005C05FE" w:rsidRDefault="009062F1" w:rsidP="009062F1">
      <w:pPr>
        <w:spacing w:line="360" w:lineRule="auto"/>
        <w:jc w:val="both"/>
        <w:rPr>
          <w:rFonts w:ascii="David" w:hAnsi="David"/>
          <w:sz w:val="26"/>
          <w:szCs w:val="26"/>
          <w:rtl/>
        </w:rPr>
      </w:pPr>
    </w:p>
    <w:p w14:paraId="00EBD56F" w14:textId="77777777" w:rsidR="009062F1" w:rsidRPr="005C05FE" w:rsidRDefault="00AC15FD" w:rsidP="009062F1">
      <w:pPr>
        <w:spacing w:line="360" w:lineRule="auto"/>
        <w:ind w:left="720" w:hanging="720"/>
        <w:jc w:val="both"/>
        <w:rPr>
          <w:rFonts w:ascii="David" w:hAnsi="David"/>
          <w:sz w:val="26"/>
          <w:szCs w:val="26"/>
          <w:rtl/>
        </w:rPr>
      </w:pPr>
      <w:r w:rsidRPr="005C05FE">
        <w:rPr>
          <w:rFonts w:ascii="David" w:hAnsi="David" w:hint="cs"/>
          <w:sz w:val="26"/>
          <w:szCs w:val="26"/>
          <w:rtl/>
        </w:rPr>
        <w:t>36</w:t>
      </w:r>
      <w:r w:rsidR="009062F1" w:rsidRPr="005C05FE">
        <w:rPr>
          <w:rFonts w:ascii="David" w:hAnsi="David"/>
          <w:sz w:val="26"/>
          <w:szCs w:val="26"/>
          <w:rtl/>
        </w:rPr>
        <w:t>.</w:t>
      </w:r>
      <w:r w:rsidR="009062F1" w:rsidRPr="005C05FE">
        <w:rPr>
          <w:rFonts w:ascii="David" w:hAnsi="David"/>
          <w:sz w:val="26"/>
          <w:szCs w:val="26"/>
          <w:rtl/>
        </w:rPr>
        <w:tab/>
        <w:t>בפסקה 125 להכרעת הדין התייחס בית המשפט לסוג נוסף של חשבוניות, בגין אספקת פועלים:</w:t>
      </w:r>
    </w:p>
    <w:p w14:paraId="7267B719" w14:textId="77777777" w:rsidR="009062F1" w:rsidRPr="005C05FE" w:rsidRDefault="009062F1" w:rsidP="009062F1">
      <w:pPr>
        <w:spacing w:line="360" w:lineRule="auto"/>
        <w:ind w:left="720" w:hanging="720"/>
        <w:jc w:val="both"/>
        <w:rPr>
          <w:rFonts w:ascii="David" w:hAnsi="David"/>
          <w:sz w:val="26"/>
          <w:szCs w:val="26"/>
          <w:rtl/>
        </w:rPr>
      </w:pPr>
      <w:r w:rsidRPr="005C05FE">
        <w:rPr>
          <w:rFonts w:ascii="David" w:hAnsi="David"/>
          <w:sz w:val="26"/>
          <w:szCs w:val="26"/>
          <w:rtl/>
        </w:rPr>
        <w:tab/>
      </w:r>
    </w:p>
    <w:p w14:paraId="0FE827A2" w14:textId="77777777" w:rsidR="009062F1" w:rsidRPr="005C05FE" w:rsidRDefault="009062F1" w:rsidP="009062F1">
      <w:pPr>
        <w:spacing w:line="360" w:lineRule="auto"/>
        <w:ind w:left="1440"/>
        <w:jc w:val="both"/>
        <w:rPr>
          <w:rFonts w:ascii="David" w:hAnsi="David"/>
          <w:sz w:val="26"/>
          <w:szCs w:val="26"/>
          <w:rtl/>
        </w:rPr>
      </w:pPr>
      <w:r w:rsidRPr="005C05FE">
        <w:rPr>
          <w:rFonts w:ascii="David" w:hAnsi="David"/>
          <w:sz w:val="26"/>
          <w:szCs w:val="26"/>
          <w:rtl/>
        </w:rPr>
        <w:t>"</w:t>
      </w:r>
      <w:r w:rsidRPr="005C05FE">
        <w:rPr>
          <w:rFonts w:ascii="David" w:hAnsi="David"/>
          <w:b/>
          <w:bCs/>
          <w:sz w:val="26"/>
          <w:szCs w:val="26"/>
          <w:rtl/>
        </w:rPr>
        <w:t xml:space="preserve"> סוג נוסף של חשבוניות שגלומה בהן פיקטיביות, אלה הן חשבוניות בגין אספקת פועלים, ובין היתר,</w:t>
      </w:r>
      <w:r w:rsidR="0008097D" w:rsidRPr="005C05FE">
        <w:rPr>
          <w:rFonts w:ascii="David" w:hAnsi="David"/>
          <w:b/>
          <w:bCs/>
          <w:sz w:val="26"/>
          <w:szCs w:val="26"/>
          <w:rtl/>
        </w:rPr>
        <w:t xml:space="preserve"> החשבוניות 1251, 1252 משנת 2010</w:t>
      </w:r>
      <w:r w:rsidRPr="005C05FE">
        <w:rPr>
          <w:rFonts w:ascii="David" w:hAnsi="David"/>
          <w:b/>
          <w:bCs/>
          <w:sz w:val="26"/>
          <w:szCs w:val="26"/>
          <w:rtl/>
        </w:rPr>
        <w:t xml:space="preserve">, שעה שאין חולק כי לנאשמים לא היו כל פועלים, והם לא עסקו באספקתם. בנוסף, הסכומים הנקובים בחלק מן החשבוניות הם עצומים, בעוד שלחשבוניות לא צורף כל פירוט והנאשמים לא הציגו כל התחשבנות בגינן. בל יישכח, מדובר בחשבוניות רבות שסכומיהן כמיליון ₪ ועוד עשרות חשבוניות מעל חצי מיליון ₪. חוסר האונים שגילה הנאשם 1 באבחנת חשבונית אחת מרעותה </w:t>
      </w:r>
      <w:r w:rsidRPr="005C05FE">
        <w:rPr>
          <w:rFonts w:ascii="David" w:hAnsi="David"/>
          <w:b/>
          <w:bCs/>
          <w:sz w:val="26"/>
          <w:szCs w:val="26"/>
          <w:rtl/>
        </w:rPr>
        <w:lastRenderedPageBreak/>
        <w:t>כשאינו מסוגל לומר מי הפיקטיבית ומי איננה, אם אכן הוציא חשבוניות אמיתיות, נובעת מכך שלא ניהל עסק מסודר, ולא ניהל ספרים כנדרש"</w:t>
      </w:r>
      <w:r w:rsidRPr="005C05FE">
        <w:rPr>
          <w:rFonts w:ascii="David" w:hAnsi="David"/>
          <w:sz w:val="26"/>
          <w:szCs w:val="26"/>
          <w:rtl/>
        </w:rPr>
        <w:t>.</w:t>
      </w:r>
    </w:p>
    <w:p w14:paraId="58451FEE" w14:textId="77777777" w:rsidR="001F6ABE" w:rsidRPr="005C05FE" w:rsidRDefault="001F6ABE" w:rsidP="001F6ABE">
      <w:pPr>
        <w:spacing w:line="360" w:lineRule="auto"/>
        <w:jc w:val="both"/>
        <w:rPr>
          <w:rFonts w:ascii="David" w:hAnsi="David"/>
          <w:sz w:val="26"/>
          <w:szCs w:val="26"/>
          <w:rtl/>
        </w:rPr>
      </w:pPr>
    </w:p>
    <w:p w14:paraId="6EE6E27F" w14:textId="77777777" w:rsidR="001F6ABE" w:rsidRPr="005C05FE" w:rsidRDefault="001F6ABE" w:rsidP="001F6ABE">
      <w:pPr>
        <w:spacing w:line="360" w:lineRule="auto"/>
        <w:ind w:left="720"/>
        <w:jc w:val="both"/>
        <w:rPr>
          <w:rFonts w:ascii="David" w:hAnsi="David"/>
          <w:sz w:val="26"/>
          <w:szCs w:val="26"/>
          <w:rtl/>
        </w:rPr>
      </w:pPr>
      <w:r w:rsidRPr="005C05FE">
        <w:rPr>
          <w:rFonts w:ascii="David" w:hAnsi="David" w:hint="cs"/>
          <w:sz w:val="26"/>
          <w:szCs w:val="26"/>
          <w:rtl/>
        </w:rPr>
        <w:t xml:space="preserve">גם דברים אלו אינם עולים בקנה אחד עם הטענה, כי סכומי החשבוניות שבמחלוקת משקפים הוצאה אמיתית בייצור הכנסתה של המערערת. </w:t>
      </w:r>
    </w:p>
    <w:p w14:paraId="2A8C17B3" w14:textId="77777777" w:rsidR="009062F1" w:rsidRPr="005C05FE" w:rsidRDefault="009062F1" w:rsidP="009062F1">
      <w:pPr>
        <w:spacing w:line="360" w:lineRule="auto"/>
        <w:jc w:val="both"/>
        <w:rPr>
          <w:rFonts w:ascii="David" w:hAnsi="David"/>
          <w:sz w:val="26"/>
          <w:szCs w:val="26"/>
          <w:rtl/>
        </w:rPr>
      </w:pPr>
    </w:p>
    <w:p w14:paraId="5B7607B7" w14:textId="77777777" w:rsidR="009062F1" w:rsidRPr="005C05FE" w:rsidRDefault="00AC15FD" w:rsidP="009062F1">
      <w:pPr>
        <w:spacing w:line="360" w:lineRule="auto"/>
        <w:ind w:left="720" w:hanging="720"/>
        <w:jc w:val="both"/>
        <w:rPr>
          <w:rFonts w:ascii="David" w:hAnsi="David"/>
          <w:sz w:val="26"/>
          <w:szCs w:val="26"/>
          <w:rtl/>
        </w:rPr>
      </w:pPr>
      <w:r w:rsidRPr="005C05FE">
        <w:rPr>
          <w:rFonts w:ascii="David" w:hAnsi="David" w:hint="cs"/>
          <w:sz w:val="26"/>
          <w:szCs w:val="26"/>
          <w:rtl/>
        </w:rPr>
        <w:t>37</w:t>
      </w:r>
      <w:r w:rsidR="0008097D" w:rsidRPr="005C05FE">
        <w:rPr>
          <w:rFonts w:ascii="David" w:hAnsi="David"/>
          <w:sz w:val="26"/>
          <w:szCs w:val="26"/>
          <w:rtl/>
        </w:rPr>
        <w:t>.</w:t>
      </w:r>
      <w:r w:rsidR="0008097D" w:rsidRPr="005C05FE">
        <w:rPr>
          <w:rFonts w:ascii="David" w:hAnsi="David"/>
          <w:sz w:val="26"/>
          <w:szCs w:val="26"/>
          <w:rtl/>
        </w:rPr>
        <w:tab/>
        <w:t>בית המשפט ציין כי בהע</w:t>
      </w:r>
      <w:r w:rsidR="0008097D" w:rsidRPr="005C05FE">
        <w:rPr>
          <w:rFonts w:ascii="David" w:hAnsi="David" w:hint="cs"/>
          <w:sz w:val="26"/>
          <w:szCs w:val="26"/>
          <w:rtl/>
        </w:rPr>
        <w:t>ד</w:t>
      </w:r>
      <w:r w:rsidR="009062F1" w:rsidRPr="005C05FE">
        <w:rPr>
          <w:rFonts w:ascii="David" w:hAnsi="David"/>
          <w:sz w:val="26"/>
          <w:szCs w:val="26"/>
          <w:rtl/>
        </w:rPr>
        <w:t>רה של הנהלת ספרים מסודרת, עבר על נטל ההוכחה לנאשמים להוכיח את תקינות ונכונות החשבוניות שהוציאו, אולם לא עלה בידי הנאשמים להמציא אסמכתאות המתעדות את העסקאות הרשומות בחשבוניות ולכן כשלו להפריך את גרסת המאשימה המבוססת על עדויות וראיות משמעותיות (פסקה 125 להכרת הדין).</w:t>
      </w:r>
    </w:p>
    <w:p w14:paraId="5A12E194" w14:textId="77777777" w:rsidR="009062F1" w:rsidRPr="005C05FE" w:rsidRDefault="009062F1" w:rsidP="009062F1">
      <w:pPr>
        <w:spacing w:line="360" w:lineRule="auto"/>
        <w:ind w:left="720" w:hanging="720"/>
        <w:jc w:val="both"/>
        <w:rPr>
          <w:rFonts w:ascii="David" w:hAnsi="David"/>
          <w:sz w:val="26"/>
          <w:szCs w:val="26"/>
          <w:rtl/>
        </w:rPr>
      </w:pPr>
    </w:p>
    <w:p w14:paraId="2164CC66" w14:textId="77777777" w:rsidR="009062F1" w:rsidRPr="005C05FE" w:rsidRDefault="009062F1" w:rsidP="009062F1">
      <w:pPr>
        <w:spacing w:line="360" w:lineRule="auto"/>
        <w:ind w:left="720" w:hanging="720"/>
        <w:jc w:val="both"/>
        <w:rPr>
          <w:rFonts w:ascii="David" w:hAnsi="David"/>
          <w:b/>
          <w:bCs/>
          <w:sz w:val="26"/>
          <w:szCs w:val="26"/>
          <w:u w:val="single"/>
          <w:rtl/>
        </w:rPr>
      </w:pPr>
      <w:r w:rsidRPr="005C05FE">
        <w:rPr>
          <w:rFonts w:ascii="David" w:hAnsi="David"/>
          <w:b/>
          <w:bCs/>
          <w:sz w:val="26"/>
          <w:szCs w:val="26"/>
          <w:u w:val="single"/>
          <w:rtl/>
        </w:rPr>
        <w:t>דיון והכרעה</w:t>
      </w:r>
    </w:p>
    <w:p w14:paraId="33023288" w14:textId="77777777" w:rsidR="009062F1" w:rsidRPr="005C05FE" w:rsidRDefault="009062F1" w:rsidP="009062F1">
      <w:pPr>
        <w:spacing w:line="360" w:lineRule="auto"/>
        <w:ind w:left="720" w:hanging="720"/>
        <w:jc w:val="both"/>
        <w:rPr>
          <w:rFonts w:ascii="David" w:hAnsi="David"/>
          <w:sz w:val="26"/>
          <w:szCs w:val="26"/>
          <w:rtl/>
        </w:rPr>
      </w:pPr>
    </w:p>
    <w:p w14:paraId="76595E33" w14:textId="77777777" w:rsidR="009062F1" w:rsidRPr="005C05FE" w:rsidRDefault="00AC15FD" w:rsidP="009062F1">
      <w:pPr>
        <w:spacing w:line="360" w:lineRule="auto"/>
        <w:ind w:left="720" w:hanging="720"/>
        <w:jc w:val="both"/>
        <w:rPr>
          <w:rFonts w:ascii="David" w:hAnsi="David"/>
          <w:sz w:val="26"/>
          <w:szCs w:val="26"/>
          <w:rtl/>
        </w:rPr>
      </w:pPr>
      <w:r w:rsidRPr="005C05FE">
        <w:rPr>
          <w:rFonts w:ascii="David" w:hAnsi="David" w:hint="cs"/>
          <w:sz w:val="26"/>
          <w:szCs w:val="26"/>
          <w:rtl/>
        </w:rPr>
        <w:t>38</w:t>
      </w:r>
      <w:r w:rsidR="0008097D" w:rsidRPr="005C05FE">
        <w:rPr>
          <w:rFonts w:ascii="David" w:hAnsi="David"/>
          <w:sz w:val="26"/>
          <w:szCs w:val="26"/>
          <w:rtl/>
        </w:rPr>
        <w:t>.</w:t>
      </w:r>
      <w:r w:rsidR="0008097D" w:rsidRPr="005C05FE">
        <w:rPr>
          <w:rFonts w:ascii="David" w:hAnsi="David"/>
          <w:sz w:val="26"/>
          <w:szCs w:val="26"/>
          <w:rtl/>
        </w:rPr>
        <w:tab/>
        <w:t xml:space="preserve">דרך הילוכנו בחלק זה </w:t>
      </w:r>
      <w:r w:rsidR="0008097D" w:rsidRPr="005C05FE">
        <w:rPr>
          <w:rFonts w:ascii="David" w:hAnsi="David" w:hint="cs"/>
          <w:sz w:val="26"/>
          <w:szCs w:val="26"/>
          <w:rtl/>
        </w:rPr>
        <w:t>ת</w:t>
      </w:r>
      <w:r w:rsidR="0008097D" w:rsidRPr="005C05FE">
        <w:rPr>
          <w:rFonts w:ascii="David" w:hAnsi="David"/>
          <w:sz w:val="26"/>
          <w:szCs w:val="26"/>
          <w:rtl/>
        </w:rPr>
        <w:t>היה כדלקמן</w:t>
      </w:r>
      <w:r w:rsidR="0008097D" w:rsidRPr="005C05FE">
        <w:rPr>
          <w:rFonts w:ascii="David" w:hAnsi="David" w:hint="cs"/>
          <w:sz w:val="26"/>
          <w:szCs w:val="26"/>
          <w:rtl/>
        </w:rPr>
        <w:t>:</w:t>
      </w:r>
      <w:r w:rsidR="009062F1" w:rsidRPr="005C05FE">
        <w:rPr>
          <w:rFonts w:ascii="David" w:hAnsi="David"/>
          <w:sz w:val="26"/>
          <w:szCs w:val="26"/>
          <w:rtl/>
        </w:rPr>
        <w:t xml:space="preserve"> תחילה נפרט את המסגרת הנורמטיבית הרלבנטית לעניין. בהמשך נדון בשאלה, האם עלה בידי המערערים להוכיח את טענתם כי החשבוניות משקפות את הוצאות המערערת בפועל. לאחר מכן, נדון בסוגיה בדבר הרווח הגולמי של המערערת והאם הוא סביר בהשוואה לחברות מקבילות באותו ענף. לבסוף, נדון בערעורו של המערער על חיובו האישי.</w:t>
      </w:r>
    </w:p>
    <w:p w14:paraId="5D7FBFB7" w14:textId="77777777" w:rsidR="00DB2166" w:rsidRPr="005C05FE" w:rsidRDefault="00DB2166" w:rsidP="009062F1">
      <w:pPr>
        <w:spacing w:line="360" w:lineRule="auto"/>
        <w:ind w:left="720" w:hanging="720"/>
        <w:jc w:val="both"/>
        <w:rPr>
          <w:rFonts w:ascii="David" w:hAnsi="David"/>
          <w:sz w:val="26"/>
          <w:szCs w:val="26"/>
          <w:rtl/>
        </w:rPr>
      </w:pPr>
    </w:p>
    <w:p w14:paraId="08EAAC9F" w14:textId="77777777" w:rsidR="00DB2166" w:rsidRPr="005C05FE" w:rsidRDefault="00DB2166" w:rsidP="00DB2166">
      <w:pPr>
        <w:spacing w:line="360" w:lineRule="auto"/>
        <w:jc w:val="both"/>
        <w:rPr>
          <w:rFonts w:ascii="Arial" w:hAnsi="Arial"/>
          <w:noProof w:val="0"/>
          <w:sz w:val="26"/>
          <w:szCs w:val="26"/>
        </w:rPr>
      </w:pPr>
      <w:r w:rsidRPr="005C05FE">
        <w:rPr>
          <w:rFonts w:ascii="Arial" w:hAnsi="Arial"/>
          <w:noProof w:val="0"/>
          <w:sz w:val="26"/>
          <w:szCs w:val="26"/>
          <w:u w:val="single"/>
          <w:rtl/>
        </w:rPr>
        <w:t>המסגרת הנורמטיבית</w:t>
      </w:r>
    </w:p>
    <w:p w14:paraId="2DECFAC6" w14:textId="77777777" w:rsidR="00DB2166" w:rsidRPr="005C05FE" w:rsidRDefault="00DB2166" w:rsidP="00DB2166">
      <w:pPr>
        <w:spacing w:line="360" w:lineRule="auto"/>
        <w:ind w:left="720" w:hanging="720"/>
        <w:jc w:val="both"/>
        <w:rPr>
          <w:rFonts w:ascii="Arial" w:hAnsi="Arial"/>
          <w:noProof w:val="0"/>
          <w:sz w:val="26"/>
          <w:szCs w:val="26"/>
          <w:rtl/>
        </w:rPr>
      </w:pPr>
    </w:p>
    <w:p w14:paraId="775D3B71" w14:textId="77777777" w:rsidR="00DB2166" w:rsidRPr="005C05FE" w:rsidRDefault="00AC15FD" w:rsidP="00DB2166">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39</w:t>
      </w:r>
      <w:r w:rsidR="00DB2166" w:rsidRPr="005C05FE">
        <w:rPr>
          <w:rFonts w:ascii="Arial" w:hAnsi="Arial"/>
          <w:noProof w:val="0"/>
          <w:sz w:val="26"/>
          <w:szCs w:val="26"/>
          <w:rtl/>
        </w:rPr>
        <w:t>.</w:t>
      </w:r>
      <w:r w:rsidR="00DB2166" w:rsidRPr="005C05FE">
        <w:rPr>
          <w:rFonts w:ascii="Arial" w:hAnsi="Arial"/>
          <w:noProof w:val="0"/>
          <w:sz w:val="26"/>
          <w:szCs w:val="26"/>
          <w:rtl/>
        </w:rPr>
        <w:tab/>
        <w:t>סעיף 155 לפקודה קובע כדלקמן:</w:t>
      </w:r>
    </w:p>
    <w:p w14:paraId="4EBE631F" w14:textId="77777777" w:rsidR="00DB2166" w:rsidRPr="005C05FE" w:rsidRDefault="00DB2166" w:rsidP="00DB2166">
      <w:pPr>
        <w:spacing w:line="360" w:lineRule="auto"/>
        <w:ind w:left="720" w:hanging="720"/>
        <w:jc w:val="both"/>
        <w:rPr>
          <w:rFonts w:ascii="Arial" w:hAnsi="Arial"/>
          <w:noProof w:val="0"/>
          <w:sz w:val="26"/>
          <w:szCs w:val="26"/>
          <w:rtl/>
        </w:rPr>
      </w:pPr>
    </w:p>
    <w:p w14:paraId="78ED8CE0" w14:textId="77777777" w:rsidR="00DB2166" w:rsidRPr="005C05FE" w:rsidRDefault="00DB2166" w:rsidP="00DB2166">
      <w:pPr>
        <w:spacing w:line="360" w:lineRule="auto"/>
        <w:ind w:left="1417" w:right="1418"/>
        <w:jc w:val="both"/>
        <w:rPr>
          <w:rFonts w:ascii="Arial" w:hAnsi="Arial"/>
          <w:b/>
          <w:bCs/>
          <w:noProof w:val="0"/>
          <w:sz w:val="26"/>
          <w:szCs w:val="26"/>
          <w:rtl/>
        </w:rPr>
      </w:pPr>
      <w:r w:rsidRPr="005C05FE">
        <w:rPr>
          <w:rFonts w:ascii="Arial" w:hAnsi="Arial"/>
          <w:b/>
          <w:bCs/>
          <w:noProof w:val="0"/>
          <w:sz w:val="26"/>
          <w:szCs w:val="26"/>
          <w:rtl/>
        </w:rPr>
        <w:t>"חובת הראיה כי השומה היא מופרזת תהיה על המערער; אולם אם המערער ניהל ספרים קבילים ... חייבים פקיד השומה או המנהל, לפי העניין, להצדיק את החלטתם".</w:t>
      </w:r>
    </w:p>
    <w:p w14:paraId="4C426DCD" w14:textId="77777777" w:rsidR="00DB2166" w:rsidRPr="005C05FE" w:rsidRDefault="00DB2166" w:rsidP="00DB2166">
      <w:pPr>
        <w:spacing w:line="360" w:lineRule="auto"/>
        <w:ind w:left="720" w:hanging="720"/>
        <w:jc w:val="both"/>
        <w:rPr>
          <w:rFonts w:ascii="Arial" w:hAnsi="Arial"/>
          <w:noProof w:val="0"/>
          <w:sz w:val="26"/>
          <w:szCs w:val="26"/>
          <w:rtl/>
        </w:rPr>
      </w:pPr>
    </w:p>
    <w:p w14:paraId="2B7B3833" w14:textId="77777777" w:rsidR="00DB2166" w:rsidRPr="005C05FE" w:rsidRDefault="00AC15FD" w:rsidP="00DB2166">
      <w:pPr>
        <w:spacing w:line="360" w:lineRule="auto"/>
        <w:ind w:left="720" w:hanging="720"/>
        <w:jc w:val="both"/>
        <w:rPr>
          <w:sz w:val="26"/>
          <w:szCs w:val="26"/>
          <w:rtl/>
        </w:rPr>
      </w:pPr>
      <w:r w:rsidRPr="005C05FE">
        <w:rPr>
          <w:rFonts w:ascii="Arial" w:hAnsi="Arial" w:hint="cs"/>
          <w:noProof w:val="0"/>
          <w:sz w:val="26"/>
          <w:szCs w:val="26"/>
          <w:rtl/>
        </w:rPr>
        <w:t>40</w:t>
      </w:r>
      <w:r w:rsidR="00DB2166" w:rsidRPr="005C05FE">
        <w:rPr>
          <w:rFonts w:ascii="Arial" w:hAnsi="Arial"/>
          <w:noProof w:val="0"/>
          <w:sz w:val="26"/>
          <w:szCs w:val="26"/>
          <w:rtl/>
        </w:rPr>
        <w:t>.</w:t>
      </w:r>
      <w:r w:rsidR="00DB2166" w:rsidRPr="005C05FE">
        <w:rPr>
          <w:rFonts w:ascii="Arial" w:hAnsi="Arial"/>
          <w:noProof w:val="0"/>
          <w:sz w:val="26"/>
          <w:szCs w:val="26"/>
          <w:rtl/>
        </w:rPr>
        <w:tab/>
        <w:t xml:space="preserve">בפסיקה נקבע כי הוראה זו טומנת בחובה שני </w:t>
      </w:r>
      <w:proofErr w:type="spellStart"/>
      <w:r w:rsidR="00DB2166" w:rsidRPr="005C05FE">
        <w:rPr>
          <w:rFonts w:ascii="Arial" w:hAnsi="Arial"/>
          <w:noProof w:val="0"/>
          <w:sz w:val="26"/>
          <w:szCs w:val="26"/>
          <w:rtl/>
        </w:rPr>
        <w:t>נטלים</w:t>
      </w:r>
      <w:proofErr w:type="spellEnd"/>
      <w:r w:rsidR="00DB2166" w:rsidRPr="005C05FE">
        <w:rPr>
          <w:rFonts w:ascii="Arial" w:hAnsi="Arial"/>
          <w:noProof w:val="0"/>
          <w:sz w:val="26"/>
          <w:szCs w:val="26"/>
          <w:rtl/>
        </w:rPr>
        <w:t xml:space="preserve"> שונים: נטל השכנוע, המוטל על הנישום (המערער), ללא קשר לקבילות ספריו; ונטל ההצדקה, המונח על כתפי המשיב, במידה וספרי הנישום לא נפסלו (ע"א 4493/12 </w:t>
      </w:r>
      <w:r w:rsidR="00DB2166" w:rsidRPr="005C05FE">
        <w:rPr>
          <w:rFonts w:ascii="Arial" w:hAnsi="Arial"/>
          <w:b/>
          <w:bCs/>
          <w:noProof w:val="0"/>
          <w:sz w:val="26"/>
          <w:szCs w:val="26"/>
          <w:rtl/>
        </w:rPr>
        <w:t xml:space="preserve">ביבי נ' </w:t>
      </w:r>
      <w:proofErr w:type="spellStart"/>
      <w:r w:rsidR="00DB2166" w:rsidRPr="005C05FE">
        <w:rPr>
          <w:rFonts w:ascii="Arial" w:hAnsi="Arial"/>
          <w:b/>
          <w:bCs/>
          <w:noProof w:val="0"/>
          <w:sz w:val="26"/>
          <w:szCs w:val="26"/>
          <w:rtl/>
        </w:rPr>
        <w:t>פ"ש</w:t>
      </w:r>
      <w:proofErr w:type="spellEnd"/>
      <w:r w:rsidR="00DB2166" w:rsidRPr="005C05FE">
        <w:rPr>
          <w:rFonts w:ascii="Arial" w:hAnsi="Arial"/>
          <w:b/>
          <w:bCs/>
          <w:noProof w:val="0"/>
          <w:sz w:val="26"/>
          <w:szCs w:val="26"/>
          <w:rtl/>
        </w:rPr>
        <w:t xml:space="preserve"> ירושלים </w:t>
      </w:r>
      <w:r w:rsidR="00DB2166" w:rsidRPr="005C05FE">
        <w:rPr>
          <w:sz w:val="26"/>
          <w:szCs w:val="26"/>
          <w:rtl/>
        </w:rPr>
        <w:t>(13.4.14) (להלן: "</w:t>
      </w:r>
      <w:r w:rsidR="00DB2166" w:rsidRPr="005C05FE">
        <w:rPr>
          <w:b/>
          <w:bCs/>
          <w:sz w:val="26"/>
          <w:szCs w:val="26"/>
          <w:rtl/>
        </w:rPr>
        <w:t>עניין ביבי</w:t>
      </w:r>
      <w:r w:rsidR="00DB2166" w:rsidRPr="005C05FE">
        <w:rPr>
          <w:sz w:val="26"/>
          <w:szCs w:val="26"/>
          <w:rtl/>
        </w:rPr>
        <w:t xml:space="preserve">"); ע"א 5324/05 </w:t>
      </w:r>
      <w:r w:rsidR="00DB2166" w:rsidRPr="005C05FE">
        <w:rPr>
          <w:b/>
          <w:bCs/>
          <w:sz w:val="26"/>
          <w:szCs w:val="26"/>
          <w:rtl/>
        </w:rPr>
        <w:t>שחאדה נ' פ"ש עכו</w:t>
      </w:r>
      <w:r w:rsidR="00DB2166" w:rsidRPr="005C05FE">
        <w:rPr>
          <w:sz w:val="26"/>
          <w:szCs w:val="26"/>
          <w:rtl/>
        </w:rPr>
        <w:t xml:space="preserve"> (9.8.09) (להלן: "</w:t>
      </w:r>
      <w:r w:rsidR="00DB2166" w:rsidRPr="005C05FE">
        <w:rPr>
          <w:b/>
          <w:bCs/>
          <w:sz w:val="26"/>
          <w:szCs w:val="26"/>
          <w:rtl/>
        </w:rPr>
        <w:t>עניין שחאדה</w:t>
      </w:r>
      <w:r w:rsidR="00DB2166" w:rsidRPr="005C05FE">
        <w:rPr>
          <w:sz w:val="26"/>
          <w:szCs w:val="26"/>
          <w:rtl/>
        </w:rPr>
        <w:t xml:space="preserve">"); ע"א 6743/03 </w:t>
      </w:r>
      <w:r w:rsidR="00DB2166" w:rsidRPr="005C05FE">
        <w:rPr>
          <w:b/>
          <w:bCs/>
          <w:sz w:val="26"/>
          <w:szCs w:val="26"/>
          <w:rtl/>
        </w:rPr>
        <w:t>תחנת שירותי רכב רוממה חיפה בע"מ נ' פ"ש חיפה</w:t>
      </w:r>
      <w:r w:rsidR="00DB2166" w:rsidRPr="005C05FE">
        <w:rPr>
          <w:sz w:val="26"/>
          <w:szCs w:val="26"/>
          <w:rtl/>
        </w:rPr>
        <w:t xml:space="preserve"> (28.7.05)).</w:t>
      </w:r>
    </w:p>
    <w:p w14:paraId="3127D77E" w14:textId="77777777" w:rsidR="00DB2166" w:rsidRPr="005C05FE" w:rsidRDefault="00DB2166" w:rsidP="00DB2166">
      <w:pPr>
        <w:spacing w:line="360" w:lineRule="auto"/>
        <w:jc w:val="both"/>
        <w:rPr>
          <w:sz w:val="26"/>
          <w:szCs w:val="26"/>
          <w:rtl/>
        </w:rPr>
      </w:pPr>
    </w:p>
    <w:p w14:paraId="6082C3E1" w14:textId="77777777" w:rsidR="00DB2166" w:rsidRPr="005C05FE" w:rsidRDefault="00AC15FD" w:rsidP="00DB2166">
      <w:pPr>
        <w:spacing w:line="360" w:lineRule="auto"/>
        <w:ind w:left="720" w:hanging="720"/>
        <w:jc w:val="both"/>
        <w:rPr>
          <w:sz w:val="26"/>
          <w:szCs w:val="26"/>
          <w:rtl/>
        </w:rPr>
      </w:pPr>
      <w:r w:rsidRPr="005C05FE">
        <w:rPr>
          <w:rFonts w:hint="cs"/>
          <w:sz w:val="26"/>
          <w:szCs w:val="26"/>
          <w:rtl/>
        </w:rPr>
        <w:t>41</w:t>
      </w:r>
      <w:r w:rsidR="00DB2166" w:rsidRPr="005C05FE">
        <w:rPr>
          <w:sz w:val="26"/>
          <w:szCs w:val="26"/>
          <w:rtl/>
        </w:rPr>
        <w:t>.</w:t>
      </w:r>
      <w:r w:rsidR="00DB2166" w:rsidRPr="005C05FE">
        <w:rPr>
          <w:sz w:val="26"/>
          <w:szCs w:val="26"/>
          <w:rtl/>
        </w:rPr>
        <w:tab/>
        <w:t xml:space="preserve">כאשר נדרש המשיב להצדיק את החלטתו להוציא שומה לפי מיטב השפיטה, אין חובה על המשיב להוכיח על ידי ראיות מדויקות, ששומתו מדויקת לחלוטין (ע"א 4230/00 </w:t>
      </w:r>
      <w:r w:rsidR="00DB2166" w:rsidRPr="005C05FE">
        <w:rPr>
          <w:b/>
          <w:bCs/>
          <w:sz w:val="26"/>
          <w:szCs w:val="26"/>
          <w:rtl/>
        </w:rPr>
        <w:t>רצון נ' פ"ש נתניה</w:t>
      </w:r>
      <w:r w:rsidR="00DB2166" w:rsidRPr="005C05FE">
        <w:rPr>
          <w:sz w:val="26"/>
          <w:szCs w:val="26"/>
          <w:rtl/>
        </w:rPr>
        <w:t>, פסקה 6 (29.9.03)( להלן: "</w:t>
      </w:r>
      <w:r w:rsidR="00DB2166" w:rsidRPr="005C05FE">
        <w:rPr>
          <w:b/>
          <w:bCs/>
          <w:sz w:val="26"/>
          <w:szCs w:val="26"/>
          <w:rtl/>
        </w:rPr>
        <w:t>עניין רצון</w:t>
      </w:r>
      <w:r w:rsidR="00DB2166" w:rsidRPr="005C05FE">
        <w:rPr>
          <w:sz w:val="26"/>
          <w:szCs w:val="26"/>
          <w:rtl/>
        </w:rPr>
        <w:t xml:space="preserve">"). המשיב נדרש להוכיח כי השומה מוצדקת, על ידי שימוש במבחני עזר, כמו השוואת השומה לתוצאות עסקיות של שנים קודמות, השוואה לעסקים אחרים מאותו סוג, היזקקות לתדריכים כלכליים, לביקורת בעסק ועוד (עמ"ה 1318/04, 1181/02 </w:t>
      </w:r>
      <w:r w:rsidR="00DB2166" w:rsidRPr="005C05FE">
        <w:rPr>
          <w:b/>
          <w:bCs/>
          <w:sz w:val="26"/>
          <w:szCs w:val="26"/>
          <w:rtl/>
        </w:rPr>
        <w:t>בגים נ' פ"ש גוש דן</w:t>
      </w:r>
      <w:r w:rsidR="00DB2166" w:rsidRPr="005C05FE">
        <w:rPr>
          <w:sz w:val="26"/>
          <w:szCs w:val="26"/>
          <w:rtl/>
        </w:rPr>
        <w:t xml:space="preserve"> (15.5.07) (להלן: "</w:t>
      </w:r>
      <w:r w:rsidR="00DB2166" w:rsidRPr="005C05FE">
        <w:rPr>
          <w:b/>
          <w:bCs/>
          <w:sz w:val="26"/>
          <w:szCs w:val="26"/>
          <w:rtl/>
        </w:rPr>
        <w:t>עניין בגים</w:t>
      </w:r>
      <w:r w:rsidR="00DB2166" w:rsidRPr="005C05FE">
        <w:rPr>
          <w:sz w:val="26"/>
          <w:szCs w:val="26"/>
          <w:rtl/>
        </w:rPr>
        <w:t xml:space="preserve">"); עמ"ה 1026/98 </w:t>
      </w:r>
      <w:r w:rsidR="00DB2166" w:rsidRPr="005C05FE">
        <w:rPr>
          <w:b/>
          <w:bCs/>
          <w:sz w:val="26"/>
          <w:szCs w:val="26"/>
          <w:rtl/>
        </w:rPr>
        <w:t>פתח ואח' נ'  פ"ש רמלה</w:t>
      </w:r>
      <w:r w:rsidR="00DB2166" w:rsidRPr="005C05FE">
        <w:rPr>
          <w:sz w:val="26"/>
          <w:szCs w:val="26"/>
          <w:rtl/>
        </w:rPr>
        <w:t>, מסים יז/ח (10/2003) ה-17) (להלן: "</w:t>
      </w:r>
      <w:r w:rsidR="00DB2166" w:rsidRPr="005C05FE">
        <w:rPr>
          <w:b/>
          <w:bCs/>
          <w:sz w:val="26"/>
          <w:szCs w:val="26"/>
          <w:rtl/>
        </w:rPr>
        <w:t>עניין פתח</w:t>
      </w:r>
      <w:r w:rsidR="00DB2166" w:rsidRPr="005C05FE">
        <w:rPr>
          <w:sz w:val="26"/>
          <w:szCs w:val="26"/>
          <w:rtl/>
        </w:rPr>
        <w:t xml:space="preserve">"). </w:t>
      </w:r>
    </w:p>
    <w:p w14:paraId="13A1770B" w14:textId="77777777" w:rsidR="00DB2166" w:rsidRPr="005C05FE" w:rsidRDefault="00DB2166" w:rsidP="00DB2166">
      <w:pPr>
        <w:spacing w:line="360" w:lineRule="auto"/>
        <w:ind w:left="720" w:hanging="720"/>
        <w:jc w:val="both"/>
        <w:rPr>
          <w:sz w:val="26"/>
          <w:szCs w:val="26"/>
          <w:rtl/>
        </w:rPr>
      </w:pPr>
    </w:p>
    <w:p w14:paraId="34608E7B" w14:textId="77777777" w:rsidR="00DB2166" w:rsidRPr="005C05FE" w:rsidRDefault="00AC15FD" w:rsidP="00DB2166">
      <w:pPr>
        <w:spacing w:after="360" w:line="360" w:lineRule="auto"/>
        <w:ind w:left="720" w:hanging="720"/>
        <w:jc w:val="both"/>
        <w:rPr>
          <w:sz w:val="26"/>
          <w:szCs w:val="26"/>
          <w:rtl/>
        </w:rPr>
      </w:pPr>
      <w:r w:rsidRPr="005C05FE">
        <w:rPr>
          <w:rFonts w:hint="cs"/>
          <w:sz w:val="26"/>
          <w:szCs w:val="26"/>
          <w:rtl/>
        </w:rPr>
        <w:t>42</w:t>
      </w:r>
      <w:r w:rsidR="00DB2166" w:rsidRPr="005C05FE">
        <w:rPr>
          <w:sz w:val="26"/>
          <w:szCs w:val="26"/>
          <w:rtl/>
        </w:rPr>
        <w:t>.</w:t>
      </w:r>
      <w:r w:rsidR="00DB2166" w:rsidRPr="005C05FE">
        <w:rPr>
          <w:sz w:val="26"/>
          <w:szCs w:val="26"/>
          <w:rtl/>
        </w:rPr>
        <w:tab/>
        <w:t>עתה יוצגו העקרונות שנקבעו בפסיקה ביחס לנישום שספריו נפסלו וכן את העקרונות שנקבעו ביחס למידת התערב</w:t>
      </w:r>
      <w:r w:rsidR="001F6ABE" w:rsidRPr="005C05FE">
        <w:rPr>
          <w:sz w:val="26"/>
          <w:szCs w:val="26"/>
          <w:rtl/>
        </w:rPr>
        <w:t>ות בית המשפט בשומה לפי מיטב הש</w:t>
      </w:r>
      <w:r w:rsidR="001F6ABE" w:rsidRPr="005C05FE">
        <w:rPr>
          <w:rFonts w:hint="cs"/>
          <w:sz w:val="26"/>
          <w:szCs w:val="26"/>
          <w:rtl/>
        </w:rPr>
        <w:t>פי</w:t>
      </w:r>
      <w:r w:rsidR="00DB2166" w:rsidRPr="005C05FE">
        <w:rPr>
          <w:sz w:val="26"/>
          <w:szCs w:val="26"/>
          <w:rtl/>
        </w:rPr>
        <w:t xml:space="preserve">טה. בע"א 352/86 </w:t>
      </w:r>
      <w:r w:rsidR="00DB2166" w:rsidRPr="005C05FE">
        <w:rPr>
          <w:b/>
          <w:bCs/>
          <w:sz w:val="26"/>
          <w:szCs w:val="26"/>
          <w:rtl/>
        </w:rPr>
        <w:t>פקיד שומה פתח תקוה נ' יצחק אורן</w:t>
      </w:r>
      <w:r w:rsidR="00DB2166" w:rsidRPr="005C05FE">
        <w:rPr>
          <w:sz w:val="26"/>
          <w:szCs w:val="26"/>
          <w:rtl/>
        </w:rPr>
        <w:t xml:space="preserve"> (1990) (להלן: "</w:t>
      </w:r>
      <w:r w:rsidR="00DB2166" w:rsidRPr="005C05FE">
        <w:rPr>
          <w:b/>
          <w:bCs/>
          <w:sz w:val="26"/>
          <w:szCs w:val="26"/>
          <w:rtl/>
        </w:rPr>
        <w:t>עניין אורן</w:t>
      </w:r>
      <w:r w:rsidR="00DB2166" w:rsidRPr="005C05FE">
        <w:rPr>
          <w:sz w:val="26"/>
          <w:szCs w:val="26"/>
          <w:rtl/>
        </w:rPr>
        <w:t>") נקבעו הדברים הבאים (פסקה 6):</w:t>
      </w:r>
    </w:p>
    <w:p w14:paraId="7746C1F9" w14:textId="77777777" w:rsidR="00DB2166" w:rsidRPr="005C05FE" w:rsidRDefault="00DB2166" w:rsidP="00DB2166">
      <w:pPr>
        <w:spacing w:line="360" w:lineRule="auto"/>
        <w:ind w:left="1417" w:right="1418"/>
        <w:jc w:val="both"/>
        <w:rPr>
          <w:rFonts w:ascii="David" w:hAnsi="David"/>
          <w:b/>
          <w:bCs/>
          <w:noProof w:val="0"/>
          <w:sz w:val="26"/>
          <w:szCs w:val="26"/>
          <w:rtl/>
        </w:rPr>
      </w:pPr>
      <w:r w:rsidRPr="005C05FE">
        <w:rPr>
          <w:rFonts w:ascii="Arial" w:hAnsi="Arial"/>
          <w:b/>
          <w:bCs/>
          <w:noProof w:val="0"/>
          <w:sz w:val="26"/>
          <w:szCs w:val="26"/>
          <w:rtl/>
        </w:rPr>
        <w:t>"כאשר ספריו של נישום נפסלים, מוטל על כתפיו נטל הראיה. בית-משפט זה התייחס בעבר לשאלת היקפה ומהותה של חובת הראיה, המוטלת על נישום שספריו נפסלו, וקבע, כי נישום שספריו נפסלו אינו יכול עוד להיבנות מכך שבית המשפט יאמין לכל הצהרותיו, ועליו להביא הוכחות אובייקטיביות (להבדיל מעדותו שלו) לביסוס טענותיו. בית המשפט נתן דעתו לכך, שקל מאוד להפריח טענות בדבר שרירות והגזמה, ועל-כן הדגיש, כי אין די בטענות בעלמא, אלא עליהן להיתמך בראיות אובייקטיביות של ממש (</w:t>
      </w:r>
      <w:proofErr w:type="spellStart"/>
      <w:r w:rsidRPr="005C05FE">
        <w:rPr>
          <w:rFonts w:ascii="Arial" w:hAnsi="Arial"/>
          <w:b/>
          <w:bCs/>
          <w:noProof w:val="0"/>
          <w:sz w:val="26"/>
          <w:szCs w:val="26"/>
          <w:rtl/>
        </w:rPr>
        <w:t>עמ"ה</w:t>
      </w:r>
      <w:proofErr w:type="spellEnd"/>
      <w:r w:rsidRPr="005C05FE">
        <w:rPr>
          <w:rFonts w:ascii="Arial" w:hAnsi="Arial"/>
          <w:b/>
          <w:bCs/>
          <w:noProof w:val="0"/>
          <w:sz w:val="26"/>
          <w:szCs w:val="26"/>
          <w:rtl/>
        </w:rPr>
        <w:t xml:space="preserve"> (ת"א)</w:t>
      </w:r>
      <w:r w:rsidRPr="005C05FE">
        <w:rPr>
          <w:rFonts w:ascii="David" w:hAnsi="David"/>
          <w:b/>
          <w:bCs/>
          <w:noProof w:val="0"/>
          <w:sz w:val="26"/>
          <w:szCs w:val="26"/>
          <w:rtl/>
        </w:rPr>
        <w:t xml:space="preserve"> </w:t>
      </w:r>
      <w:r w:rsidRPr="005C05FE">
        <w:rPr>
          <w:rFonts w:ascii="David" w:hAnsi="David"/>
          <w:b/>
          <w:bCs/>
          <w:noProof w:val="0"/>
          <w:sz w:val="26"/>
          <w:szCs w:val="26"/>
        </w:rPr>
        <w:t>444/69</w:t>
      </w:r>
      <w:r w:rsidRPr="005C05FE">
        <w:rPr>
          <w:rFonts w:ascii="David" w:hAnsi="David"/>
          <w:b/>
          <w:bCs/>
          <w:noProof w:val="0"/>
          <w:sz w:val="26"/>
          <w:szCs w:val="26"/>
          <w:rtl/>
        </w:rPr>
        <w:t xml:space="preserve">[5], בעמ' </w:t>
      </w:r>
      <w:r w:rsidRPr="005C05FE">
        <w:rPr>
          <w:rFonts w:ascii="David" w:hAnsi="David"/>
          <w:b/>
          <w:bCs/>
          <w:noProof w:val="0"/>
          <w:sz w:val="26"/>
          <w:szCs w:val="26"/>
        </w:rPr>
        <w:t>104</w:t>
      </w:r>
      <w:r w:rsidRPr="005C05FE">
        <w:rPr>
          <w:rFonts w:ascii="David" w:hAnsi="David"/>
          <w:b/>
          <w:bCs/>
          <w:noProof w:val="0"/>
          <w:sz w:val="26"/>
          <w:szCs w:val="26"/>
          <w:rtl/>
        </w:rPr>
        <w:t>).</w:t>
      </w:r>
    </w:p>
    <w:p w14:paraId="708C5D9F" w14:textId="77777777" w:rsidR="00DB2166" w:rsidRPr="005C05FE" w:rsidRDefault="00DB2166" w:rsidP="00DB2166">
      <w:pPr>
        <w:spacing w:line="360" w:lineRule="auto"/>
        <w:ind w:left="1417" w:right="1418"/>
        <w:jc w:val="both"/>
        <w:rPr>
          <w:rFonts w:ascii="David" w:hAnsi="David"/>
          <w:b/>
          <w:bCs/>
          <w:noProof w:val="0"/>
          <w:sz w:val="26"/>
          <w:szCs w:val="26"/>
          <w:rtl/>
        </w:rPr>
      </w:pPr>
      <w:r w:rsidRPr="005C05FE">
        <w:rPr>
          <w:rFonts w:ascii="Arial" w:hAnsi="Arial"/>
          <w:b/>
          <w:bCs/>
          <w:noProof w:val="0"/>
          <w:sz w:val="26"/>
          <w:szCs w:val="26"/>
          <w:rtl/>
        </w:rPr>
        <w:t xml:space="preserve">העמידה על כך שמערער יוכיח בראיות חותכות, כי הערכתו של פקיד השומה הייתה שרירותית או מופרכת מעיקרא, היא פועל יוצא של האשם הרובץ לפתחו של הנישום, אשר באי-ניהול ספרים קבילים מנע מפקיד השומה את האפשרות לברר את הכנסתו </w:t>
      </w:r>
      <w:proofErr w:type="spellStart"/>
      <w:r w:rsidRPr="005C05FE">
        <w:rPr>
          <w:rFonts w:ascii="Arial" w:hAnsi="Arial"/>
          <w:b/>
          <w:bCs/>
          <w:noProof w:val="0"/>
          <w:sz w:val="26"/>
          <w:szCs w:val="26"/>
          <w:rtl/>
        </w:rPr>
        <w:t>לאשורה</w:t>
      </w:r>
      <w:proofErr w:type="spellEnd"/>
      <w:r w:rsidRPr="005C05FE">
        <w:rPr>
          <w:rFonts w:ascii="Arial" w:hAnsi="Arial"/>
          <w:b/>
          <w:bCs/>
          <w:noProof w:val="0"/>
          <w:sz w:val="26"/>
          <w:szCs w:val="26"/>
          <w:rtl/>
        </w:rPr>
        <w:t xml:space="preserve"> (</w:t>
      </w:r>
      <w:hyperlink r:id="rId10" w:history="1">
        <w:r w:rsidRPr="005C05FE">
          <w:rPr>
            <w:rStyle w:val="Hyperlink"/>
            <w:rFonts w:ascii="Arial" w:hAnsi="Arial"/>
            <w:b/>
            <w:bCs/>
            <w:noProof w:val="0"/>
            <w:sz w:val="26"/>
            <w:szCs w:val="26"/>
            <w:rtl/>
          </w:rPr>
          <w:t>ע"א 42/84</w:t>
        </w:r>
      </w:hyperlink>
      <w:r w:rsidRPr="005C05FE">
        <w:rPr>
          <w:rFonts w:ascii="Arial" w:hAnsi="Arial"/>
          <w:b/>
          <w:bCs/>
          <w:noProof w:val="0"/>
          <w:sz w:val="26"/>
          <w:szCs w:val="26"/>
          <w:rtl/>
        </w:rPr>
        <w:t xml:space="preserve"> [1] </w:t>
      </w:r>
      <w:r w:rsidRPr="005C05FE">
        <w:rPr>
          <w:rFonts w:ascii="David" w:hAnsi="David"/>
          <w:b/>
          <w:bCs/>
          <w:noProof w:val="0"/>
          <w:sz w:val="26"/>
          <w:szCs w:val="26"/>
          <w:rtl/>
        </w:rPr>
        <w:t xml:space="preserve">הנ"ל, בעמ' </w:t>
      </w:r>
      <w:r w:rsidRPr="005C05FE">
        <w:rPr>
          <w:rFonts w:ascii="David" w:hAnsi="David"/>
          <w:b/>
          <w:bCs/>
          <w:noProof w:val="0"/>
          <w:sz w:val="26"/>
          <w:szCs w:val="26"/>
        </w:rPr>
        <w:t>59</w:t>
      </w:r>
      <w:r w:rsidRPr="005C05FE">
        <w:rPr>
          <w:rFonts w:ascii="David" w:hAnsi="David"/>
          <w:b/>
          <w:bCs/>
          <w:noProof w:val="0"/>
          <w:sz w:val="26"/>
          <w:szCs w:val="26"/>
          <w:rtl/>
        </w:rPr>
        <w:t xml:space="preserve">; ע"א </w:t>
      </w:r>
      <w:r w:rsidRPr="005C05FE">
        <w:rPr>
          <w:rFonts w:ascii="David" w:hAnsi="David"/>
          <w:b/>
          <w:bCs/>
          <w:noProof w:val="0"/>
          <w:sz w:val="26"/>
          <w:szCs w:val="26"/>
        </w:rPr>
        <w:t>394/64</w:t>
      </w:r>
      <w:r w:rsidRPr="005C05FE">
        <w:rPr>
          <w:rFonts w:ascii="David" w:hAnsi="David"/>
          <w:b/>
          <w:bCs/>
          <w:noProof w:val="0"/>
          <w:sz w:val="26"/>
          <w:szCs w:val="26"/>
          <w:rtl/>
        </w:rPr>
        <w:t xml:space="preserve"> [4], בעמ' </w:t>
      </w:r>
      <w:r w:rsidRPr="005C05FE">
        <w:rPr>
          <w:rFonts w:ascii="David" w:hAnsi="David"/>
          <w:b/>
          <w:bCs/>
          <w:noProof w:val="0"/>
          <w:sz w:val="26"/>
          <w:szCs w:val="26"/>
        </w:rPr>
        <w:t>32</w:t>
      </w:r>
      <w:r w:rsidRPr="005C05FE">
        <w:rPr>
          <w:rFonts w:ascii="David" w:hAnsi="David"/>
          <w:b/>
          <w:bCs/>
          <w:noProof w:val="0"/>
          <w:sz w:val="26"/>
          <w:szCs w:val="26"/>
          <w:rtl/>
        </w:rPr>
        <w:t>)".</w:t>
      </w:r>
    </w:p>
    <w:p w14:paraId="53F099D1" w14:textId="77777777" w:rsidR="00DB2166" w:rsidRPr="005C05FE" w:rsidRDefault="00DB2166" w:rsidP="00DB2166">
      <w:pPr>
        <w:spacing w:line="360" w:lineRule="auto"/>
        <w:ind w:left="720" w:hanging="720"/>
        <w:jc w:val="both"/>
        <w:rPr>
          <w:sz w:val="26"/>
          <w:szCs w:val="26"/>
          <w:rtl/>
        </w:rPr>
      </w:pPr>
    </w:p>
    <w:p w14:paraId="5049C6E9" w14:textId="77777777" w:rsidR="00DB2166" w:rsidRPr="005C05FE" w:rsidRDefault="00AC15FD" w:rsidP="00DB2166">
      <w:pPr>
        <w:spacing w:line="360" w:lineRule="auto"/>
        <w:ind w:left="720" w:hanging="720"/>
        <w:jc w:val="both"/>
        <w:rPr>
          <w:rFonts w:ascii="Arial" w:hAnsi="Arial"/>
          <w:b/>
          <w:bCs/>
          <w:noProof w:val="0"/>
          <w:sz w:val="26"/>
          <w:szCs w:val="26"/>
          <w:rtl/>
        </w:rPr>
      </w:pPr>
      <w:r w:rsidRPr="005C05FE">
        <w:rPr>
          <w:rFonts w:ascii="Arial" w:hAnsi="Arial" w:hint="cs"/>
          <w:noProof w:val="0"/>
          <w:sz w:val="26"/>
          <w:szCs w:val="26"/>
          <w:rtl/>
        </w:rPr>
        <w:t>43</w:t>
      </w:r>
      <w:r w:rsidR="00DB2166" w:rsidRPr="005C05FE">
        <w:rPr>
          <w:rFonts w:ascii="Arial" w:hAnsi="Arial"/>
          <w:noProof w:val="0"/>
          <w:sz w:val="26"/>
          <w:szCs w:val="26"/>
          <w:rtl/>
        </w:rPr>
        <w:t>.</w:t>
      </w:r>
      <w:r w:rsidR="00DB2166" w:rsidRPr="005C05FE">
        <w:rPr>
          <w:rFonts w:ascii="Arial" w:hAnsi="Arial"/>
          <w:noProof w:val="0"/>
          <w:sz w:val="26"/>
          <w:szCs w:val="26"/>
          <w:rtl/>
        </w:rPr>
        <w:tab/>
        <w:t xml:space="preserve">מקום בו נפסלו ספרי הנישום, ואין כל נתון שניתן לסמוך עליו מתוך ספרי הנהלת החשבונות של הנישום לצורך עריכת השומה, מוסמך פקיד השומה לערוך את השומה </w:t>
      </w:r>
      <w:r w:rsidR="00DB2166" w:rsidRPr="005C05FE">
        <w:rPr>
          <w:rFonts w:ascii="Arial" w:hAnsi="Arial"/>
          <w:noProof w:val="0"/>
          <w:sz w:val="26"/>
          <w:szCs w:val="26"/>
          <w:rtl/>
        </w:rPr>
        <w:lastRenderedPageBreak/>
        <w:t xml:space="preserve">בהתאם למומחיותו. בע"א 8375/06 </w:t>
      </w:r>
      <w:r w:rsidR="00DB2166" w:rsidRPr="005C05FE">
        <w:rPr>
          <w:rFonts w:ascii="Arial" w:hAnsi="Arial"/>
          <w:b/>
          <w:bCs/>
          <w:noProof w:val="0"/>
          <w:sz w:val="26"/>
          <w:szCs w:val="26"/>
          <w:rtl/>
        </w:rPr>
        <w:t xml:space="preserve">ד"ר מנחם </w:t>
      </w:r>
      <w:proofErr w:type="spellStart"/>
      <w:r w:rsidR="00DB2166" w:rsidRPr="005C05FE">
        <w:rPr>
          <w:rFonts w:ascii="Arial" w:hAnsi="Arial"/>
          <w:b/>
          <w:bCs/>
          <w:noProof w:val="0"/>
          <w:sz w:val="26"/>
          <w:szCs w:val="26"/>
          <w:rtl/>
        </w:rPr>
        <w:t>צ'צ'קס</w:t>
      </w:r>
      <w:proofErr w:type="spellEnd"/>
      <w:r w:rsidR="00DB2166" w:rsidRPr="005C05FE">
        <w:rPr>
          <w:rFonts w:ascii="Arial" w:hAnsi="Arial"/>
          <w:b/>
          <w:bCs/>
          <w:noProof w:val="0"/>
          <w:sz w:val="26"/>
          <w:szCs w:val="26"/>
          <w:rtl/>
        </w:rPr>
        <w:t xml:space="preserve"> נ' מנהל מע"מ פתח תקוה (25.3.09) נפסק כך:</w:t>
      </w:r>
    </w:p>
    <w:p w14:paraId="3960A645" w14:textId="77777777" w:rsidR="00DB2166" w:rsidRPr="005C05FE" w:rsidRDefault="00DB2166" w:rsidP="00DB2166">
      <w:pPr>
        <w:spacing w:line="360" w:lineRule="auto"/>
        <w:ind w:left="720" w:hanging="720"/>
        <w:jc w:val="both"/>
        <w:rPr>
          <w:rFonts w:ascii="Arial" w:hAnsi="Arial"/>
          <w:b/>
          <w:bCs/>
          <w:noProof w:val="0"/>
          <w:sz w:val="26"/>
          <w:szCs w:val="26"/>
          <w:rtl/>
        </w:rPr>
      </w:pPr>
    </w:p>
    <w:p w14:paraId="4BD785CC" w14:textId="77777777" w:rsidR="00DB2166" w:rsidRPr="005C05FE" w:rsidRDefault="00DB2166" w:rsidP="00DB2166">
      <w:pPr>
        <w:spacing w:line="360" w:lineRule="auto"/>
        <w:ind w:left="1417" w:right="1418"/>
        <w:jc w:val="both"/>
        <w:rPr>
          <w:rFonts w:ascii="Arial" w:hAnsi="Arial"/>
          <w:b/>
          <w:bCs/>
          <w:noProof w:val="0"/>
          <w:sz w:val="26"/>
          <w:szCs w:val="26"/>
          <w:rtl/>
        </w:rPr>
      </w:pPr>
      <w:r w:rsidRPr="005C05FE">
        <w:rPr>
          <w:rFonts w:ascii="Arial" w:hAnsi="Arial"/>
          <w:b/>
          <w:bCs/>
          <w:noProof w:val="0"/>
          <w:sz w:val="26"/>
          <w:szCs w:val="26"/>
          <w:rtl/>
        </w:rPr>
        <w:t>"נישום אשר ספריו הוכרו כפסולים מאחר שנוהלו בסטייה מהוראות ניהול פנקסים, בדומה למצב במקרה שלפנינו, ונערכה לו כתוצאה מכך שומה על פי מיטב השפיטה – לא ניתן לדרוש ממנהל מע"מ, או מפקיד השומה, לפי העניין ..., להוציא שומה מבוססת ומדויקת לכל דבר ועניין ולהצדיק את שומתו לכל פר</w:t>
      </w:r>
      <w:r w:rsidR="00244937" w:rsidRPr="005C05FE">
        <w:rPr>
          <w:rFonts w:ascii="Arial" w:hAnsi="Arial" w:hint="cs"/>
          <w:b/>
          <w:bCs/>
          <w:noProof w:val="0"/>
          <w:sz w:val="26"/>
          <w:szCs w:val="26"/>
          <w:rtl/>
        </w:rPr>
        <w:t>ט</w:t>
      </w:r>
      <w:r w:rsidRPr="005C05FE">
        <w:rPr>
          <w:rFonts w:ascii="Arial" w:hAnsi="Arial"/>
          <w:b/>
          <w:bCs/>
          <w:noProof w:val="0"/>
          <w:sz w:val="26"/>
          <w:szCs w:val="26"/>
          <w:rtl/>
        </w:rPr>
        <w:t xml:space="preserve">יה. בנסיבות אלה רשאי המנהל לקבוע את השומה לא רק על פי עובדות מוכחות ונתונים בדוקים, אלא גם על פי אומדנים, הערכות וניסיון אישי ... במקרים כגון דא, על הנישום הראיה להוכיח את הטענה כי שומה כאמור הינה מופרזת, בלתי סבירה או שגויה ..." </w:t>
      </w:r>
      <w:r w:rsidRPr="005C05FE">
        <w:rPr>
          <w:rFonts w:ascii="Arial" w:hAnsi="Arial"/>
          <w:noProof w:val="0"/>
          <w:sz w:val="26"/>
          <w:szCs w:val="26"/>
          <w:rtl/>
        </w:rPr>
        <w:t>(פסקה 20).</w:t>
      </w:r>
    </w:p>
    <w:p w14:paraId="2634D00F" w14:textId="77777777" w:rsidR="00DB2166" w:rsidRPr="005C05FE" w:rsidRDefault="00DB2166" w:rsidP="00DB2166">
      <w:pPr>
        <w:spacing w:line="360" w:lineRule="auto"/>
        <w:jc w:val="both"/>
        <w:rPr>
          <w:rFonts w:ascii="Arial" w:hAnsi="Arial"/>
          <w:noProof w:val="0"/>
          <w:sz w:val="26"/>
          <w:szCs w:val="26"/>
          <w:rtl/>
        </w:rPr>
      </w:pPr>
    </w:p>
    <w:p w14:paraId="531E86F8" w14:textId="77777777" w:rsidR="00DB2166" w:rsidRPr="005C05FE" w:rsidRDefault="00AC15FD" w:rsidP="00DB2166">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44</w:t>
      </w:r>
      <w:r w:rsidR="00DB2166" w:rsidRPr="005C05FE">
        <w:rPr>
          <w:rFonts w:ascii="Arial" w:hAnsi="Arial"/>
          <w:noProof w:val="0"/>
          <w:sz w:val="26"/>
          <w:szCs w:val="26"/>
          <w:rtl/>
        </w:rPr>
        <w:t>.</w:t>
      </w:r>
      <w:r w:rsidR="00DB2166" w:rsidRPr="005C05FE">
        <w:rPr>
          <w:rFonts w:ascii="Arial" w:hAnsi="Arial"/>
          <w:noProof w:val="0"/>
          <w:sz w:val="26"/>
          <w:szCs w:val="26"/>
          <w:rtl/>
        </w:rPr>
        <w:tab/>
        <w:t>כאשר נדרש המשיב להצדיק את</w:t>
      </w:r>
      <w:r w:rsidR="00244937" w:rsidRPr="005C05FE">
        <w:rPr>
          <w:rFonts w:ascii="Arial" w:hAnsi="Arial"/>
          <w:noProof w:val="0"/>
          <w:sz w:val="26"/>
          <w:szCs w:val="26"/>
          <w:rtl/>
        </w:rPr>
        <w:t xml:space="preserve"> החלטתו להוציא שומה לפי מיטב הש</w:t>
      </w:r>
      <w:r w:rsidR="00DB2166" w:rsidRPr="005C05FE">
        <w:rPr>
          <w:rFonts w:ascii="Arial" w:hAnsi="Arial"/>
          <w:noProof w:val="0"/>
          <w:sz w:val="26"/>
          <w:szCs w:val="26"/>
          <w:rtl/>
        </w:rPr>
        <w:t>פיטה, אין חו</w:t>
      </w:r>
      <w:r w:rsidR="00244937" w:rsidRPr="005C05FE">
        <w:rPr>
          <w:rFonts w:ascii="Arial" w:hAnsi="Arial" w:hint="cs"/>
          <w:noProof w:val="0"/>
          <w:sz w:val="26"/>
          <w:szCs w:val="26"/>
          <w:rtl/>
        </w:rPr>
        <w:t>ב</w:t>
      </w:r>
      <w:r w:rsidR="00DB2166" w:rsidRPr="005C05FE">
        <w:rPr>
          <w:rFonts w:ascii="Arial" w:hAnsi="Arial"/>
          <w:noProof w:val="0"/>
          <w:sz w:val="26"/>
          <w:szCs w:val="26"/>
          <w:rtl/>
        </w:rPr>
        <w:t xml:space="preserve">ה על המשיב להוכיח על ידי ראיות מדויקות ששומתו מדויקת לחלוטין (ע"א 4230/00 </w:t>
      </w:r>
      <w:r w:rsidR="00DB2166" w:rsidRPr="005C05FE">
        <w:rPr>
          <w:rFonts w:ascii="Arial" w:hAnsi="Arial"/>
          <w:b/>
          <w:bCs/>
          <w:noProof w:val="0"/>
          <w:sz w:val="26"/>
          <w:szCs w:val="26"/>
          <w:rtl/>
        </w:rPr>
        <w:t>עניין</w:t>
      </w:r>
      <w:r w:rsidR="00DB2166" w:rsidRPr="005C05FE">
        <w:rPr>
          <w:rFonts w:ascii="Arial" w:hAnsi="Arial"/>
          <w:noProof w:val="0"/>
          <w:sz w:val="26"/>
          <w:szCs w:val="26"/>
          <w:rtl/>
        </w:rPr>
        <w:t xml:space="preserve"> </w:t>
      </w:r>
      <w:r w:rsidR="00DB2166" w:rsidRPr="005C05FE">
        <w:rPr>
          <w:rFonts w:ascii="Arial" w:hAnsi="Arial"/>
          <w:b/>
          <w:bCs/>
          <w:noProof w:val="0"/>
          <w:sz w:val="26"/>
          <w:szCs w:val="26"/>
          <w:rtl/>
        </w:rPr>
        <w:t>רצון</w:t>
      </w:r>
      <w:r w:rsidR="00DB2166" w:rsidRPr="005C05FE">
        <w:rPr>
          <w:rFonts w:ascii="Arial" w:hAnsi="Arial"/>
          <w:noProof w:val="0"/>
          <w:sz w:val="26"/>
          <w:szCs w:val="26"/>
          <w:rtl/>
        </w:rPr>
        <w:t xml:space="preserve">, פסקה 6). המשיב נדרש להוכיח כי השומה מוצדקת, על ידי שימוש במבחני עזר, כמו השוואת השומה לתוצאות עסקיות של שנים קודמות, השוואה לעסקים אחרים מאותו סוג, היזקקות לתדריכים כלכליים, לביקורת בעסק ועוד (עניין </w:t>
      </w:r>
      <w:r w:rsidR="00DB2166" w:rsidRPr="005C05FE">
        <w:rPr>
          <w:rFonts w:ascii="Arial" w:hAnsi="Arial"/>
          <w:b/>
          <w:bCs/>
          <w:noProof w:val="0"/>
          <w:sz w:val="26"/>
          <w:szCs w:val="26"/>
          <w:rtl/>
        </w:rPr>
        <w:t>בגים</w:t>
      </w:r>
      <w:r w:rsidR="00DB2166" w:rsidRPr="005C05FE">
        <w:rPr>
          <w:rFonts w:ascii="Arial" w:hAnsi="Arial"/>
          <w:noProof w:val="0"/>
          <w:sz w:val="26"/>
          <w:szCs w:val="26"/>
          <w:rtl/>
        </w:rPr>
        <w:t xml:space="preserve">; עניין </w:t>
      </w:r>
      <w:r w:rsidR="00DB2166" w:rsidRPr="005C05FE">
        <w:rPr>
          <w:rFonts w:ascii="Arial" w:hAnsi="Arial"/>
          <w:b/>
          <w:bCs/>
          <w:noProof w:val="0"/>
          <w:sz w:val="26"/>
          <w:szCs w:val="26"/>
          <w:rtl/>
        </w:rPr>
        <w:t>פתח).</w:t>
      </w:r>
    </w:p>
    <w:p w14:paraId="552CC8C9" w14:textId="77777777" w:rsidR="00DB2166" w:rsidRPr="005C05FE" w:rsidRDefault="00DB2166" w:rsidP="00DB2166">
      <w:pPr>
        <w:spacing w:line="360" w:lineRule="auto"/>
        <w:jc w:val="both"/>
        <w:rPr>
          <w:rFonts w:ascii="Arial" w:hAnsi="Arial"/>
          <w:noProof w:val="0"/>
          <w:sz w:val="26"/>
          <w:szCs w:val="26"/>
          <w:rtl/>
        </w:rPr>
      </w:pPr>
    </w:p>
    <w:p w14:paraId="321FA80E" w14:textId="77777777" w:rsidR="00DB2166" w:rsidRPr="005C05FE" w:rsidRDefault="00AC15FD" w:rsidP="00DB2166">
      <w:pPr>
        <w:spacing w:line="360" w:lineRule="auto"/>
        <w:ind w:left="720" w:hanging="720"/>
        <w:jc w:val="both"/>
        <w:rPr>
          <w:rFonts w:ascii="Arial" w:hAnsi="Arial"/>
          <w:noProof w:val="0"/>
          <w:sz w:val="26"/>
          <w:szCs w:val="26"/>
          <w:rtl/>
        </w:rPr>
      </w:pPr>
      <w:r w:rsidRPr="005C05FE">
        <w:rPr>
          <w:rFonts w:ascii="Arial" w:hAnsi="Arial" w:hint="cs"/>
          <w:noProof w:val="0"/>
          <w:sz w:val="26"/>
          <w:szCs w:val="26"/>
          <w:rtl/>
        </w:rPr>
        <w:t>45</w:t>
      </w:r>
      <w:r w:rsidR="00DB2166" w:rsidRPr="005C05FE">
        <w:rPr>
          <w:rFonts w:ascii="Arial" w:hAnsi="Arial"/>
          <w:noProof w:val="0"/>
          <w:sz w:val="26"/>
          <w:szCs w:val="26"/>
          <w:rtl/>
        </w:rPr>
        <w:t>.</w:t>
      </w:r>
      <w:r w:rsidR="00DB2166" w:rsidRPr="005C05FE">
        <w:rPr>
          <w:rFonts w:ascii="Arial" w:hAnsi="Arial"/>
          <w:noProof w:val="0"/>
          <w:sz w:val="26"/>
          <w:szCs w:val="26"/>
          <w:rtl/>
        </w:rPr>
        <w:tab/>
        <w:t>בכל הנוגע למידת ההתערבות של בית המשפט בערעורי מס הכנסה, נקבעו הדברים הבאים בעניין</w:t>
      </w:r>
      <w:r w:rsidR="00DB2166" w:rsidRPr="005C05FE">
        <w:rPr>
          <w:rFonts w:ascii="Arial" w:hAnsi="Arial"/>
          <w:b/>
          <w:bCs/>
          <w:noProof w:val="0"/>
          <w:sz w:val="26"/>
          <w:szCs w:val="26"/>
          <w:rtl/>
        </w:rPr>
        <w:t xml:space="preserve"> יצחק אורן</w:t>
      </w:r>
      <w:r w:rsidR="00DB2166" w:rsidRPr="005C05FE">
        <w:rPr>
          <w:rFonts w:ascii="Arial" w:hAnsi="Arial"/>
          <w:noProof w:val="0"/>
          <w:sz w:val="26"/>
          <w:szCs w:val="26"/>
          <w:rtl/>
        </w:rPr>
        <w:t>:</w:t>
      </w:r>
    </w:p>
    <w:p w14:paraId="037EDD2F" w14:textId="77777777" w:rsidR="00DB2166" w:rsidRPr="005C05FE" w:rsidRDefault="00DB2166" w:rsidP="00DB2166">
      <w:pPr>
        <w:spacing w:line="360" w:lineRule="auto"/>
        <w:jc w:val="both"/>
        <w:rPr>
          <w:rFonts w:ascii="Arial" w:hAnsi="Arial"/>
          <w:noProof w:val="0"/>
          <w:sz w:val="26"/>
          <w:szCs w:val="26"/>
          <w:rtl/>
        </w:rPr>
      </w:pPr>
    </w:p>
    <w:p w14:paraId="34F7FB1D" w14:textId="77777777" w:rsidR="00DB2166" w:rsidRPr="005C05FE" w:rsidRDefault="00DB2166" w:rsidP="00DB2166">
      <w:pPr>
        <w:spacing w:line="360" w:lineRule="auto"/>
        <w:ind w:left="1417" w:right="1418"/>
        <w:jc w:val="both"/>
        <w:rPr>
          <w:rFonts w:ascii="Arial" w:hAnsi="Arial"/>
          <w:b/>
          <w:bCs/>
          <w:noProof w:val="0"/>
          <w:sz w:val="26"/>
          <w:szCs w:val="26"/>
          <w:rtl/>
        </w:rPr>
      </w:pPr>
      <w:r w:rsidRPr="005C05FE">
        <w:rPr>
          <w:rFonts w:ascii="Arial" w:hAnsi="Arial"/>
          <w:b/>
          <w:bCs/>
          <w:noProof w:val="0"/>
          <w:sz w:val="26"/>
          <w:szCs w:val="26"/>
          <w:rtl/>
        </w:rPr>
        <w:t xml:space="preserve">"שיפוטו של בית המשפט המחוזי במקרים אלה הוא שיפוטה של ערכאה </w:t>
      </w:r>
      <w:proofErr w:type="spellStart"/>
      <w:r w:rsidRPr="005C05FE">
        <w:rPr>
          <w:rFonts w:ascii="Arial" w:hAnsi="Arial"/>
          <w:b/>
          <w:bCs/>
          <w:noProof w:val="0"/>
          <w:sz w:val="26"/>
          <w:szCs w:val="26"/>
          <w:rtl/>
        </w:rPr>
        <w:t>ערעורי</w:t>
      </w:r>
      <w:r w:rsidR="00244937" w:rsidRPr="005C05FE">
        <w:rPr>
          <w:rFonts w:ascii="Arial" w:hAnsi="Arial" w:hint="cs"/>
          <w:b/>
          <w:bCs/>
          <w:noProof w:val="0"/>
          <w:sz w:val="26"/>
          <w:szCs w:val="26"/>
          <w:rtl/>
        </w:rPr>
        <w:t>ת</w:t>
      </w:r>
      <w:proofErr w:type="spellEnd"/>
      <w:r w:rsidRPr="005C05FE">
        <w:rPr>
          <w:rFonts w:ascii="Arial" w:hAnsi="Arial"/>
          <w:b/>
          <w:bCs/>
          <w:noProof w:val="0"/>
          <w:sz w:val="26"/>
          <w:szCs w:val="26"/>
          <w:rtl/>
        </w:rPr>
        <w:t xml:space="preserve">. את התפקיד לערוך שומה הטיל המחוקק על פקיד השומה, ואפילו ימצא השופט שאילו הוא היה יושב במקומו של הפקיד היה מגיע לתוצאה אחרת, אין בכך עדיין עילה מספקת להתערב בשומה" (ע"א 62/58(3) 168). קיימת </w:t>
      </w:r>
      <w:proofErr w:type="spellStart"/>
      <w:r w:rsidRPr="005C05FE">
        <w:rPr>
          <w:rFonts w:ascii="Arial" w:hAnsi="Arial"/>
          <w:b/>
          <w:bCs/>
          <w:noProof w:val="0"/>
          <w:sz w:val="26"/>
          <w:szCs w:val="26"/>
          <w:rtl/>
        </w:rPr>
        <w:t>איפוא</w:t>
      </w:r>
      <w:proofErr w:type="spellEnd"/>
      <w:r w:rsidRPr="005C05FE">
        <w:rPr>
          <w:rFonts w:ascii="Arial" w:hAnsi="Arial"/>
          <w:b/>
          <w:bCs/>
          <w:noProof w:val="0"/>
          <w:sz w:val="26"/>
          <w:szCs w:val="26"/>
          <w:rtl/>
        </w:rPr>
        <w:t xml:space="preserve"> סמכות להתערב, אך בית המשפט שלערעור לא ייטה לעשות כן, מקום שיש בכך אך ורק משום המרת עניין שבשיקול דעת פקיד השומה בשיקול דעת ערכאת הערעור".</w:t>
      </w:r>
    </w:p>
    <w:p w14:paraId="2869535D" w14:textId="77777777" w:rsidR="00DB2166" w:rsidRPr="005C05FE" w:rsidRDefault="00DB2166" w:rsidP="00DB2166">
      <w:pPr>
        <w:spacing w:line="360" w:lineRule="auto"/>
        <w:jc w:val="both"/>
        <w:rPr>
          <w:rFonts w:ascii="Arial" w:hAnsi="Arial"/>
          <w:noProof w:val="0"/>
          <w:sz w:val="26"/>
          <w:szCs w:val="26"/>
          <w:rtl/>
        </w:rPr>
      </w:pPr>
    </w:p>
    <w:p w14:paraId="6BAFE9BA" w14:textId="77777777" w:rsidR="00DB2166" w:rsidRPr="005C05FE" w:rsidRDefault="00DB2166" w:rsidP="00DB2166">
      <w:pPr>
        <w:spacing w:line="360" w:lineRule="auto"/>
        <w:ind w:left="720"/>
        <w:jc w:val="both"/>
        <w:rPr>
          <w:rFonts w:ascii="Arial" w:hAnsi="Arial"/>
          <w:noProof w:val="0"/>
          <w:sz w:val="26"/>
          <w:szCs w:val="26"/>
          <w:rtl/>
        </w:rPr>
      </w:pPr>
      <w:r w:rsidRPr="005C05FE">
        <w:rPr>
          <w:rFonts w:ascii="Arial" w:hAnsi="Arial"/>
          <w:noProof w:val="0"/>
          <w:sz w:val="26"/>
          <w:szCs w:val="26"/>
          <w:rtl/>
        </w:rPr>
        <w:t xml:space="preserve">בע"מ 45369-02-17 </w:t>
      </w:r>
      <w:r w:rsidRPr="005C05FE">
        <w:rPr>
          <w:rFonts w:ascii="Arial" w:hAnsi="Arial"/>
          <w:b/>
          <w:bCs/>
          <w:noProof w:val="0"/>
          <w:sz w:val="26"/>
          <w:szCs w:val="26"/>
          <w:rtl/>
        </w:rPr>
        <w:t>מילר אורי נ' פקיד שומה ת"א 3</w:t>
      </w:r>
      <w:r w:rsidRPr="005C05FE">
        <w:rPr>
          <w:rFonts w:ascii="Arial" w:hAnsi="Arial"/>
          <w:noProof w:val="0"/>
          <w:sz w:val="26"/>
          <w:szCs w:val="26"/>
          <w:rtl/>
        </w:rPr>
        <w:t xml:space="preserve">, </w:t>
      </w:r>
      <w:proofErr w:type="spellStart"/>
      <w:r w:rsidRPr="005C05FE">
        <w:rPr>
          <w:rFonts w:ascii="Arial" w:hAnsi="Arial"/>
          <w:noProof w:val="0"/>
          <w:sz w:val="26"/>
          <w:szCs w:val="26"/>
          <w:rtl/>
        </w:rPr>
        <w:t>מסים</w:t>
      </w:r>
      <w:proofErr w:type="spellEnd"/>
      <w:r w:rsidRPr="005C05FE">
        <w:rPr>
          <w:rFonts w:ascii="Arial" w:hAnsi="Arial"/>
          <w:noProof w:val="0"/>
          <w:sz w:val="26"/>
          <w:szCs w:val="26"/>
          <w:rtl/>
        </w:rPr>
        <w:t xml:space="preserve"> לב/4 (דצמבר 2018) ה-47, נקבע כי גם כאשר נפסלו ספרי המערער, בנסיבות אשר יהיו, הרי שככל שהוכיח הנישום בראיות אובייקטיביות כי ההנחות שבבסיס השומה אינן סבירות הרי שבית המשפט יכול וצריך להפעיל את סמכותו לפי סעיף 156 לפקודה ולהתערב בשומה: </w:t>
      </w:r>
    </w:p>
    <w:p w14:paraId="56A687B2" w14:textId="77777777" w:rsidR="00DB2166" w:rsidRPr="005C05FE" w:rsidRDefault="00DB2166" w:rsidP="00DB2166">
      <w:pPr>
        <w:spacing w:line="360" w:lineRule="auto"/>
        <w:ind w:left="720"/>
        <w:jc w:val="both"/>
        <w:rPr>
          <w:rFonts w:ascii="Arial" w:hAnsi="Arial"/>
          <w:noProof w:val="0"/>
          <w:sz w:val="26"/>
          <w:szCs w:val="26"/>
          <w:rtl/>
        </w:rPr>
      </w:pPr>
    </w:p>
    <w:p w14:paraId="4DB08CB5" w14:textId="77777777" w:rsidR="00DB2166" w:rsidRPr="005C05FE" w:rsidRDefault="00DB2166" w:rsidP="00DB2166">
      <w:pPr>
        <w:spacing w:line="360" w:lineRule="auto"/>
        <w:ind w:left="1417" w:right="1418"/>
        <w:jc w:val="both"/>
        <w:rPr>
          <w:rFonts w:ascii="Arial" w:hAnsi="Arial"/>
          <w:b/>
          <w:bCs/>
          <w:noProof w:val="0"/>
          <w:sz w:val="26"/>
          <w:szCs w:val="26"/>
          <w:rtl/>
        </w:rPr>
      </w:pPr>
      <w:r w:rsidRPr="005C05FE">
        <w:rPr>
          <w:rFonts w:ascii="Arial" w:hAnsi="Arial"/>
          <w:b/>
          <w:bCs/>
          <w:noProof w:val="0"/>
          <w:sz w:val="26"/>
          <w:szCs w:val="26"/>
          <w:rtl/>
        </w:rPr>
        <w:t>"עם זאת, ככל שיימצא כי הנישום הוכיח, בראיות אובייקטיביות ובמידת ההוכחה הנדרשת במשפט האזרחי, כי ההנחות שבבסיס השומה אינן סבירות, או שקיימים נתונים משמעותיים בשומה המצריכים את תיקונה, בית המשפט רשאי להפעיל את סמכותו מכוח סעיף 156 לפקודת מס הכנסה ולהתערב בשומה. יוער כי התערבות זו אינה מוגבלת לביטול השומה או לאישורה אלא כוללת גם את הסמכ</w:t>
      </w:r>
      <w:r w:rsidR="00244937" w:rsidRPr="005C05FE">
        <w:rPr>
          <w:rFonts w:ascii="Arial" w:hAnsi="Arial"/>
          <w:b/>
          <w:bCs/>
          <w:noProof w:val="0"/>
          <w:sz w:val="26"/>
          <w:szCs w:val="26"/>
          <w:rtl/>
        </w:rPr>
        <w:t>ות לתקן את השומה או לפסוק בה ב</w:t>
      </w:r>
      <w:r w:rsidR="00244937" w:rsidRPr="005C05FE">
        <w:rPr>
          <w:rFonts w:ascii="Arial" w:hAnsi="Arial" w:hint="cs"/>
          <w:b/>
          <w:bCs/>
          <w:noProof w:val="0"/>
          <w:sz w:val="26"/>
          <w:szCs w:val="26"/>
          <w:rtl/>
        </w:rPr>
        <w:t>או</w:t>
      </w:r>
      <w:r w:rsidRPr="005C05FE">
        <w:rPr>
          <w:rFonts w:ascii="Arial" w:hAnsi="Arial"/>
          <w:b/>
          <w:bCs/>
          <w:noProof w:val="0"/>
          <w:sz w:val="26"/>
          <w:szCs w:val="26"/>
          <w:rtl/>
        </w:rPr>
        <w:t>פן אחר (ע"א 734/89 פיקנט</w:t>
      </w:r>
      <w:r w:rsidR="00244937" w:rsidRPr="005C05FE">
        <w:rPr>
          <w:rFonts w:ascii="Arial" w:hAnsi="Arial"/>
          <w:b/>
          <w:bCs/>
          <w:noProof w:val="0"/>
          <w:sz w:val="26"/>
          <w:szCs w:val="26"/>
          <w:rtl/>
        </w:rPr>
        <w:t>י תעשיות מזון בע"מ נ' פקיד שומה</w:t>
      </w:r>
      <w:r w:rsidRPr="005C05FE">
        <w:rPr>
          <w:rFonts w:ascii="Arial" w:hAnsi="Arial"/>
          <w:b/>
          <w:bCs/>
          <w:noProof w:val="0"/>
          <w:sz w:val="26"/>
          <w:szCs w:val="26"/>
          <w:rtl/>
        </w:rPr>
        <w:t xml:space="preserve"> גוש דן, פ"ד מו(5) 309, 342 (1992); ע"מ (מחוזי מרכז) 18977-02-14 רמי קנטור נ' מדינת ישראל, פסקה 5 (25.4.2017)).</w:t>
      </w:r>
      <w:r w:rsidR="00244937" w:rsidRPr="005C05FE">
        <w:rPr>
          <w:rFonts w:ascii="Arial" w:hAnsi="Arial" w:hint="cs"/>
          <w:b/>
          <w:bCs/>
          <w:noProof w:val="0"/>
          <w:sz w:val="26"/>
          <w:szCs w:val="26"/>
          <w:rtl/>
        </w:rPr>
        <w:t>"</w:t>
      </w:r>
    </w:p>
    <w:p w14:paraId="0912DBD1" w14:textId="77777777" w:rsidR="00DB2166" w:rsidRPr="005C05FE" w:rsidRDefault="00DB2166" w:rsidP="00DB2166">
      <w:pPr>
        <w:spacing w:line="360" w:lineRule="auto"/>
        <w:jc w:val="both"/>
        <w:rPr>
          <w:rFonts w:ascii="Arial" w:hAnsi="Arial"/>
          <w:noProof w:val="0"/>
          <w:sz w:val="26"/>
          <w:szCs w:val="26"/>
          <w:rtl/>
        </w:rPr>
      </w:pPr>
    </w:p>
    <w:p w14:paraId="33878F28" w14:textId="77777777" w:rsidR="00DB2166" w:rsidRDefault="00DB2166" w:rsidP="00DB2166">
      <w:pPr>
        <w:spacing w:line="360" w:lineRule="auto"/>
        <w:ind w:left="720"/>
        <w:jc w:val="both"/>
        <w:rPr>
          <w:rFonts w:ascii="Arial" w:hAnsi="Arial"/>
          <w:noProof w:val="0"/>
          <w:sz w:val="26"/>
          <w:szCs w:val="26"/>
          <w:rtl/>
        </w:rPr>
      </w:pPr>
      <w:r w:rsidRPr="005C05FE">
        <w:rPr>
          <w:rFonts w:ascii="Arial" w:hAnsi="Arial"/>
          <w:noProof w:val="0"/>
          <w:sz w:val="26"/>
          <w:szCs w:val="26"/>
          <w:rtl/>
        </w:rPr>
        <w:t xml:space="preserve">ההלכה הפסוקה קובעת כי פסילת ספרי הנישום, ואף העדר קיומה של מערכת ספרים, אינה מביאה להתרת כספו של הנישום ועל פקיד השומה מוטלת החובה לערוך שומה </w:t>
      </w:r>
      <w:r>
        <w:rPr>
          <w:rFonts w:ascii="Arial" w:hAnsi="Arial"/>
          <w:noProof w:val="0"/>
          <w:sz w:val="26"/>
          <w:szCs w:val="26"/>
          <w:rtl/>
        </w:rPr>
        <w:t xml:space="preserve">באופן סביר (ע"א 10089/09 </w:t>
      </w:r>
      <w:r>
        <w:rPr>
          <w:rFonts w:ascii="Arial" w:hAnsi="Arial"/>
          <w:b/>
          <w:bCs/>
          <w:noProof w:val="0"/>
          <w:sz w:val="26"/>
          <w:szCs w:val="26"/>
          <w:rtl/>
        </w:rPr>
        <w:t>מוחמד דגמין נ' פקיד שומה באר שבע</w:t>
      </w:r>
      <w:r>
        <w:rPr>
          <w:rFonts w:ascii="Arial" w:hAnsi="Arial"/>
          <w:noProof w:val="0"/>
          <w:sz w:val="26"/>
          <w:szCs w:val="26"/>
          <w:rtl/>
        </w:rPr>
        <w:t xml:space="preserve">, פסקה יא (14.4.11); עניין </w:t>
      </w:r>
      <w:r>
        <w:rPr>
          <w:rFonts w:ascii="Arial" w:hAnsi="Arial"/>
          <w:b/>
          <w:bCs/>
          <w:noProof w:val="0"/>
          <w:sz w:val="26"/>
          <w:szCs w:val="26"/>
          <w:rtl/>
        </w:rPr>
        <w:t>אורן</w:t>
      </w:r>
      <w:r>
        <w:rPr>
          <w:rFonts w:ascii="Arial" w:hAnsi="Arial"/>
          <w:noProof w:val="0"/>
          <w:sz w:val="26"/>
          <w:szCs w:val="26"/>
          <w:rtl/>
        </w:rPr>
        <w:t>).</w:t>
      </w:r>
    </w:p>
    <w:p w14:paraId="728BCE24" w14:textId="77777777" w:rsidR="00DB2166" w:rsidRDefault="00DB2166" w:rsidP="00DB2166">
      <w:pPr>
        <w:spacing w:line="360" w:lineRule="auto"/>
        <w:ind w:left="720"/>
        <w:jc w:val="both"/>
        <w:rPr>
          <w:rFonts w:ascii="Arial" w:hAnsi="Arial"/>
          <w:noProof w:val="0"/>
          <w:sz w:val="26"/>
          <w:szCs w:val="26"/>
          <w:rtl/>
        </w:rPr>
      </w:pPr>
    </w:p>
    <w:p w14:paraId="78702865" w14:textId="77777777" w:rsidR="00DB2166" w:rsidRDefault="00DB2166" w:rsidP="00DB2166">
      <w:pPr>
        <w:spacing w:line="360" w:lineRule="auto"/>
        <w:ind w:left="720"/>
        <w:jc w:val="both"/>
        <w:rPr>
          <w:rFonts w:ascii="Arial" w:hAnsi="Arial"/>
          <w:noProof w:val="0"/>
          <w:sz w:val="26"/>
          <w:szCs w:val="26"/>
          <w:rtl/>
        </w:rPr>
      </w:pPr>
      <w:r>
        <w:rPr>
          <w:rFonts w:ascii="Arial" w:hAnsi="Arial"/>
          <w:noProof w:val="0"/>
          <w:sz w:val="26"/>
          <w:szCs w:val="26"/>
          <w:rtl/>
        </w:rPr>
        <w:t xml:space="preserve">"שומה לפי מיטב השפיטה צריכה להיות סבירה ובהתחשב בנתוני העסק הספציפי ובאופי העסק, על מנת שלא תהפוך שומה לפי 'מיטב השפיטה' לשומה לפי 'מיטב השחיטה' כמאמר </w:t>
      </w:r>
      <w:proofErr w:type="spellStart"/>
      <w:r>
        <w:rPr>
          <w:rFonts w:ascii="Arial" w:hAnsi="Arial"/>
          <w:noProof w:val="0"/>
          <w:sz w:val="26"/>
          <w:szCs w:val="26"/>
          <w:rtl/>
        </w:rPr>
        <w:t>ליצים</w:t>
      </w:r>
      <w:proofErr w:type="spellEnd"/>
      <w:r>
        <w:rPr>
          <w:rFonts w:ascii="Arial" w:hAnsi="Arial"/>
          <w:noProof w:val="0"/>
          <w:sz w:val="26"/>
          <w:szCs w:val="26"/>
          <w:rtl/>
        </w:rPr>
        <w:t xml:space="preserve">" (ע"א 4779/09 </w:t>
      </w:r>
      <w:proofErr w:type="spellStart"/>
      <w:r>
        <w:rPr>
          <w:rFonts w:ascii="Arial" w:hAnsi="Arial"/>
          <w:b/>
          <w:bCs/>
          <w:noProof w:val="0"/>
          <w:sz w:val="26"/>
          <w:szCs w:val="26"/>
          <w:rtl/>
        </w:rPr>
        <w:t>סובחי</w:t>
      </w:r>
      <w:proofErr w:type="spellEnd"/>
      <w:r>
        <w:rPr>
          <w:rFonts w:ascii="Arial" w:hAnsi="Arial"/>
          <w:b/>
          <w:bCs/>
          <w:noProof w:val="0"/>
          <w:sz w:val="26"/>
          <w:szCs w:val="26"/>
          <w:rtl/>
        </w:rPr>
        <w:t xml:space="preserve"> </w:t>
      </w:r>
      <w:proofErr w:type="spellStart"/>
      <w:r>
        <w:rPr>
          <w:rFonts w:ascii="Arial" w:hAnsi="Arial"/>
          <w:b/>
          <w:bCs/>
          <w:noProof w:val="0"/>
          <w:sz w:val="26"/>
          <w:szCs w:val="26"/>
          <w:rtl/>
        </w:rPr>
        <w:t>שעבאן</w:t>
      </w:r>
      <w:proofErr w:type="spellEnd"/>
      <w:r>
        <w:rPr>
          <w:rFonts w:ascii="Arial" w:hAnsi="Arial"/>
          <w:b/>
          <w:bCs/>
          <w:noProof w:val="0"/>
          <w:sz w:val="26"/>
          <w:szCs w:val="26"/>
          <w:rtl/>
        </w:rPr>
        <w:t xml:space="preserve"> נ' פקיד שומה רמלה</w:t>
      </w:r>
      <w:r>
        <w:rPr>
          <w:rFonts w:ascii="Arial" w:hAnsi="Arial"/>
          <w:noProof w:val="0"/>
          <w:sz w:val="26"/>
          <w:szCs w:val="26"/>
          <w:rtl/>
        </w:rPr>
        <w:t>, פסקה 16 (5.12.11);</w:t>
      </w:r>
    </w:p>
    <w:p w14:paraId="01CAAB7F" w14:textId="77777777" w:rsidR="00DB2166" w:rsidRDefault="00DB2166" w:rsidP="00DB2166">
      <w:pPr>
        <w:spacing w:line="360" w:lineRule="auto"/>
        <w:ind w:left="720"/>
        <w:jc w:val="both"/>
        <w:rPr>
          <w:rFonts w:ascii="Arial" w:hAnsi="Arial"/>
          <w:noProof w:val="0"/>
          <w:sz w:val="26"/>
          <w:szCs w:val="26"/>
          <w:rtl/>
        </w:rPr>
      </w:pPr>
    </w:p>
    <w:p w14:paraId="5721E3E7" w14:textId="77777777" w:rsidR="00DB2166" w:rsidRDefault="00DB2166" w:rsidP="00DB2166">
      <w:pPr>
        <w:spacing w:line="360" w:lineRule="auto"/>
        <w:ind w:left="720"/>
        <w:jc w:val="both"/>
        <w:rPr>
          <w:rFonts w:ascii="Arial" w:hAnsi="Arial"/>
          <w:noProof w:val="0"/>
          <w:sz w:val="26"/>
          <w:szCs w:val="26"/>
          <w:rtl/>
        </w:rPr>
      </w:pPr>
      <w:r>
        <w:rPr>
          <w:rFonts w:ascii="Arial" w:hAnsi="Arial"/>
          <w:noProof w:val="0"/>
          <w:sz w:val="26"/>
          <w:szCs w:val="26"/>
          <w:rtl/>
        </w:rPr>
        <w:t xml:space="preserve">"על פקיד השומה להפעיל את סמכותו בקביעת שומה לפי מיטב השפיטה לא מתוך כוונה להעניש את הנישום, אלא מתוך חתירה לגביית מס אמת. גם בהעדר אסמכתאות, פקיד השומה אינו יכול לקבוע שומה באופן שרירותי" (ע"מ (מחוזי י-ם) 40960-06-12 </w:t>
      </w:r>
      <w:proofErr w:type="spellStart"/>
      <w:r>
        <w:rPr>
          <w:rFonts w:ascii="Arial" w:hAnsi="Arial"/>
          <w:b/>
          <w:bCs/>
          <w:noProof w:val="0"/>
          <w:sz w:val="26"/>
          <w:szCs w:val="26"/>
          <w:rtl/>
        </w:rPr>
        <w:t>עאמר</w:t>
      </w:r>
      <w:proofErr w:type="spellEnd"/>
      <w:r>
        <w:rPr>
          <w:rFonts w:ascii="Arial" w:hAnsi="Arial"/>
          <w:b/>
          <w:bCs/>
          <w:noProof w:val="0"/>
          <w:sz w:val="26"/>
          <w:szCs w:val="26"/>
          <w:rtl/>
        </w:rPr>
        <w:t xml:space="preserve"> </w:t>
      </w:r>
      <w:proofErr w:type="spellStart"/>
      <w:r>
        <w:rPr>
          <w:rFonts w:ascii="Arial" w:hAnsi="Arial"/>
          <w:b/>
          <w:bCs/>
          <w:noProof w:val="0"/>
          <w:sz w:val="26"/>
          <w:szCs w:val="26"/>
          <w:rtl/>
        </w:rPr>
        <w:t>חרחש</w:t>
      </w:r>
      <w:proofErr w:type="spellEnd"/>
      <w:r>
        <w:rPr>
          <w:rFonts w:ascii="Arial" w:hAnsi="Arial"/>
          <w:b/>
          <w:bCs/>
          <w:noProof w:val="0"/>
          <w:sz w:val="26"/>
          <w:szCs w:val="26"/>
          <w:rtl/>
        </w:rPr>
        <w:t xml:space="preserve"> נ' פקיד שומה ירושלים</w:t>
      </w:r>
      <w:r>
        <w:rPr>
          <w:rFonts w:ascii="Arial" w:hAnsi="Arial"/>
          <w:noProof w:val="0"/>
          <w:sz w:val="26"/>
          <w:szCs w:val="26"/>
          <w:rtl/>
        </w:rPr>
        <w:t>, פסקה 22 (25.1.15)).</w:t>
      </w:r>
    </w:p>
    <w:p w14:paraId="4A30FAAC" w14:textId="77777777" w:rsidR="00DB2166" w:rsidRDefault="00DB2166" w:rsidP="00DB2166">
      <w:pPr>
        <w:spacing w:line="360" w:lineRule="auto"/>
        <w:jc w:val="both"/>
        <w:rPr>
          <w:rFonts w:ascii="Arial" w:hAnsi="Arial"/>
          <w:noProof w:val="0"/>
          <w:sz w:val="26"/>
          <w:szCs w:val="26"/>
          <w:rtl/>
        </w:rPr>
      </w:pPr>
    </w:p>
    <w:p w14:paraId="540D7C96" w14:textId="77777777" w:rsidR="00DB2166" w:rsidRDefault="00AC15FD" w:rsidP="00244937">
      <w:pPr>
        <w:spacing w:line="360" w:lineRule="auto"/>
        <w:ind w:left="720" w:hanging="720"/>
        <w:jc w:val="both"/>
        <w:rPr>
          <w:rFonts w:ascii="Arial" w:hAnsi="Arial"/>
          <w:noProof w:val="0"/>
          <w:sz w:val="26"/>
          <w:szCs w:val="26"/>
          <w:rtl/>
        </w:rPr>
      </w:pPr>
      <w:r>
        <w:rPr>
          <w:rFonts w:ascii="Arial" w:hAnsi="Arial" w:hint="cs"/>
          <w:noProof w:val="0"/>
          <w:sz w:val="26"/>
          <w:szCs w:val="26"/>
          <w:rtl/>
        </w:rPr>
        <w:lastRenderedPageBreak/>
        <w:t>46</w:t>
      </w:r>
      <w:r w:rsidR="00244937">
        <w:rPr>
          <w:rFonts w:ascii="Arial" w:hAnsi="Arial" w:hint="cs"/>
          <w:noProof w:val="0"/>
          <w:sz w:val="26"/>
          <w:szCs w:val="26"/>
          <w:rtl/>
        </w:rPr>
        <w:t>.</w:t>
      </w:r>
      <w:r w:rsidR="00244937">
        <w:rPr>
          <w:rFonts w:ascii="Arial" w:hAnsi="Arial" w:hint="cs"/>
          <w:noProof w:val="0"/>
          <w:sz w:val="26"/>
          <w:szCs w:val="26"/>
          <w:rtl/>
        </w:rPr>
        <w:tab/>
        <w:t>בענייננו, הודו המערער</w:t>
      </w:r>
      <w:r w:rsidR="00DB2166">
        <w:rPr>
          <w:rFonts w:ascii="Arial" w:hAnsi="Arial" w:hint="cs"/>
          <w:noProof w:val="0"/>
          <w:sz w:val="26"/>
          <w:szCs w:val="26"/>
          <w:rtl/>
        </w:rPr>
        <w:t>ים, במסגרת ההליך הפלילי, והורשעו בחמש עבירות של הכנת פנקסים כוזבים וכ</w:t>
      </w:r>
      <w:r w:rsidR="00244937">
        <w:rPr>
          <w:rFonts w:ascii="Arial" w:hAnsi="Arial" w:hint="cs"/>
          <w:noProof w:val="0"/>
          <w:sz w:val="26"/>
          <w:szCs w:val="26"/>
          <w:rtl/>
        </w:rPr>
        <w:t>ן הורשעו בכך שכללו בדוחות המס של</w:t>
      </w:r>
      <w:r w:rsidR="00DB2166">
        <w:rPr>
          <w:rFonts w:ascii="Arial" w:hAnsi="Arial" w:hint="cs"/>
          <w:noProof w:val="0"/>
          <w:sz w:val="26"/>
          <w:szCs w:val="26"/>
          <w:rtl/>
        </w:rPr>
        <w:t xml:space="preserve"> המערערת 60 חשבוניות</w:t>
      </w:r>
      <w:r w:rsidR="00244937">
        <w:rPr>
          <w:rFonts w:ascii="Arial" w:hAnsi="Arial" w:hint="cs"/>
          <w:noProof w:val="0"/>
          <w:sz w:val="26"/>
          <w:szCs w:val="26"/>
          <w:rtl/>
        </w:rPr>
        <w:t xml:space="preserve"> "זרות</w:t>
      </w:r>
      <w:r w:rsidR="001F6ABE">
        <w:rPr>
          <w:rFonts w:ascii="Arial" w:hAnsi="Arial" w:hint="cs"/>
          <w:noProof w:val="0"/>
          <w:sz w:val="26"/>
          <w:szCs w:val="26"/>
          <w:rtl/>
        </w:rPr>
        <w:t>"</w:t>
      </w:r>
      <w:r w:rsidR="00244937">
        <w:rPr>
          <w:rFonts w:ascii="Arial" w:hAnsi="Arial" w:hint="cs"/>
          <w:noProof w:val="0"/>
          <w:sz w:val="26"/>
          <w:szCs w:val="26"/>
          <w:rtl/>
        </w:rPr>
        <w:t xml:space="preserve"> וניכו שלא כדין את מס התשומות על פי אותן החשבוניות</w:t>
      </w:r>
      <w:r w:rsidR="00DB2166">
        <w:rPr>
          <w:rFonts w:ascii="Arial" w:hAnsi="Arial" w:hint="cs"/>
          <w:noProof w:val="0"/>
          <w:sz w:val="26"/>
          <w:szCs w:val="26"/>
          <w:rtl/>
        </w:rPr>
        <w:t xml:space="preserve">. מכאן שאין להתערב בהחלטות המשיב בדבר פסילת הספרים ולא מצאתי מקום להתערב בהחלטות </w:t>
      </w:r>
      <w:r w:rsidR="00244937">
        <w:rPr>
          <w:rFonts w:ascii="Arial" w:hAnsi="Arial" w:hint="cs"/>
          <w:noProof w:val="0"/>
          <w:sz w:val="26"/>
          <w:szCs w:val="26"/>
          <w:rtl/>
        </w:rPr>
        <w:t xml:space="preserve">פסילה </w:t>
      </w:r>
      <w:r w:rsidR="00DB2166">
        <w:rPr>
          <w:rFonts w:ascii="Arial" w:hAnsi="Arial" w:hint="cs"/>
          <w:noProof w:val="0"/>
          <w:sz w:val="26"/>
          <w:szCs w:val="26"/>
          <w:rtl/>
        </w:rPr>
        <w:t xml:space="preserve">אלה. </w:t>
      </w:r>
    </w:p>
    <w:p w14:paraId="24717A1C" w14:textId="77777777" w:rsidR="00DB2166" w:rsidRDefault="00DB2166" w:rsidP="00DB2166">
      <w:pPr>
        <w:spacing w:line="360" w:lineRule="auto"/>
        <w:jc w:val="both"/>
        <w:rPr>
          <w:rFonts w:ascii="Arial" w:hAnsi="Arial"/>
          <w:noProof w:val="0"/>
          <w:sz w:val="26"/>
          <w:szCs w:val="26"/>
          <w:rtl/>
        </w:rPr>
      </w:pPr>
    </w:p>
    <w:p w14:paraId="30664210" w14:textId="77777777" w:rsidR="00DB2166" w:rsidRDefault="00DB2166" w:rsidP="00DB2166">
      <w:pPr>
        <w:spacing w:line="360" w:lineRule="auto"/>
        <w:jc w:val="both"/>
        <w:rPr>
          <w:rFonts w:ascii="Arial" w:hAnsi="Arial"/>
          <w:noProof w:val="0"/>
          <w:sz w:val="26"/>
          <w:szCs w:val="26"/>
          <w:u w:val="single"/>
          <w:rtl/>
        </w:rPr>
      </w:pPr>
      <w:r w:rsidRPr="00244937">
        <w:rPr>
          <w:rFonts w:ascii="Arial" w:hAnsi="Arial" w:hint="cs"/>
          <w:noProof w:val="0"/>
          <w:sz w:val="26"/>
          <w:szCs w:val="26"/>
          <w:u w:val="single"/>
          <w:rtl/>
        </w:rPr>
        <w:t>חוזר מס הכנסה 2/12</w:t>
      </w:r>
    </w:p>
    <w:p w14:paraId="5E013B00" w14:textId="77777777" w:rsidR="00244937" w:rsidRPr="00244937" w:rsidRDefault="00244937" w:rsidP="00DB2166">
      <w:pPr>
        <w:spacing w:line="360" w:lineRule="auto"/>
        <w:jc w:val="both"/>
        <w:rPr>
          <w:rFonts w:ascii="Arial" w:hAnsi="Arial"/>
          <w:noProof w:val="0"/>
          <w:sz w:val="26"/>
          <w:szCs w:val="26"/>
          <w:u w:val="single"/>
          <w:rtl/>
        </w:rPr>
      </w:pPr>
    </w:p>
    <w:p w14:paraId="70414B02" w14:textId="77777777" w:rsidR="00DB2166" w:rsidRDefault="00AC15FD" w:rsidP="00DB2166">
      <w:pPr>
        <w:spacing w:line="360" w:lineRule="auto"/>
        <w:jc w:val="both"/>
        <w:rPr>
          <w:rFonts w:ascii="Arial" w:hAnsi="Arial"/>
          <w:noProof w:val="0"/>
          <w:sz w:val="26"/>
          <w:szCs w:val="26"/>
          <w:rtl/>
        </w:rPr>
      </w:pPr>
      <w:r>
        <w:rPr>
          <w:rFonts w:ascii="Arial" w:hAnsi="Arial" w:hint="cs"/>
          <w:noProof w:val="0"/>
          <w:sz w:val="26"/>
          <w:szCs w:val="26"/>
          <w:rtl/>
        </w:rPr>
        <w:t>47</w:t>
      </w:r>
      <w:r w:rsidR="00DB2166">
        <w:rPr>
          <w:rFonts w:ascii="Arial" w:hAnsi="Arial" w:hint="cs"/>
          <w:noProof w:val="0"/>
          <w:sz w:val="26"/>
          <w:szCs w:val="26"/>
          <w:rtl/>
        </w:rPr>
        <w:t xml:space="preserve">. </w:t>
      </w:r>
      <w:r w:rsidR="00DA6001">
        <w:rPr>
          <w:rFonts w:ascii="Arial" w:hAnsi="Arial"/>
          <w:noProof w:val="0"/>
          <w:sz w:val="26"/>
          <w:szCs w:val="26"/>
          <w:rtl/>
        </w:rPr>
        <w:tab/>
      </w:r>
      <w:r w:rsidR="00DB2166">
        <w:rPr>
          <w:rFonts w:ascii="Arial" w:hAnsi="Arial" w:hint="cs"/>
          <w:noProof w:val="0"/>
          <w:sz w:val="26"/>
          <w:szCs w:val="26"/>
          <w:rtl/>
        </w:rPr>
        <w:t>רלבנטי לענייננו</w:t>
      </w:r>
      <w:r w:rsidR="00DA6001">
        <w:rPr>
          <w:rFonts w:ascii="Arial" w:hAnsi="Arial" w:hint="cs"/>
          <w:noProof w:val="0"/>
          <w:sz w:val="26"/>
          <w:szCs w:val="26"/>
          <w:rtl/>
        </w:rPr>
        <w:t xml:space="preserve">, חוזר זה של מס הכנסה, עליו הסתמכו, בין היתר, המערערים. </w:t>
      </w:r>
    </w:p>
    <w:p w14:paraId="13E78E08" w14:textId="77777777" w:rsidR="00DA6001" w:rsidRDefault="00DA6001" w:rsidP="00DB2166">
      <w:pPr>
        <w:spacing w:line="360" w:lineRule="auto"/>
        <w:jc w:val="both"/>
        <w:rPr>
          <w:rFonts w:ascii="Arial" w:hAnsi="Arial"/>
          <w:noProof w:val="0"/>
          <w:sz w:val="26"/>
          <w:szCs w:val="26"/>
          <w:rtl/>
        </w:rPr>
      </w:pPr>
    </w:p>
    <w:p w14:paraId="35407796" w14:textId="77777777" w:rsidR="005E1B10" w:rsidRPr="005E1B10" w:rsidRDefault="00AC15FD" w:rsidP="005E1B10">
      <w:pPr>
        <w:spacing w:line="360" w:lineRule="auto"/>
        <w:ind w:left="720" w:hanging="720"/>
        <w:jc w:val="both"/>
        <w:rPr>
          <w:rFonts w:ascii="Arial" w:hAnsi="Arial"/>
          <w:noProof w:val="0"/>
          <w:sz w:val="26"/>
          <w:szCs w:val="26"/>
          <w:rtl/>
        </w:rPr>
      </w:pPr>
      <w:r>
        <w:rPr>
          <w:rFonts w:ascii="Arial" w:hAnsi="Arial" w:hint="cs"/>
          <w:noProof w:val="0"/>
          <w:sz w:val="26"/>
          <w:szCs w:val="26"/>
          <w:rtl/>
        </w:rPr>
        <w:t>48</w:t>
      </w:r>
      <w:r w:rsidR="005E1B10">
        <w:rPr>
          <w:rFonts w:ascii="Arial" w:hAnsi="Arial" w:hint="cs"/>
          <w:noProof w:val="0"/>
          <w:sz w:val="26"/>
          <w:szCs w:val="26"/>
          <w:rtl/>
        </w:rPr>
        <w:t>.</w:t>
      </w:r>
      <w:r w:rsidR="005E1B10">
        <w:rPr>
          <w:rFonts w:ascii="Arial" w:hAnsi="Arial" w:hint="cs"/>
          <w:noProof w:val="0"/>
          <w:sz w:val="26"/>
          <w:szCs w:val="26"/>
          <w:rtl/>
        </w:rPr>
        <w:tab/>
      </w:r>
      <w:r w:rsidR="005E1B10" w:rsidRPr="005E1B10">
        <w:rPr>
          <w:rFonts w:ascii="David" w:hAnsi="David"/>
          <w:b/>
          <w:sz w:val="26"/>
          <w:szCs w:val="26"/>
          <w:rtl/>
        </w:rPr>
        <w:t>חוזר</w:t>
      </w:r>
      <w:r w:rsidR="005E1B10" w:rsidRPr="005E1B10">
        <w:rPr>
          <w:rFonts w:ascii="David" w:hAnsi="David"/>
          <w:sz w:val="26"/>
          <w:szCs w:val="26"/>
          <w:rtl/>
        </w:rPr>
        <w:t xml:space="preserve"> 2/12 של מס הכנסה קובע בסעיף 2.4 (תחת הכותרת "חשבוניות מס שהוצאו שלא כדין") כך:</w:t>
      </w:r>
    </w:p>
    <w:p w14:paraId="0538958E" w14:textId="77777777" w:rsidR="00244937" w:rsidRDefault="00244937" w:rsidP="005E1B10">
      <w:pPr>
        <w:pStyle w:val="ad"/>
        <w:widowControl w:val="0"/>
        <w:spacing w:after="360" w:line="360" w:lineRule="auto"/>
        <w:ind w:left="1417" w:right="567"/>
        <w:jc w:val="both"/>
        <w:rPr>
          <w:rFonts w:ascii="David" w:hAnsi="David"/>
          <w:b/>
          <w:bCs/>
          <w:sz w:val="26"/>
          <w:szCs w:val="26"/>
          <w:rtl/>
        </w:rPr>
      </w:pPr>
    </w:p>
    <w:p w14:paraId="66CE16D1" w14:textId="77777777" w:rsidR="005E1B10" w:rsidRDefault="005E1B10" w:rsidP="005E1B10">
      <w:pPr>
        <w:pStyle w:val="ad"/>
        <w:widowControl w:val="0"/>
        <w:spacing w:after="360" w:line="360" w:lineRule="auto"/>
        <w:ind w:left="1417" w:right="567"/>
        <w:jc w:val="both"/>
        <w:rPr>
          <w:rFonts w:ascii="David" w:hAnsi="David"/>
          <w:b/>
          <w:bCs/>
          <w:sz w:val="26"/>
          <w:szCs w:val="26"/>
          <w:rtl/>
        </w:rPr>
      </w:pPr>
      <w:r>
        <w:rPr>
          <w:rFonts w:ascii="David" w:hAnsi="David"/>
          <w:b/>
          <w:bCs/>
          <w:sz w:val="26"/>
          <w:szCs w:val="26"/>
          <w:rtl/>
        </w:rPr>
        <w:t>"בפסיקה נוצרה הבחנה בין ניכוי מס תשומות לעניין מע"מ המחייבת הימצאותה של חשבונית מס שהוצאה כדין, לבין היבטי שומות מס הכנסה אותן ניתן לערוך על פי מיטב השפיטה ובהתבסס על אומדן ושיקול דעת הנובע מניסיונו ומומחיותו של פקיד השומה. לאור האמור, יתכנו מצבים בהם מסמך הנחזה להיות חשבונית מס לא יוכר ע"י ממונה מע"מ אך ההוצאה תוכר ע"י פקיד השומה..."</w:t>
      </w:r>
    </w:p>
    <w:p w14:paraId="0B4E2C8A" w14:textId="77777777" w:rsidR="005E1B10" w:rsidRPr="005E1B10" w:rsidRDefault="00AC15FD" w:rsidP="005E1B10">
      <w:pPr>
        <w:widowControl w:val="0"/>
        <w:spacing w:after="360" w:line="360" w:lineRule="auto"/>
        <w:ind w:left="720" w:right="567" w:hanging="720"/>
        <w:jc w:val="both"/>
        <w:rPr>
          <w:rFonts w:ascii="David" w:hAnsi="David"/>
          <w:sz w:val="26"/>
          <w:szCs w:val="26"/>
          <w:rtl/>
        </w:rPr>
      </w:pPr>
      <w:r>
        <w:rPr>
          <w:rFonts w:ascii="David" w:hAnsi="David" w:hint="cs"/>
          <w:sz w:val="26"/>
          <w:szCs w:val="26"/>
          <w:rtl/>
        </w:rPr>
        <w:t>49</w:t>
      </w:r>
      <w:r w:rsidR="005E1B10" w:rsidRPr="005E1B10">
        <w:rPr>
          <w:rFonts w:ascii="David" w:hAnsi="David" w:hint="cs"/>
          <w:sz w:val="26"/>
          <w:szCs w:val="26"/>
          <w:rtl/>
        </w:rPr>
        <w:t>.</w:t>
      </w:r>
      <w:r w:rsidR="005E1B10">
        <w:rPr>
          <w:rFonts w:ascii="David" w:hAnsi="David"/>
          <w:sz w:val="26"/>
          <w:szCs w:val="26"/>
          <w:rtl/>
        </w:rPr>
        <w:tab/>
      </w:r>
      <w:r w:rsidR="005E1B10" w:rsidRPr="005E1B10">
        <w:rPr>
          <w:rFonts w:ascii="David" w:hAnsi="David"/>
          <w:sz w:val="26"/>
          <w:szCs w:val="26"/>
          <w:rtl/>
        </w:rPr>
        <w:t>בסעיף 3 נקבעו "הוראות כלליות" לגבי אמות המידה לבחינת השומה לנישום אשר אין בידו את החשבוניות בגין ההוצאה. במסגרת סעיף 3.2 נקבע כך:</w:t>
      </w:r>
    </w:p>
    <w:p w14:paraId="510F7117" w14:textId="77777777" w:rsidR="005E1B10" w:rsidRDefault="005E1B10" w:rsidP="005E1B10">
      <w:pPr>
        <w:pStyle w:val="ad"/>
        <w:widowControl w:val="0"/>
        <w:spacing w:after="360" w:line="360" w:lineRule="auto"/>
        <w:ind w:left="1417" w:right="567"/>
        <w:jc w:val="both"/>
        <w:rPr>
          <w:rFonts w:ascii="David" w:hAnsi="David"/>
          <w:b/>
          <w:bCs/>
          <w:sz w:val="26"/>
          <w:szCs w:val="26"/>
          <w:rtl/>
        </w:rPr>
      </w:pPr>
      <w:r>
        <w:rPr>
          <w:rFonts w:ascii="David" w:hAnsi="David"/>
          <w:b/>
          <w:bCs/>
          <w:sz w:val="26"/>
          <w:szCs w:val="26"/>
          <w:rtl/>
        </w:rPr>
        <w:t>" על מנת לקבוע את ההוצאות האמיתיות אותן יש לנכות מהכנסתו של העסק, אשר יצאו בייצור ההכנסה, על פקיד השומה לקבוע את מהותן ומטרתן של ההוצאות בהתאם לאמור בסעיף 2 לעיל, ולאמוד את ההוצאות על סמך ניסיונו והבנתו תוך שימוש באמצעים הקיימים לקביעת האומדנים, ולהביא בחשבון, בין היתר, את הנקודות הבאות...</w:t>
      </w:r>
      <w:r>
        <w:rPr>
          <w:rFonts w:ascii="David" w:hAnsi="David"/>
          <w:b/>
          <w:bCs/>
          <w:sz w:val="26"/>
          <w:szCs w:val="26"/>
          <w:rtl/>
        </w:rPr>
        <w:br/>
        <w:t>3.2.1 פקיד השומה צריך להיווכח כי אכן יצאה הוצאה בעסקו של הנישום וזאת על ידי בחינת המקרה הרלוונטי בהתאם לאמור בסעיף 2 לעיל...</w:t>
      </w:r>
    </w:p>
    <w:p w14:paraId="587259B8" w14:textId="77777777" w:rsidR="005E1B10" w:rsidRDefault="005E1B10" w:rsidP="005E1B10">
      <w:pPr>
        <w:pStyle w:val="ad"/>
        <w:widowControl w:val="0"/>
        <w:spacing w:after="360" w:line="360" w:lineRule="auto"/>
        <w:ind w:left="1417" w:right="567"/>
        <w:jc w:val="both"/>
        <w:rPr>
          <w:rFonts w:ascii="David" w:hAnsi="David"/>
          <w:b/>
          <w:bCs/>
          <w:sz w:val="26"/>
          <w:szCs w:val="26"/>
          <w:rtl/>
        </w:rPr>
      </w:pPr>
      <w:r>
        <w:rPr>
          <w:rFonts w:ascii="David" w:hAnsi="David"/>
          <w:b/>
          <w:bCs/>
          <w:sz w:val="26"/>
          <w:szCs w:val="26"/>
          <w:rtl/>
        </w:rPr>
        <w:t xml:space="preserve">3.2.2 יש לבחון את גובה התשלום שבוצע בפועל עם אמצעי זיהוי של הצד המקבל... נדגיש למקרה זה, כי תשלום ששולם בשטרי כסף יביא למצב בו יהיה קשה להסתמך על ראיה זו, וזאת לאור מניעת האפשרות </w:t>
      </w:r>
      <w:r>
        <w:rPr>
          <w:rFonts w:ascii="David" w:hAnsi="David"/>
          <w:b/>
          <w:bCs/>
          <w:sz w:val="26"/>
          <w:szCs w:val="26"/>
          <w:rtl/>
        </w:rPr>
        <w:lastRenderedPageBreak/>
        <w:t>למעקב אחר הסכום המשולם והמתקבל...</w:t>
      </w:r>
    </w:p>
    <w:p w14:paraId="35E8C3EE" w14:textId="77777777" w:rsidR="005E1B10" w:rsidRDefault="005E1B10" w:rsidP="005E1B10">
      <w:pPr>
        <w:pStyle w:val="ad"/>
        <w:widowControl w:val="0"/>
        <w:spacing w:after="360" w:line="360" w:lineRule="auto"/>
        <w:ind w:left="1417" w:right="567"/>
        <w:jc w:val="both"/>
        <w:rPr>
          <w:rFonts w:ascii="David" w:hAnsi="David"/>
          <w:b/>
          <w:bCs/>
          <w:sz w:val="26"/>
          <w:szCs w:val="26"/>
          <w:rtl/>
        </w:rPr>
      </w:pPr>
      <w:r>
        <w:rPr>
          <w:rFonts w:ascii="David" w:hAnsi="David"/>
          <w:b/>
          <w:bCs/>
          <w:sz w:val="26"/>
          <w:szCs w:val="26"/>
          <w:rtl/>
        </w:rPr>
        <w:t>3.2.3 בדיקת הסכמים וחוזים חתומים על ידי הצדדים ואשר קובעים את מהותה וסכומה של ההוצאה הנדרשת (הסכמי שירותים, חוזה רכישת נכסים וכד').</w:t>
      </w:r>
    </w:p>
    <w:p w14:paraId="3DB1645E" w14:textId="77777777" w:rsidR="005E1B10" w:rsidRDefault="005E1B10" w:rsidP="005E1B10">
      <w:pPr>
        <w:pStyle w:val="ad"/>
        <w:widowControl w:val="0"/>
        <w:spacing w:after="360" w:line="360" w:lineRule="auto"/>
        <w:ind w:left="1417" w:right="567"/>
        <w:jc w:val="both"/>
        <w:rPr>
          <w:rFonts w:ascii="David" w:hAnsi="David"/>
          <w:b/>
          <w:bCs/>
          <w:sz w:val="26"/>
          <w:szCs w:val="26"/>
          <w:rtl/>
        </w:rPr>
      </w:pPr>
      <w:r>
        <w:rPr>
          <w:rFonts w:ascii="David" w:hAnsi="David"/>
          <w:b/>
          <w:bCs/>
          <w:sz w:val="26"/>
          <w:szCs w:val="26"/>
          <w:rtl/>
        </w:rPr>
        <w:t>3.2.4 בדיקת הערכות שווי או מסמכים המעידים על שווי הנכס אשר נעשו למטרות שונות ...</w:t>
      </w:r>
    </w:p>
    <w:p w14:paraId="59643AFF" w14:textId="77777777" w:rsidR="005E1B10" w:rsidRDefault="005E1B10" w:rsidP="005E1B10">
      <w:pPr>
        <w:pStyle w:val="ad"/>
        <w:widowControl w:val="0"/>
        <w:spacing w:after="360" w:line="360" w:lineRule="auto"/>
        <w:ind w:left="1417" w:right="567"/>
        <w:jc w:val="both"/>
        <w:rPr>
          <w:rFonts w:ascii="David" w:hAnsi="David"/>
          <w:b/>
          <w:bCs/>
          <w:sz w:val="26"/>
          <w:szCs w:val="26"/>
          <w:rtl/>
        </w:rPr>
      </w:pPr>
      <w:r>
        <w:rPr>
          <w:rFonts w:ascii="David" w:hAnsi="David"/>
          <w:b/>
          <w:bCs/>
          <w:sz w:val="26"/>
          <w:szCs w:val="26"/>
          <w:rtl/>
        </w:rPr>
        <w:t>3.2.9 התרת הוצאות בגין רכישת נכסים ומוצרים או בגין עבודות אשר בוצעו בפועל אך ללא אסמכתאות תקפות, צריך ותהיה מלווה בבדיקת סקרי שוק המעריכים את שווי השוק הנהוג בעסקאות מסוג דומה בין צדדים שאינם קשורים לצורך בחינת סבירות ההוצאה.</w:t>
      </w:r>
    </w:p>
    <w:p w14:paraId="75382219" w14:textId="77777777" w:rsidR="005E1B10" w:rsidRDefault="005E1B10" w:rsidP="005E1B10">
      <w:pPr>
        <w:pStyle w:val="ad"/>
        <w:widowControl w:val="0"/>
        <w:spacing w:after="360" w:line="360" w:lineRule="auto"/>
        <w:ind w:left="1417" w:right="567"/>
        <w:jc w:val="both"/>
        <w:rPr>
          <w:rFonts w:ascii="David" w:hAnsi="David"/>
          <w:b/>
          <w:bCs/>
          <w:sz w:val="26"/>
          <w:szCs w:val="26"/>
          <w:rtl/>
        </w:rPr>
      </w:pPr>
      <w:r>
        <w:rPr>
          <w:rFonts w:ascii="David" w:hAnsi="David"/>
          <w:b/>
          <w:bCs/>
          <w:sz w:val="26"/>
          <w:szCs w:val="26"/>
          <w:rtl/>
        </w:rPr>
        <w:t>3.2.10 במידה  והנישום אינו עומד תחת נטל ההוכחה, פקיד השומה ישום את הכנסתו על בסיס תסקירים כלכליים, השערות ואומדנים מקובלים בענף בו עוסק הנישום, בהתאם לתדריכים שמפרסמת מעת לעת החטיבה הכלכלית של רשות המיסים ובאמצעות סיוע וליווי מכלכלני הרשות..."</w:t>
      </w:r>
    </w:p>
    <w:p w14:paraId="058114A5" w14:textId="77777777" w:rsidR="000C744A" w:rsidRPr="001F6ABE" w:rsidRDefault="00244937" w:rsidP="000C744A">
      <w:pPr>
        <w:spacing w:line="360" w:lineRule="auto"/>
        <w:jc w:val="both"/>
        <w:rPr>
          <w:rFonts w:ascii="David" w:hAnsi="David"/>
          <w:noProof w:val="0"/>
          <w:sz w:val="26"/>
          <w:szCs w:val="26"/>
        </w:rPr>
      </w:pPr>
      <w:r w:rsidRPr="001F6ABE">
        <w:rPr>
          <w:rFonts w:ascii="David" w:hAnsi="David"/>
          <w:sz w:val="26"/>
          <w:szCs w:val="26"/>
          <w:u w:val="single"/>
          <w:rtl/>
        </w:rPr>
        <w:t>הוכח</w:t>
      </w:r>
      <w:r w:rsidR="000C744A" w:rsidRPr="001F6ABE">
        <w:rPr>
          <w:rFonts w:ascii="David" w:hAnsi="David"/>
          <w:sz w:val="26"/>
          <w:szCs w:val="26"/>
          <w:u w:val="single"/>
          <w:rtl/>
        </w:rPr>
        <w:t>ת ההוצאות בפועל</w:t>
      </w:r>
    </w:p>
    <w:p w14:paraId="44019F49" w14:textId="77777777" w:rsidR="000C744A" w:rsidRPr="001F6ABE" w:rsidRDefault="000C744A" w:rsidP="000C744A">
      <w:pPr>
        <w:spacing w:line="360" w:lineRule="auto"/>
        <w:jc w:val="both"/>
        <w:rPr>
          <w:rFonts w:ascii="David" w:hAnsi="David"/>
          <w:sz w:val="26"/>
          <w:szCs w:val="26"/>
          <w:rtl/>
        </w:rPr>
      </w:pPr>
    </w:p>
    <w:p w14:paraId="0D4886D8" w14:textId="77777777" w:rsidR="000C744A" w:rsidRPr="001F6ABE" w:rsidRDefault="00AC15FD" w:rsidP="000C744A">
      <w:pPr>
        <w:spacing w:line="360" w:lineRule="auto"/>
        <w:ind w:left="720" w:hanging="720"/>
        <w:jc w:val="both"/>
        <w:rPr>
          <w:rFonts w:ascii="David" w:hAnsi="David"/>
          <w:sz w:val="26"/>
          <w:szCs w:val="26"/>
          <w:rtl/>
        </w:rPr>
      </w:pPr>
      <w:r w:rsidRPr="001F6ABE">
        <w:rPr>
          <w:rFonts w:ascii="David" w:hAnsi="David" w:hint="cs"/>
          <w:sz w:val="26"/>
          <w:szCs w:val="26"/>
          <w:rtl/>
        </w:rPr>
        <w:t>50</w:t>
      </w:r>
      <w:r w:rsidR="000C744A" w:rsidRPr="001F6ABE">
        <w:rPr>
          <w:rFonts w:ascii="David" w:hAnsi="David"/>
          <w:sz w:val="26"/>
          <w:szCs w:val="26"/>
          <w:rtl/>
        </w:rPr>
        <w:t>.</w:t>
      </w:r>
      <w:r w:rsidR="000C744A" w:rsidRPr="001F6ABE">
        <w:rPr>
          <w:rFonts w:ascii="David" w:hAnsi="David"/>
          <w:sz w:val="26"/>
          <w:szCs w:val="26"/>
          <w:rtl/>
        </w:rPr>
        <w:tab/>
        <w:t xml:space="preserve">בשלב ההשגה </w:t>
      </w:r>
      <w:r w:rsidR="00244937" w:rsidRPr="001F6ABE">
        <w:rPr>
          <w:rFonts w:ascii="David" w:hAnsi="David"/>
          <w:sz w:val="26"/>
          <w:szCs w:val="26"/>
          <w:rtl/>
        </w:rPr>
        <w:t xml:space="preserve">(שלב ב') ביקשה המערערת להוכיח </w:t>
      </w:r>
      <w:r w:rsidR="00244937" w:rsidRPr="001F6ABE">
        <w:rPr>
          <w:rFonts w:ascii="David" w:hAnsi="David" w:hint="cs"/>
          <w:sz w:val="26"/>
          <w:szCs w:val="26"/>
          <w:rtl/>
        </w:rPr>
        <w:t>כי</w:t>
      </w:r>
      <w:r w:rsidR="000C744A" w:rsidRPr="001F6ABE">
        <w:rPr>
          <w:rFonts w:ascii="David" w:hAnsi="David"/>
          <w:sz w:val="26"/>
          <w:szCs w:val="26"/>
          <w:rtl/>
        </w:rPr>
        <w:t xml:space="preserve"> החשבוניות משקפות הוצאות אמת אותן יש להתיר בניכוי. בסעיף 12.3 להשגה נכתב כך:</w:t>
      </w:r>
    </w:p>
    <w:p w14:paraId="3269BF59" w14:textId="77777777" w:rsidR="000C744A" w:rsidRPr="001F6ABE" w:rsidRDefault="000C744A" w:rsidP="000C744A">
      <w:pPr>
        <w:spacing w:line="360" w:lineRule="auto"/>
        <w:ind w:left="720" w:hanging="720"/>
        <w:jc w:val="both"/>
        <w:rPr>
          <w:rFonts w:ascii="David" w:hAnsi="David"/>
          <w:sz w:val="26"/>
          <w:szCs w:val="26"/>
          <w:rtl/>
        </w:rPr>
      </w:pPr>
    </w:p>
    <w:p w14:paraId="1DDE799F" w14:textId="77777777" w:rsidR="000C744A" w:rsidRPr="001F6ABE" w:rsidRDefault="000C744A" w:rsidP="000C744A">
      <w:pPr>
        <w:spacing w:line="360" w:lineRule="auto"/>
        <w:ind w:left="1440"/>
        <w:jc w:val="both"/>
        <w:rPr>
          <w:rFonts w:ascii="David" w:hAnsi="David"/>
          <w:sz w:val="26"/>
          <w:szCs w:val="26"/>
          <w:rtl/>
        </w:rPr>
      </w:pPr>
      <w:r w:rsidRPr="001F6ABE">
        <w:rPr>
          <w:rFonts w:ascii="David" w:hAnsi="David"/>
          <w:b/>
          <w:bCs/>
          <w:sz w:val="26"/>
          <w:szCs w:val="26"/>
          <w:rtl/>
        </w:rPr>
        <w:t>"אנו נבקש במסגרת הדיון בהשגה שלב ב' יזנח פקיד השומה את הדרך של אומדנה והערכה וכי ינוהל דיון מקצועי וענייני על בסיס נתונים אמתיים, תחשיבים ומסמכים מן השטח, אשר יכולים לשפוך אור על כמות העבודות והשירותים אשר נצרכו בפרויקטים השונים שביצעה החברה ביחס לחשבוניות אשר במחלוקת ורק על בסיס זה תיקבע השומה בסופו של דבר"</w:t>
      </w:r>
      <w:r w:rsidRPr="001F6ABE">
        <w:rPr>
          <w:rFonts w:ascii="David" w:hAnsi="David"/>
          <w:sz w:val="26"/>
          <w:szCs w:val="26"/>
          <w:rtl/>
        </w:rPr>
        <w:t>.</w:t>
      </w:r>
    </w:p>
    <w:p w14:paraId="7AEC9CC1" w14:textId="77777777" w:rsidR="000C744A" w:rsidRPr="001F6ABE" w:rsidRDefault="000C744A" w:rsidP="000C744A">
      <w:pPr>
        <w:spacing w:line="360" w:lineRule="auto"/>
        <w:jc w:val="both"/>
        <w:rPr>
          <w:rFonts w:ascii="David" w:hAnsi="David"/>
          <w:sz w:val="26"/>
          <w:szCs w:val="26"/>
          <w:rtl/>
        </w:rPr>
      </w:pPr>
    </w:p>
    <w:p w14:paraId="624689B4" w14:textId="77777777" w:rsidR="000C744A" w:rsidRPr="001F6ABE" w:rsidRDefault="00AC15FD" w:rsidP="000C744A">
      <w:pPr>
        <w:spacing w:line="360" w:lineRule="auto"/>
        <w:ind w:left="720" w:hanging="720"/>
        <w:jc w:val="both"/>
        <w:rPr>
          <w:rFonts w:ascii="David" w:hAnsi="David"/>
          <w:sz w:val="26"/>
          <w:szCs w:val="26"/>
          <w:rtl/>
        </w:rPr>
      </w:pPr>
      <w:r w:rsidRPr="001F6ABE">
        <w:rPr>
          <w:rFonts w:ascii="David" w:hAnsi="David" w:hint="cs"/>
          <w:sz w:val="26"/>
          <w:szCs w:val="26"/>
          <w:rtl/>
        </w:rPr>
        <w:t>51</w:t>
      </w:r>
      <w:r w:rsidR="000C744A" w:rsidRPr="001F6ABE">
        <w:rPr>
          <w:rFonts w:ascii="David" w:hAnsi="David"/>
          <w:sz w:val="26"/>
          <w:szCs w:val="26"/>
          <w:rtl/>
        </w:rPr>
        <w:t>.</w:t>
      </w:r>
      <w:r w:rsidR="000C744A" w:rsidRPr="001F6ABE">
        <w:rPr>
          <w:rFonts w:ascii="David" w:hAnsi="David"/>
          <w:sz w:val="26"/>
          <w:szCs w:val="26"/>
          <w:rtl/>
        </w:rPr>
        <w:tab/>
        <w:t xml:space="preserve">מטעם המערערת הוגשו קלסרים של חומר ממנו ביקשה המערערת להסיק כי הסכומים בחשבוניות של החברות בהן שלט בן ששון אכן הוצאו במסגרת הפרויקטים שביצעה המערערת. המשיב לא השתכנע ולא קיבל את הסברי המערערת. לאחר שבחנתי את טענות המערערים ואת ההסברים מטעם המשיב, סבורני כי לא עלה בידי המערערים להוכיח כי מדובר בהוצאות שהוצאו בפועל באופן שהחשבוניות משקפות </w:t>
      </w:r>
      <w:r w:rsidR="00244937" w:rsidRPr="001F6ABE">
        <w:rPr>
          <w:rFonts w:ascii="David" w:hAnsi="David" w:hint="cs"/>
          <w:sz w:val="26"/>
          <w:szCs w:val="26"/>
          <w:rtl/>
        </w:rPr>
        <w:t xml:space="preserve">במלואן </w:t>
      </w:r>
      <w:r w:rsidR="000C744A" w:rsidRPr="001F6ABE">
        <w:rPr>
          <w:rFonts w:ascii="David" w:hAnsi="David"/>
          <w:sz w:val="26"/>
          <w:szCs w:val="26"/>
          <w:rtl/>
        </w:rPr>
        <w:t>הוצאות אותן יש להתיר בניכוי. להלן אצביע על הקשיים בגרסת המערערים בהקשר זה.</w:t>
      </w:r>
    </w:p>
    <w:p w14:paraId="471DA651" w14:textId="77777777" w:rsidR="000C744A" w:rsidRPr="001F6ABE" w:rsidRDefault="000C744A" w:rsidP="000C744A">
      <w:pPr>
        <w:spacing w:line="360" w:lineRule="auto"/>
        <w:ind w:left="720" w:hanging="720"/>
        <w:jc w:val="both"/>
        <w:rPr>
          <w:rFonts w:ascii="David" w:hAnsi="David"/>
          <w:sz w:val="26"/>
          <w:szCs w:val="26"/>
          <w:rtl/>
        </w:rPr>
      </w:pPr>
    </w:p>
    <w:p w14:paraId="578248CB" w14:textId="77777777" w:rsidR="000C744A" w:rsidRPr="001F6ABE" w:rsidRDefault="00AC15FD" w:rsidP="000C744A">
      <w:pPr>
        <w:spacing w:line="360" w:lineRule="auto"/>
        <w:ind w:left="720" w:hanging="720"/>
        <w:jc w:val="both"/>
        <w:rPr>
          <w:rFonts w:ascii="David" w:hAnsi="David"/>
          <w:sz w:val="26"/>
          <w:szCs w:val="26"/>
          <w:rtl/>
        </w:rPr>
      </w:pPr>
      <w:r w:rsidRPr="001F6ABE">
        <w:rPr>
          <w:rFonts w:ascii="David" w:hAnsi="David" w:hint="cs"/>
          <w:sz w:val="26"/>
          <w:szCs w:val="26"/>
          <w:rtl/>
        </w:rPr>
        <w:t>52</w:t>
      </w:r>
      <w:r w:rsidR="000C744A" w:rsidRPr="001F6ABE">
        <w:rPr>
          <w:rFonts w:ascii="David" w:hAnsi="David"/>
          <w:sz w:val="26"/>
          <w:szCs w:val="26"/>
          <w:rtl/>
        </w:rPr>
        <w:t>.</w:t>
      </w:r>
      <w:r w:rsidR="000C744A" w:rsidRPr="001F6ABE">
        <w:rPr>
          <w:rFonts w:ascii="David" w:hAnsi="David"/>
          <w:sz w:val="26"/>
          <w:szCs w:val="26"/>
          <w:rtl/>
        </w:rPr>
        <w:tab/>
        <w:t>כזכור, בחיפוש שנערך בביתו של המערער ביום 4.12.13 נתפסה כספת ובה סכום מזומן של 760,000 ₪. להלן ציטוט מחקירתו של המערער שנערכה באותו יום (מספרי השורות מופיעים בצד העדות):</w:t>
      </w:r>
    </w:p>
    <w:p w14:paraId="3C2F65A5" w14:textId="77777777" w:rsidR="000C744A" w:rsidRPr="001F6ABE" w:rsidRDefault="000C744A" w:rsidP="000C744A">
      <w:pPr>
        <w:spacing w:line="360" w:lineRule="auto"/>
        <w:ind w:left="720" w:hanging="720"/>
        <w:jc w:val="both"/>
        <w:rPr>
          <w:rFonts w:ascii="David" w:hAnsi="David"/>
          <w:sz w:val="26"/>
          <w:szCs w:val="26"/>
          <w:rtl/>
        </w:rPr>
      </w:pPr>
      <w:r w:rsidRPr="001F6ABE">
        <w:rPr>
          <w:rFonts w:ascii="David" w:hAnsi="David"/>
          <w:sz w:val="26"/>
          <w:szCs w:val="26"/>
          <w:rtl/>
        </w:rPr>
        <w:tab/>
      </w:r>
    </w:p>
    <w:p w14:paraId="015B32E0" w14:textId="77777777" w:rsidR="00CB75A3" w:rsidRDefault="000C744A" w:rsidP="001F6ABE">
      <w:pPr>
        <w:spacing w:line="360" w:lineRule="auto"/>
        <w:ind w:left="1440"/>
        <w:jc w:val="both"/>
        <w:rPr>
          <w:rFonts w:ascii="David" w:hAnsi="David"/>
          <w:b/>
          <w:bCs/>
          <w:sz w:val="26"/>
          <w:szCs w:val="26"/>
          <w:rtl/>
        </w:rPr>
      </w:pPr>
      <w:r w:rsidRPr="001F6ABE">
        <w:rPr>
          <w:rFonts w:ascii="David" w:hAnsi="David"/>
          <w:sz w:val="26"/>
          <w:szCs w:val="26"/>
          <w:rtl/>
        </w:rPr>
        <w:t>"</w:t>
      </w:r>
      <w:r w:rsidRPr="001F6ABE">
        <w:rPr>
          <w:rFonts w:ascii="David" w:hAnsi="David"/>
          <w:b/>
          <w:bCs/>
          <w:sz w:val="26"/>
          <w:szCs w:val="26"/>
          <w:rtl/>
        </w:rPr>
        <w:t xml:space="preserve">181 </w:t>
      </w:r>
      <w:r w:rsidR="0025697A" w:rsidRPr="001F6ABE">
        <w:rPr>
          <w:rFonts w:ascii="David" w:hAnsi="David" w:hint="cs"/>
          <w:b/>
          <w:bCs/>
          <w:sz w:val="26"/>
          <w:szCs w:val="26"/>
          <w:rtl/>
        </w:rPr>
        <w:t xml:space="preserve"> </w:t>
      </w:r>
      <w:r w:rsidR="006F1B4E">
        <w:rPr>
          <w:rFonts w:ascii="David" w:hAnsi="David" w:hint="cs"/>
          <w:b/>
          <w:bCs/>
          <w:sz w:val="26"/>
          <w:szCs w:val="26"/>
          <w:rtl/>
        </w:rPr>
        <w:t xml:space="preserve"> </w:t>
      </w:r>
      <w:r w:rsidRPr="001F6ABE">
        <w:rPr>
          <w:rFonts w:ascii="David" w:hAnsi="David"/>
          <w:b/>
          <w:bCs/>
          <w:sz w:val="26"/>
          <w:szCs w:val="26"/>
          <w:rtl/>
        </w:rPr>
        <w:t xml:space="preserve">ש. עדין לא ענית לי מדוע הכסף שאתה טוען שהוא חסכונות שלך נמצא </w:t>
      </w:r>
    </w:p>
    <w:p w14:paraId="22BB7D3D" w14:textId="77777777" w:rsidR="000C744A" w:rsidRPr="001F6ABE" w:rsidRDefault="000C744A" w:rsidP="00CB75A3">
      <w:pPr>
        <w:spacing w:line="360" w:lineRule="auto"/>
        <w:ind w:left="2160"/>
        <w:jc w:val="both"/>
        <w:rPr>
          <w:rFonts w:ascii="David" w:hAnsi="David"/>
          <w:b/>
          <w:bCs/>
          <w:sz w:val="26"/>
          <w:szCs w:val="26"/>
          <w:rtl/>
        </w:rPr>
      </w:pPr>
      <w:r w:rsidRPr="001F6ABE">
        <w:rPr>
          <w:rFonts w:ascii="David" w:hAnsi="David"/>
          <w:b/>
          <w:bCs/>
          <w:sz w:val="26"/>
          <w:szCs w:val="26"/>
          <w:rtl/>
        </w:rPr>
        <w:t xml:space="preserve">במזומן </w:t>
      </w:r>
      <w:r w:rsidR="006F1B4E">
        <w:rPr>
          <w:rFonts w:ascii="David" w:hAnsi="David" w:hint="cs"/>
          <w:b/>
          <w:bCs/>
          <w:sz w:val="26"/>
          <w:szCs w:val="26"/>
          <w:rtl/>
        </w:rPr>
        <w:t xml:space="preserve"> </w:t>
      </w:r>
      <w:r w:rsidRPr="001F6ABE">
        <w:rPr>
          <w:rFonts w:ascii="David" w:hAnsi="David"/>
          <w:b/>
          <w:bCs/>
          <w:sz w:val="26"/>
          <w:szCs w:val="26"/>
          <w:rtl/>
        </w:rPr>
        <w:t>בכספת?</w:t>
      </w:r>
    </w:p>
    <w:p w14:paraId="0DC05A0B" w14:textId="77777777" w:rsidR="00CB75A3"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182</w:t>
      </w:r>
      <w:r w:rsidR="0025697A" w:rsidRPr="001F6ABE">
        <w:rPr>
          <w:rFonts w:ascii="David" w:hAnsi="David" w:hint="cs"/>
          <w:b/>
          <w:bCs/>
          <w:sz w:val="26"/>
          <w:szCs w:val="26"/>
          <w:rtl/>
        </w:rPr>
        <w:t xml:space="preserve"> </w:t>
      </w:r>
      <w:r w:rsidRPr="001F6ABE">
        <w:rPr>
          <w:rFonts w:ascii="David" w:hAnsi="David"/>
          <w:b/>
          <w:bCs/>
          <w:sz w:val="26"/>
          <w:szCs w:val="26"/>
          <w:rtl/>
        </w:rPr>
        <w:t xml:space="preserve"> </w:t>
      </w:r>
      <w:r w:rsidR="0025697A" w:rsidRPr="001F6ABE">
        <w:rPr>
          <w:rFonts w:ascii="David" w:hAnsi="David" w:hint="cs"/>
          <w:b/>
          <w:bCs/>
          <w:sz w:val="26"/>
          <w:szCs w:val="26"/>
          <w:rtl/>
        </w:rPr>
        <w:t xml:space="preserve">  </w:t>
      </w:r>
      <w:r w:rsidRPr="001F6ABE">
        <w:rPr>
          <w:rFonts w:ascii="David" w:hAnsi="David"/>
          <w:b/>
          <w:bCs/>
          <w:sz w:val="26"/>
          <w:szCs w:val="26"/>
          <w:rtl/>
        </w:rPr>
        <w:t xml:space="preserve">ת. רוב הכסף הזה, זה כסף שכמו שאמרתי שמכסף </w:t>
      </w:r>
      <w:r w:rsidR="0025697A" w:rsidRPr="001F6ABE">
        <w:rPr>
          <w:rFonts w:ascii="David" w:hAnsi="David"/>
          <w:b/>
          <w:bCs/>
          <w:sz w:val="26"/>
          <w:szCs w:val="26"/>
          <w:rtl/>
        </w:rPr>
        <w:t>עשיתי כסף, הוא</w:t>
      </w:r>
    </w:p>
    <w:p w14:paraId="274AFE8C" w14:textId="77777777" w:rsidR="000C744A" w:rsidRPr="001F6ABE" w:rsidRDefault="0025697A" w:rsidP="00CB75A3">
      <w:pPr>
        <w:spacing w:line="360" w:lineRule="auto"/>
        <w:ind w:left="1440" w:firstLine="720"/>
        <w:jc w:val="both"/>
        <w:rPr>
          <w:rFonts w:ascii="David" w:hAnsi="David"/>
          <w:b/>
          <w:bCs/>
          <w:sz w:val="26"/>
          <w:szCs w:val="26"/>
          <w:rtl/>
        </w:rPr>
      </w:pPr>
      <w:r w:rsidRPr="001F6ABE">
        <w:rPr>
          <w:rFonts w:ascii="David" w:hAnsi="David"/>
          <w:b/>
          <w:bCs/>
          <w:sz w:val="26"/>
          <w:szCs w:val="26"/>
          <w:rtl/>
        </w:rPr>
        <w:t xml:space="preserve">כסף </w:t>
      </w:r>
      <w:r w:rsidR="006F1B4E">
        <w:rPr>
          <w:rFonts w:ascii="David" w:hAnsi="David" w:hint="cs"/>
          <w:b/>
          <w:bCs/>
          <w:sz w:val="26"/>
          <w:szCs w:val="26"/>
          <w:rtl/>
        </w:rPr>
        <w:t xml:space="preserve"> </w:t>
      </w:r>
      <w:r w:rsidRPr="001F6ABE">
        <w:rPr>
          <w:rFonts w:ascii="David" w:hAnsi="David"/>
          <w:b/>
          <w:bCs/>
          <w:sz w:val="26"/>
          <w:szCs w:val="26"/>
          <w:rtl/>
        </w:rPr>
        <w:t>שעבד, אני הת</w:t>
      </w:r>
      <w:r w:rsidR="000C744A" w:rsidRPr="001F6ABE">
        <w:rPr>
          <w:rFonts w:ascii="David" w:hAnsi="David"/>
          <w:b/>
          <w:bCs/>
          <w:sz w:val="26"/>
          <w:szCs w:val="26"/>
          <w:rtl/>
        </w:rPr>
        <w:t>חלתי</w:t>
      </w:r>
    </w:p>
    <w:p w14:paraId="031418F1" w14:textId="77777777" w:rsidR="00CB75A3"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 xml:space="preserve">183 </w:t>
      </w:r>
      <w:r w:rsidR="0025697A" w:rsidRPr="001F6ABE">
        <w:rPr>
          <w:rFonts w:ascii="David" w:hAnsi="David" w:hint="cs"/>
          <w:b/>
          <w:bCs/>
          <w:sz w:val="26"/>
          <w:szCs w:val="26"/>
          <w:rtl/>
        </w:rPr>
        <w:t xml:space="preserve">     </w:t>
      </w:r>
      <w:r w:rsidRPr="001F6ABE">
        <w:rPr>
          <w:rFonts w:ascii="David" w:hAnsi="David"/>
          <w:b/>
          <w:bCs/>
          <w:sz w:val="26"/>
          <w:szCs w:val="26"/>
          <w:rtl/>
        </w:rPr>
        <w:t xml:space="preserve">בהתחלה עם 200,000 ₪ והוספתי לזה עוד 100,000 ₪ שסבא שלי נתן </w:t>
      </w:r>
    </w:p>
    <w:p w14:paraId="350D89BD" w14:textId="77777777" w:rsidR="000C744A" w:rsidRPr="001F6ABE" w:rsidRDefault="000C744A" w:rsidP="00CB75A3">
      <w:pPr>
        <w:spacing w:line="360" w:lineRule="auto"/>
        <w:ind w:left="1440" w:firstLine="720"/>
        <w:jc w:val="both"/>
        <w:rPr>
          <w:rFonts w:ascii="David" w:hAnsi="David"/>
          <w:b/>
          <w:bCs/>
          <w:sz w:val="26"/>
          <w:szCs w:val="26"/>
          <w:rtl/>
        </w:rPr>
      </w:pPr>
      <w:r w:rsidRPr="001F6ABE">
        <w:rPr>
          <w:rFonts w:ascii="David" w:hAnsi="David"/>
          <w:b/>
          <w:bCs/>
          <w:sz w:val="26"/>
          <w:szCs w:val="26"/>
          <w:rtl/>
        </w:rPr>
        <w:t>לי וזה כסף שעבד.</w:t>
      </w:r>
    </w:p>
    <w:p w14:paraId="6369F1FD" w14:textId="77777777" w:rsidR="00CB75A3" w:rsidRDefault="00CB75A3" w:rsidP="00CB75A3">
      <w:pPr>
        <w:spacing w:line="360" w:lineRule="auto"/>
        <w:ind w:left="1440"/>
        <w:jc w:val="both"/>
        <w:rPr>
          <w:rFonts w:ascii="David" w:hAnsi="David"/>
          <w:b/>
          <w:bCs/>
          <w:sz w:val="26"/>
          <w:szCs w:val="26"/>
          <w:rtl/>
        </w:rPr>
      </w:pPr>
      <w:r>
        <w:rPr>
          <w:rFonts w:ascii="David" w:hAnsi="David" w:hint="cs"/>
          <w:b/>
          <w:bCs/>
          <w:sz w:val="26"/>
          <w:szCs w:val="26"/>
          <w:rtl/>
        </w:rPr>
        <w:t xml:space="preserve">184 </w:t>
      </w:r>
      <w:r w:rsidR="000C744A" w:rsidRPr="001F6ABE">
        <w:rPr>
          <w:rFonts w:ascii="David" w:hAnsi="David"/>
          <w:b/>
          <w:bCs/>
          <w:sz w:val="26"/>
          <w:szCs w:val="26"/>
          <w:rtl/>
        </w:rPr>
        <w:t xml:space="preserve">ש. במילים אחרת אתה אומר לי שחוץ מה300,000 ₪ שהיה לך, כל היתר </w:t>
      </w:r>
    </w:p>
    <w:p w14:paraId="72755355" w14:textId="77777777" w:rsidR="000C744A" w:rsidRPr="001F6ABE" w:rsidRDefault="000C744A" w:rsidP="00CB75A3">
      <w:pPr>
        <w:spacing w:line="360" w:lineRule="auto"/>
        <w:ind w:left="1440" w:firstLine="720"/>
        <w:jc w:val="both"/>
        <w:rPr>
          <w:rFonts w:ascii="David" w:hAnsi="David"/>
          <w:b/>
          <w:bCs/>
          <w:sz w:val="26"/>
          <w:szCs w:val="26"/>
          <w:rtl/>
        </w:rPr>
      </w:pPr>
      <w:r w:rsidRPr="001F6ABE">
        <w:rPr>
          <w:rFonts w:ascii="David" w:hAnsi="David"/>
          <w:b/>
          <w:bCs/>
          <w:sz w:val="26"/>
          <w:szCs w:val="26"/>
          <w:rtl/>
        </w:rPr>
        <w:t>נוצר בעבודות לא מדווחות</w:t>
      </w:r>
    </w:p>
    <w:p w14:paraId="1A0AD2ED"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185</w:t>
      </w:r>
      <w:r w:rsidR="0025697A" w:rsidRPr="001F6ABE">
        <w:rPr>
          <w:rFonts w:ascii="David" w:hAnsi="David" w:hint="cs"/>
          <w:b/>
          <w:bCs/>
          <w:sz w:val="26"/>
          <w:szCs w:val="26"/>
          <w:rtl/>
        </w:rPr>
        <w:t xml:space="preserve">    </w:t>
      </w:r>
      <w:r w:rsidRPr="001F6ABE">
        <w:rPr>
          <w:rFonts w:ascii="David" w:hAnsi="David"/>
          <w:b/>
          <w:bCs/>
          <w:sz w:val="26"/>
          <w:szCs w:val="26"/>
          <w:rtl/>
        </w:rPr>
        <w:t xml:space="preserve"> לרשויות?</w:t>
      </w:r>
    </w:p>
    <w:p w14:paraId="2C4A8911"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186</w:t>
      </w:r>
      <w:r w:rsidR="0025697A" w:rsidRPr="001F6ABE">
        <w:rPr>
          <w:rFonts w:ascii="David" w:hAnsi="David" w:hint="cs"/>
          <w:b/>
          <w:bCs/>
          <w:sz w:val="26"/>
          <w:szCs w:val="26"/>
          <w:rtl/>
        </w:rPr>
        <w:t xml:space="preserve">   </w:t>
      </w:r>
      <w:r w:rsidRPr="001F6ABE">
        <w:rPr>
          <w:rFonts w:ascii="David" w:hAnsi="David"/>
          <w:b/>
          <w:bCs/>
          <w:sz w:val="26"/>
          <w:szCs w:val="26"/>
          <w:rtl/>
        </w:rPr>
        <w:t xml:space="preserve"> ת. כן זה מה שאני אומר.</w:t>
      </w:r>
    </w:p>
    <w:p w14:paraId="42792924"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 xml:space="preserve">187 </w:t>
      </w:r>
      <w:r w:rsidR="0025697A" w:rsidRPr="001F6ABE">
        <w:rPr>
          <w:rFonts w:ascii="David" w:hAnsi="David" w:hint="cs"/>
          <w:b/>
          <w:bCs/>
          <w:sz w:val="26"/>
          <w:szCs w:val="26"/>
          <w:rtl/>
        </w:rPr>
        <w:t xml:space="preserve">   </w:t>
      </w:r>
      <w:r w:rsidRPr="001F6ABE">
        <w:rPr>
          <w:rFonts w:ascii="David" w:hAnsi="David"/>
          <w:b/>
          <w:bCs/>
          <w:sz w:val="26"/>
          <w:szCs w:val="26"/>
          <w:rtl/>
        </w:rPr>
        <w:t>ש. או בשפת העם, כסף שחור?</w:t>
      </w:r>
    </w:p>
    <w:p w14:paraId="3D2C2D5C"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 xml:space="preserve">188 </w:t>
      </w:r>
      <w:r w:rsidR="0025697A" w:rsidRPr="001F6ABE">
        <w:rPr>
          <w:rFonts w:ascii="David" w:hAnsi="David" w:hint="cs"/>
          <w:b/>
          <w:bCs/>
          <w:sz w:val="26"/>
          <w:szCs w:val="26"/>
          <w:rtl/>
        </w:rPr>
        <w:t xml:space="preserve">   </w:t>
      </w:r>
      <w:r w:rsidRPr="001F6ABE">
        <w:rPr>
          <w:rFonts w:ascii="David" w:hAnsi="David"/>
          <w:b/>
          <w:bCs/>
          <w:sz w:val="26"/>
          <w:szCs w:val="26"/>
          <w:rtl/>
        </w:rPr>
        <w:t>ת. אם קוראים לו ככה אז כן</w:t>
      </w:r>
    </w:p>
    <w:p w14:paraId="62D4EFBF" w14:textId="77777777" w:rsidR="000C744A" w:rsidRPr="001F6ABE" w:rsidRDefault="000C744A" w:rsidP="000C744A">
      <w:pPr>
        <w:spacing w:line="360" w:lineRule="auto"/>
        <w:ind w:left="1440"/>
        <w:jc w:val="both"/>
        <w:rPr>
          <w:rFonts w:ascii="David" w:hAnsi="David"/>
          <w:b/>
          <w:bCs/>
          <w:sz w:val="26"/>
          <w:szCs w:val="26"/>
          <w:rtl/>
        </w:rPr>
      </w:pPr>
    </w:p>
    <w:p w14:paraId="1DFE5D9D" w14:textId="77777777" w:rsidR="00CB75A3" w:rsidRDefault="000C744A" w:rsidP="0025697A">
      <w:pPr>
        <w:spacing w:line="360" w:lineRule="auto"/>
        <w:ind w:left="1440"/>
        <w:jc w:val="both"/>
        <w:rPr>
          <w:rFonts w:ascii="David" w:hAnsi="David"/>
          <w:b/>
          <w:bCs/>
          <w:sz w:val="26"/>
          <w:szCs w:val="26"/>
          <w:rtl/>
        </w:rPr>
      </w:pPr>
      <w:r w:rsidRPr="001F6ABE">
        <w:rPr>
          <w:rFonts w:ascii="David" w:hAnsi="David"/>
          <w:b/>
          <w:bCs/>
          <w:sz w:val="26"/>
          <w:szCs w:val="26"/>
          <w:rtl/>
        </w:rPr>
        <w:t xml:space="preserve">201 </w:t>
      </w:r>
      <w:r w:rsidR="0025697A" w:rsidRPr="001F6ABE">
        <w:rPr>
          <w:rFonts w:ascii="David" w:hAnsi="David" w:hint="cs"/>
          <w:b/>
          <w:bCs/>
          <w:sz w:val="26"/>
          <w:szCs w:val="26"/>
          <w:rtl/>
        </w:rPr>
        <w:t xml:space="preserve">  </w:t>
      </w:r>
      <w:r w:rsidRPr="001F6ABE">
        <w:rPr>
          <w:rFonts w:ascii="David" w:hAnsi="David"/>
          <w:b/>
          <w:bCs/>
          <w:sz w:val="26"/>
          <w:szCs w:val="26"/>
          <w:rtl/>
        </w:rPr>
        <w:t>ש. תפרט לי לגבי מה שאמרת מה זה אומר כסף שעובד עבורך, ות</w:t>
      </w:r>
      <w:r w:rsidR="0025697A" w:rsidRPr="001F6ABE">
        <w:rPr>
          <w:rFonts w:ascii="David" w:hAnsi="David" w:hint="cs"/>
          <w:b/>
          <w:bCs/>
          <w:sz w:val="26"/>
          <w:szCs w:val="26"/>
          <w:rtl/>
        </w:rPr>
        <w:t>ס</w:t>
      </w:r>
      <w:r w:rsidR="0025697A" w:rsidRPr="001F6ABE">
        <w:rPr>
          <w:rFonts w:ascii="David" w:hAnsi="David"/>
          <w:b/>
          <w:bCs/>
          <w:sz w:val="26"/>
          <w:szCs w:val="26"/>
          <w:rtl/>
        </w:rPr>
        <w:t>ביר</w:t>
      </w:r>
    </w:p>
    <w:p w14:paraId="425A00BD" w14:textId="77777777" w:rsidR="000C744A" w:rsidRPr="001F6ABE" w:rsidRDefault="0025697A" w:rsidP="00CB75A3">
      <w:pPr>
        <w:spacing w:line="360" w:lineRule="auto"/>
        <w:ind w:left="1440" w:firstLine="720"/>
        <w:jc w:val="both"/>
        <w:rPr>
          <w:rFonts w:ascii="David" w:hAnsi="David"/>
          <w:b/>
          <w:bCs/>
          <w:sz w:val="26"/>
          <w:szCs w:val="26"/>
          <w:rtl/>
        </w:rPr>
      </w:pPr>
      <w:r w:rsidRPr="001F6ABE">
        <w:rPr>
          <w:rFonts w:ascii="David" w:hAnsi="David"/>
          <w:b/>
          <w:bCs/>
          <w:sz w:val="26"/>
          <w:szCs w:val="26"/>
          <w:rtl/>
        </w:rPr>
        <w:t>לי ל</w:t>
      </w:r>
      <w:r w:rsidR="000C744A" w:rsidRPr="001F6ABE">
        <w:rPr>
          <w:rFonts w:ascii="David" w:hAnsi="David"/>
          <w:b/>
          <w:bCs/>
          <w:sz w:val="26"/>
          <w:szCs w:val="26"/>
          <w:rtl/>
        </w:rPr>
        <w:t>מה הכסף הוא "שחור"?</w:t>
      </w:r>
    </w:p>
    <w:p w14:paraId="11DB2F0D"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 xml:space="preserve">202 </w:t>
      </w:r>
      <w:r w:rsidR="0025697A" w:rsidRPr="001F6ABE">
        <w:rPr>
          <w:rFonts w:ascii="David" w:hAnsi="David" w:hint="cs"/>
          <w:b/>
          <w:bCs/>
          <w:sz w:val="26"/>
          <w:szCs w:val="26"/>
          <w:rtl/>
        </w:rPr>
        <w:t xml:space="preserve">    </w:t>
      </w:r>
      <w:r w:rsidRPr="001F6ABE">
        <w:rPr>
          <w:rFonts w:ascii="David" w:hAnsi="David"/>
          <w:b/>
          <w:bCs/>
          <w:sz w:val="26"/>
          <w:szCs w:val="26"/>
          <w:rtl/>
        </w:rPr>
        <w:t>איך ה300,000 ₪ הפכו ל760,000 ₪?</w:t>
      </w:r>
    </w:p>
    <w:p w14:paraId="20A8B7C7" w14:textId="77777777" w:rsidR="00CB75A3" w:rsidRDefault="0025697A" w:rsidP="0025697A">
      <w:pPr>
        <w:spacing w:line="360" w:lineRule="auto"/>
        <w:ind w:left="1440"/>
        <w:jc w:val="both"/>
        <w:rPr>
          <w:rFonts w:ascii="David" w:hAnsi="David"/>
          <w:b/>
          <w:bCs/>
          <w:sz w:val="26"/>
          <w:szCs w:val="26"/>
          <w:rtl/>
        </w:rPr>
      </w:pPr>
      <w:r w:rsidRPr="001F6ABE">
        <w:rPr>
          <w:rFonts w:ascii="David" w:hAnsi="David"/>
          <w:b/>
          <w:bCs/>
          <w:sz w:val="26"/>
          <w:szCs w:val="26"/>
          <w:rtl/>
        </w:rPr>
        <w:t xml:space="preserve">203 </w:t>
      </w:r>
      <w:r w:rsidRPr="001F6ABE">
        <w:rPr>
          <w:rFonts w:ascii="David" w:hAnsi="David" w:hint="cs"/>
          <w:b/>
          <w:bCs/>
          <w:sz w:val="26"/>
          <w:szCs w:val="26"/>
          <w:rtl/>
        </w:rPr>
        <w:t xml:space="preserve">    </w:t>
      </w:r>
      <w:r w:rsidRPr="001F6ABE">
        <w:rPr>
          <w:rFonts w:ascii="David" w:hAnsi="David"/>
          <w:b/>
          <w:bCs/>
          <w:sz w:val="26"/>
          <w:szCs w:val="26"/>
          <w:rtl/>
        </w:rPr>
        <w:t>ת. לרוב מדובר בפ</w:t>
      </w:r>
      <w:r w:rsidRPr="001F6ABE">
        <w:rPr>
          <w:rFonts w:ascii="David" w:hAnsi="David" w:hint="cs"/>
          <w:b/>
          <w:bCs/>
          <w:sz w:val="26"/>
          <w:szCs w:val="26"/>
          <w:rtl/>
        </w:rPr>
        <w:t>ר</w:t>
      </w:r>
      <w:r w:rsidR="000C744A" w:rsidRPr="001F6ABE">
        <w:rPr>
          <w:rFonts w:ascii="David" w:hAnsi="David"/>
          <w:b/>
          <w:bCs/>
          <w:sz w:val="26"/>
          <w:szCs w:val="26"/>
          <w:rtl/>
        </w:rPr>
        <w:t xml:space="preserve">יטת </w:t>
      </w:r>
      <w:r w:rsidRPr="001F6ABE">
        <w:rPr>
          <w:rFonts w:ascii="David" w:hAnsi="David" w:hint="cs"/>
          <w:b/>
          <w:bCs/>
          <w:sz w:val="26"/>
          <w:szCs w:val="26"/>
          <w:rtl/>
        </w:rPr>
        <w:t>שיקים</w:t>
      </w:r>
      <w:r w:rsidR="000C744A" w:rsidRPr="001F6ABE">
        <w:rPr>
          <w:rFonts w:ascii="David" w:hAnsi="David"/>
          <w:b/>
          <w:bCs/>
          <w:sz w:val="26"/>
          <w:szCs w:val="26"/>
          <w:rtl/>
        </w:rPr>
        <w:t xml:space="preserve"> כמו שפירטתי בהתחלה, ושחור כמו</w:t>
      </w:r>
    </w:p>
    <w:p w14:paraId="039F0DA9" w14:textId="77777777" w:rsidR="000C744A" w:rsidRPr="001F6ABE" w:rsidRDefault="000C744A" w:rsidP="00CB75A3">
      <w:pPr>
        <w:spacing w:line="360" w:lineRule="auto"/>
        <w:ind w:left="1440" w:firstLine="720"/>
        <w:jc w:val="both"/>
        <w:rPr>
          <w:rFonts w:ascii="David" w:hAnsi="David"/>
          <w:b/>
          <w:bCs/>
          <w:sz w:val="26"/>
          <w:szCs w:val="26"/>
          <w:rtl/>
        </w:rPr>
      </w:pPr>
      <w:r w:rsidRPr="001F6ABE">
        <w:rPr>
          <w:rFonts w:ascii="David" w:hAnsi="David"/>
          <w:b/>
          <w:bCs/>
          <w:sz w:val="26"/>
          <w:szCs w:val="26"/>
          <w:rtl/>
        </w:rPr>
        <w:t>שאתה קורא לזה הכוונה שלי</w:t>
      </w:r>
    </w:p>
    <w:p w14:paraId="07DBC0FF"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 xml:space="preserve">204 </w:t>
      </w:r>
      <w:r w:rsidR="0025697A" w:rsidRPr="001F6ABE">
        <w:rPr>
          <w:rFonts w:ascii="David" w:hAnsi="David" w:hint="cs"/>
          <w:b/>
          <w:bCs/>
          <w:sz w:val="26"/>
          <w:szCs w:val="26"/>
          <w:rtl/>
        </w:rPr>
        <w:t xml:space="preserve">     </w:t>
      </w:r>
      <w:r w:rsidRPr="001F6ABE">
        <w:rPr>
          <w:rFonts w:ascii="David" w:hAnsi="David"/>
          <w:b/>
          <w:bCs/>
          <w:sz w:val="26"/>
          <w:szCs w:val="26"/>
          <w:rtl/>
        </w:rPr>
        <w:t>שזה לא מדווח.</w:t>
      </w:r>
    </w:p>
    <w:p w14:paraId="1487BDBF" w14:textId="77777777" w:rsidR="000C744A" w:rsidRPr="001F6ABE" w:rsidRDefault="000C744A" w:rsidP="000C744A">
      <w:pPr>
        <w:spacing w:line="360" w:lineRule="auto"/>
        <w:ind w:left="1440"/>
        <w:jc w:val="both"/>
        <w:rPr>
          <w:rFonts w:ascii="David" w:hAnsi="David"/>
          <w:b/>
          <w:bCs/>
          <w:sz w:val="26"/>
          <w:szCs w:val="26"/>
          <w:rtl/>
        </w:rPr>
      </w:pPr>
    </w:p>
    <w:p w14:paraId="36870A53"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 xml:space="preserve">531 </w:t>
      </w:r>
      <w:r w:rsidR="0025697A" w:rsidRPr="001F6ABE">
        <w:rPr>
          <w:rFonts w:ascii="David" w:hAnsi="David" w:hint="cs"/>
          <w:b/>
          <w:bCs/>
          <w:sz w:val="26"/>
          <w:szCs w:val="26"/>
          <w:rtl/>
        </w:rPr>
        <w:t xml:space="preserve">    </w:t>
      </w:r>
      <w:r w:rsidRPr="001F6ABE">
        <w:rPr>
          <w:rFonts w:ascii="David" w:hAnsi="David"/>
          <w:b/>
          <w:bCs/>
          <w:sz w:val="26"/>
          <w:szCs w:val="26"/>
          <w:rtl/>
        </w:rPr>
        <w:t>ש. האם היית מפקיד את הכספים שג'קי היה מחזיר לך לבנק?</w:t>
      </w:r>
    </w:p>
    <w:p w14:paraId="75A3E5FF"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 xml:space="preserve">532 </w:t>
      </w:r>
      <w:r w:rsidR="0025697A" w:rsidRPr="001F6ABE">
        <w:rPr>
          <w:rFonts w:ascii="David" w:hAnsi="David" w:hint="cs"/>
          <w:b/>
          <w:bCs/>
          <w:sz w:val="26"/>
          <w:szCs w:val="26"/>
          <w:rtl/>
        </w:rPr>
        <w:t xml:space="preserve">   </w:t>
      </w:r>
      <w:r w:rsidRPr="001F6ABE">
        <w:rPr>
          <w:rFonts w:ascii="David" w:hAnsi="David"/>
          <w:b/>
          <w:bCs/>
          <w:sz w:val="26"/>
          <w:szCs w:val="26"/>
          <w:rtl/>
        </w:rPr>
        <w:t>ת. לא</w:t>
      </w:r>
    </w:p>
    <w:p w14:paraId="2BBB4B4B" w14:textId="77777777" w:rsidR="00CB75A3"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 xml:space="preserve">533 </w:t>
      </w:r>
      <w:r w:rsidR="0025697A" w:rsidRPr="001F6ABE">
        <w:rPr>
          <w:rFonts w:ascii="David" w:hAnsi="David" w:hint="cs"/>
          <w:b/>
          <w:bCs/>
          <w:sz w:val="26"/>
          <w:szCs w:val="26"/>
          <w:rtl/>
        </w:rPr>
        <w:t xml:space="preserve">   </w:t>
      </w:r>
      <w:r w:rsidRPr="001F6ABE">
        <w:rPr>
          <w:rFonts w:ascii="David" w:hAnsi="David"/>
          <w:b/>
          <w:bCs/>
          <w:sz w:val="26"/>
          <w:szCs w:val="26"/>
          <w:rtl/>
        </w:rPr>
        <w:t>ש. האם הכסף שתפסנו היום בכספת שלך מורכב גם מכספים שניתנו</w:t>
      </w:r>
    </w:p>
    <w:p w14:paraId="4B444633" w14:textId="77777777" w:rsidR="000C744A" w:rsidRPr="001F6ABE" w:rsidRDefault="000C744A" w:rsidP="00CB75A3">
      <w:pPr>
        <w:spacing w:line="360" w:lineRule="auto"/>
        <w:ind w:left="1440" w:firstLine="720"/>
        <w:jc w:val="both"/>
        <w:rPr>
          <w:rFonts w:ascii="David" w:hAnsi="David"/>
          <w:b/>
          <w:bCs/>
          <w:sz w:val="26"/>
          <w:szCs w:val="26"/>
          <w:rtl/>
        </w:rPr>
      </w:pPr>
      <w:r w:rsidRPr="001F6ABE">
        <w:rPr>
          <w:rFonts w:ascii="David" w:hAnsi="David"/>
          <w:b/>
          <w:bCs/>
          <w:sz w:val="26"/>
          <w:szCs w:val="26"/>
          <w:rtl/>
        </w:rPr>
        <w:t>לך על ידי ג'קי?</w:t>
      </w:r>
    </w:p>
    <w:p w14:paraId="1545F716"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 xml:space="preserve">534 </w:t>
      </w:r>
      <w:r w:rsidR="0025697A" w:rsidRPr="001F6ABE">
        <w:rPr>
          <w:rFonts w:ascii="David" w:hAnsi="David" w:hint="cs"/>
          <w:b/>
          <w:bCs/>
          <w:sz w:val="26"/>
          <w:szCs w:val="26"/>
          <w:rtl/>
        </w:rPr>
        <w:t xml:space="preserve">   </w:t>
      </w:r>
      <w:r w:rsidRPr="001F6ABE">
        <w:rPr>
          <w:rFonts w:ascii="David" w:hAnsi="David"/>
          <w:b/>
          <w:bCs/>
          <w:sz w:val="26"/>
          <w:szCs w:val="26"/>
          <w:rtl/>
        </w:rPr>
        <w:t>ת. גם. "</w:t>
      </w:r>
    </w:p>
    <w:p w14:paraId="3824B154" w14:textId="77777777" w:rsidR="000C744A" w:rsidRPr="001F6ABE" w:rsidRDefault="000C744A" w:rsidP="000C744A">
      <w:pPr>
        <w:spacing w:line="360" w:lineRule="auto"/>
        <w:jc w:val="both"/>
        <w:rPr>
          <w:rFonts w:ascii="David" w:hAnsi="David"/>
          <w:b/>
          <w:bCs/>
          <w:sz w:val="26"/>
          <w:szCs w:val="26"/>
          <w:rtl/>
        </w:rPr>
      </w:pPr>
    </w:p>
    <w:p w14:paraId="72B3AF0A" w14:textId="77777777" w:rsidR="000C744A" w:rsidRPr="001F6ABE" w:rsidRDefault="000C744A" w:rsidP="000C744A">
      <w:pPr>
        <w:spacing w:line="360" w:lineRule="auto"/>
        <w:ind w:firstLine="720"/>
        <w:jc w:val="both"/>
        <w:rPr>
          <w:rFonts w:ascii="David" w:hAnsi="David"/>
          <w:sz w:val="26"/>
          <w:szCs w:val="26"/>
          <w:rtl/>
        </w:rPr>
      </w:pPr>
      <w:r w:rsidRPr="001F6ABE">
        <w:rPr>
          <w:rFonts w:ascii="David" w:hAnsi="David"/>
          <w:sz w:val="26"/>
          <w:szCs w:val="26"/>
          <w:rtl/>
        </w:rPr>
        <w:t>דברים ברורים אלה מעוררים קושי רב בקבלת גרסת המערערים בהליך זה.</w:t>
      </w:r>
    </w:p>
    <w:p w14:paraId="724F166E" w14:textId="77777777" w:rsidR="000C744A" w:rsidRPr="001F6ABE" w:rsidRDefault="000C744A" w:rsidP="000C744A">
      <w:pPr>
        <w:spacing w:line="360" w:lineRule="auto"/>
        <w:ind w:firstLine="720"/>
        <w:jc w:val="both"/>
        <w:rPr>
          <w:rFonts w:ascii="David" w:hAnsi="David"/>
          <w:sz w:val="26"/>
          <w:szCs w:val="26"/>
          <w:rtl/>
        </w:rPr>
      </w:pPr>
    </w:p>
    <w:p w14:paraId="5F1C6748" w14:textId="77777777" w:rsidR="000C744A" w:rsidRPr="001F6ABE" w:rsidRDefault="00AC15FD" w:rsidP="001F6ABE">
      <w:pPr>
        <w:spacing w:line="360" w:lineRule="auto"/>
        <w:ind w:left="720" w:hanging="720"/>
        <w:jc w:val="both"/>
        <w:rPr>
          <w:rFonts w:ascii="David" w:hAnsi="David"/>
          <w:sz w:val="26"/>
          <w:szCs w:val="26"/>
          <w:rtl/>
        </w:rPr>
      </w:pPr>
      <w:r w:rsidRPr="001F6ABE">
        <w:rPr>
          <w:rFonts w:ascii="David" w:hAnsi="David" w:hint="cs"/>
          <w:sz w:val="26"/>
          <w:szCs w:val="26"/>
          <w:rtl/>
        </w:rPr>
        <w:lastRenderedPageBreak/>
        <w:t>53</w:t>
      </w:r>
      <w:r w:rsidR="000C744A" w:rsidRPr="001F6ABE">
        <w:rPr>
          <w:rFonts w:ascii="David" w:hAnsi="David"/>
          <w:sz w:val="26"/>
          <w:szCs w:val="26"/>
          <w:rtl/>
        </w:rPr>
        <w:t>.</w:t>
      </w:r>
      <w:r w:rsidR="000C744A" w:rsidRPr="001F6ABE">
        <w:rPr>
          <w:rFonts w:ascii="David" w:hAnsi="David"/>
          <w:sz w:val="26"/>
          <w:szCs w:val="26"/>
          <w:rtl/>
        </w:rPr>
        <w:tab/>
        <w:t xml:space="preserve">מחקירתו של המערער עולה </w:t>
      </w:r>
      <w:r w:rsidR="0025697A" w:rsidRPr="001F6ABE">
        <w:rPr>
          <w:rFonts w:ascii="David" w:hAnsi="David" w:hint="cs"/>
          <w:sz w:val="26"/>
          <w:szCs w:val="26"/>
          <w:rtl/>
        </w:rPr>
        <w:t>הקושי</w:t>
      </w:r>
      <w:r w:rsidR="000C744A" w:rsidRPr="001F6ABE">
        <w:rPr>
          <w:rFonts w:ascii="David" w:hAnsi="David"/>
          <w:sz w:val="26"/>
          <w:szCs w:val="26"/>
          <w:rtl/>
        </w:rPr>
        <w:t xml:space="preserve"> לזהות איזה חלק מן החשבוניות שיקף עבודה שבוצעה ואיזה חלק</w:t>
      </w:r>
      <w:r w:rsidR="001F6ABE">
        <w:rPr>
          <w:rFonts w:ascii="David" w:hAnsi="David"/>
          <w:sz w:val="26"/>
          <w:szCs w:val="26"/>
          <w:rtl/>
        </w:rPr>
        <w:t xml:space="preserve"> אינו כזה (עמ' 14-15 לעדות מיו</w:t>
      </w:r>
      <w:r w:rsidR="001F6ABE">
        <w:rPr>
          <w:rFonts w:ascii="David" w:hAnsi="David" w:hint="cs"/>
          <w:sz w:val="26"/>
          <w:szCs w:val="26"/>
          <w:rtl/>
        </w:rPr>
        <w:t>ם 4.2</w:t>
      </w:r>
      <w:r w:rsidR="00F60FA8">
        <w:rPr>
          <w:rFonts w:ascii="David" w:hAnsi="David" w:hint="cs"/>
          <w:sz w:val="26"/>
          <w:szCs w:val="26"/>
          <w:rtl/>
        </w:rPr>
        <w:t>.13</w:t>
      </w:r>
      <w:r w:rsidR="0025697A" w:rsidRPr="001F6ABE">
        <w:rPr>
          <w:rFonts w:ascii="David" w:hAnsi="David" w:hint="cs"/>
          <w:sz w:val="26"/>
          <w:szCs w:val="26"/>
          <w:rtl/>
        </w:rPr>
        <w:t xml:space="preserve"> שורות 400-418</w:t>
      </w:r>
      <w:r w:rsidR="00F60FA8">
        <w:rPr>
          <w:rFonts w:ascii="David" w:hAnsi="David" w:hint="cs"/>
          <w:sz w:val="26"/>
          <w:szCs w:val="26"/>
          <w:rtl/>
        </w:rPr>
        <w:t>, נספח ט' לתצהיר לוסטיג מטעם המשיב</w:t>
      </w:r>
      <w:r w:rsidR="000C744A" w:rsidRPr="001F6ABE">
        <w:rPr>
          <w:rFonts w:ascii="David" w:hAnsi="David"/>
          <w:sz w:val="26"/>
          <w:szCs w:val="26"/>
          <w:rtl/>
        </w:rPr>
        <w:t>):</w:t>
      </w:r>
    </w:p>
    <w:p w14:paraId="5FB30F98" w14:textId="77777777" w:rsidR="000C744A" w:rsidRPr="001F6ABE" w:rsidRDefault="000C744A" w:rsidP="000C744A">
      <w:pPr>
        <w:spacing w:line="360" w:lineRule="auto"/>
        <w:ind w:left="720" w:hanging="720"/>
        <w:jc w:val="both"/>
        <w:rPr>
          <w:rFonts w:ascii="David" w:hAnsi="David"/>
          <w:sz w:val="26"/>
          <w:szCs w:val="26"/>
          <w:rtl/>
        </w:rPr>
      </w:pPr>
    </w:p>
    <w:p w14:paraId="736A1D45" w14:textId="77777777" w:rsidR="000C744A" w:rsidRPr="001F6ABE" w:rsidRDefault="000C744A" w:rsidP="0025697A">
      <w:pPr>
        <w:spacing w:line="360" w:lineRule="auto"/>
        <w:ind w:left="1440"/>
        <w:jc w:val="both"/>
        <w:rPr>
          <w:rFonts w:ascii="David" w:hAnsi="David"/>
          <w:b/>
          <w:bCs/>
          <w:sz w:val="26"/>
          <w:szCs w:val="26"/>
          <w:rtl/>
        </w:rPr>
      </w:pPr>
      <w:r w:rsidRPr="001F6ABE">
        <w:rPr>
          <w:rFonts w:ascii="David" w:hAnsi="David"/>
          <w:sz w:val="26"/>
          <w:szCs w:val="26"/>
          <w:rtl/>
        </w:rPr>
        <w:t>"</w:t>
      </w:r>
      <w:r w:rsidRPr="001F6ABE">
        <w:rPr>
          <w:rFonts w:ascii="David" w:hAnsi="David"/>
          <w:b/>
          <w:bCs/>
          <w:sz w:val="26"/>
          <w:szCs w:val="26"/>
          <w:rtl/>
        </w:rPr>
        <w:t>ש. אתה אומר שהייתה עבודה 70,000 ₪ והוא רשם לך 170,000 ₪ תסביר לי?</w:t>
      </w:r>
    </w:p>
    <w:p w14:paraId="48F1E537"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ת. נגיד סוף חודש הוא היה בא ועושה איתי חשבון עם המחברת המצוקמקת שלו, היה רושם משאית</w:t>
      </w:r>
    </w:p>
    <w:p w14:paraId="02F34048"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מים כפול 1 10000, גרדר כפול 1 12,000, היה אומר מגיע לך 72000 ₪, הוא היה רושם</w:t>
      </w:r>
    </w:p>
    <w:p w14:paraId="48F5C0B4"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189000, יש לי הוצאות של מנהל עבודה פה ושם וכל מיני שטויות וחרטה ברטה, היה נשאר יתרה</w:t>
      </w:r>
    </w:p>
    <w:p w14:paraId="16EE9C3A"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של 60000, הוא היה אומר לי תן שיק מלא עליהם + מע"מ והיתרה שנשארה אני לוקח 10% 6000</w:t>
      </w:r>
      <w:r w:rsidR="00C72F1B" w:rsidRPr="001F6ABE">
        <w:rPr>
          <w:rFonts w:ascii="David" w:hAnsi="David" w:hint="cs"/>
          <w:b/>
          <w:bCs/>
          <w:sz w:val="26"/>
          <w:szCs w:val="26"/>
          <w:rtl/>
        </w:rPr>
        <w:t xml:space="preserve"> ש"ח</w:t>
      </w:r>
    </w:p>
    <w:p w14:paraId="5AEC1797"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ומחזיר לך 54000 ₪ במזומן.</w:t>
      </w:r>
    </w:p>
    <w:p w14:paraId="2E51D060"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ש. אם אני הבנתי נכון, זה היה כיסוי על קבלנים מהאתר?</w:t>
      </w:r>
    </w:p>
    <w:p w14:paraId="13B3C885"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ת. לפעמים הוא מביא אותם ולפעמים אני מביא אותם, והוא היה אומר אין בעיה דרכי, אם לקבלן היה</w:t>
      </w:r>
    </w:p>
    <w:p w14:paraId="73206164"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30000 בסוף החודש, אז הוא היה לוקח את העסקה.</w:t>
      </w:r>
    </w:p>
    <w:p w14:paraId="3C4539AE"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ש. זה היה השיטה בשתי החב</w:t>
      </w:r>
      <w:r w:rsidR="00C72F1B" w:rsidRPr="001F6ABE">
        <w:rPr>
          <w:rFonts w:ascii="David" w:hAnsi="David"/>
          <w:b/>
          <w:bCs/>
          <w:sz w:val="26"/>
          <w:szCs w:val="26"/>
          <w:rtl/>
        </w:rPr>
        <w:t xml:space="preserve">רות בי. ש המובילים ובא.ד נתיבי </w:t>
      </w:r>
      <w:r w:rsidRPr="001F6ABE">
        <w:rPr>
          <w:rFonts w:ascii="David" w:hAnsi="David"/>
          <w:b/>
          <w:bCs/>
          <w:sz w:val="26"/>
          <w:szCs w:val="26"/>
          <w:rtl/>
        </w:rPr>
        <w:t>המרכז?</w:t>
      </w:r>
    </w:p>
    <w:p w14:paraId="46C2A7E5"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ת. כן.</w:t>
      </w:r>
    </w:p>
    <w:p w14:paraId="34AFD44F"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ש. ואיך היית יודע איך אתה מולו?</w:t>
      </w:r>
    </w:p>
    <w:p w14:paraId="5870A58D"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ת. כל חודש היינו יושבים, , כל חודש שהוא עבד.</w:t>
      </w:r>
    </w:p>
    <w:p w14:paraId="748BFDAB"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ש. לא היה יותר מחשבונית אחת לחודש?</w:t>
      </w:r>
    </w:p>
    <w:p w14:paraId="398F7518"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ת. יכול להיות שהיה.</w:t>
      </w:r>
    </w:p>
    <w:p w14:paraId="4F8BE9D1"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ש. ואיך אני יכול לדעת מה החשבונית משקפת.</w:t>
      </w:r>
    </w:p>
    <w:p w14:paraId="4595D76F" w14:textId="77777777" w:rsidR="000C744A" w:rsidRPr="001F6ABE" w:rsidRDefault="000C744A" w:rsidP="000C744A">
      <w:pPr>
        <w:spacing w:line="360" w:lineRule="auto"/>
        <w:ind w:left="1440"/>
        <w:jc w:val="both"/>
        <w:rPr>
          <w:rFonts w:ascii="David" w:hAnsi="David"/>
          <w:b/>
          <w:bCs/>
          <w:sz w:val="26"/>
          <w:szCs w:val="26"/>
          <w:rtl/>
        </w:rPr>
      </w:pPr>
      <w:r w:rsidRPr="001F6ABE">
        <w:rPr>
          <w:rFonts w:ascii="David" w:hAnsi="David"/>
          <w:b/>
          <w:bCs/>
          <w:sz w:val="26"/>
          <w:szCs w:val="26"/>
          <w:rtl/>
        </w:rPr>
        <w:t>ת. קשה לי מאוד להגיד.</w:t>
      </w:r>
    </w:p>
    <w:p w14:paraId="2076955E" w14:textId="77777777" w:rsidR="000C744A" w:rsidRPr="001F6ABE" w:rsidRDefault="00F60FA8" w:rsidP="000C744A">
      <w:pPr>
        <w:spacing w:line="360" w:lineRule="auto"/>
        <w:ind w:left="1440"/>
        <w:jc w:val="both"/>
        <w:rPr>
          <w:rFonts w:ascii="David" w:hAnsi="David"/>
          <w:b/>
          <w:bCs/>
          <w:sz w:val="26"/>
          <w:szCs w:val="26"/>
          <w:rtl/>
        </w:rPr>
      </w:pPr>
      <w:r>
        <w:rPr>
          <w:rFonts w:ascii="David" w:hAnsi="David"/>
          <w:b/>
          <w:bCs/>
          <w:sz w:val="26"/>
          <w:szCs w:val="26"/>
          <w:rtl/>
        </w:rPr>
        <w:t>ש. בוא תגיד לי אם המשפט ש</w:t>
      </w:r>
      <w:r>
        <w:rPr>
          <w:rFonts w:ascii="David" w:hAnsi="David" w:hint="cs"/>
          <w:b/>
          <w:bCs/>
          <w:sz w:val="26"/>
          <w:szCs w:val="26"/>
          <w:rtl/>
        </w:rPr>
        <w:t>אנ</w:t>
      </w:r>
      <w:r w:rsidR="000C744A" w:rsidRPr="001F6ABE">
        <w:rPr>
          <w:rFonts w:ascii="David" w:hAnsi="David"/>
          <w:b/>
          <w:bCs/>
          <w:sz w:val="26"/>
          <w:szCs w:val="26"/>
          <w:rtl/>
        </w:rPr>
        <w:t>י אומר נכון. הסכום לא משקף את מה שיש בחשבונית נכון?</w:t>
      </w:r>
    </w:p>
    <w:p w14:paraId="004CFB0A" w14:textId="77777777" w:rsidR="000C744A" w:rsidRPr="001F6ABE" w:rsidRDefault="000C744A" w:rsidP="000C744A">
      <w:pPr>
        <w:spacing w:line="360" w:lineRule="auto"/>
        <w:ind w:left="1440"/>
        <w:jc w:val="both"/>
        <w:rPr>
          <w:rFonts w:ascii="David" w:hAnsi="David"/>
          <w:sz w:val="26"/>
          <w:szCs w:val="26"/>
          <w:rtl/>
        </w:rPr>
      </w:pPr>
      <w:r w:rsidRPr="001F6ABE">
        <w:rPr>
          <w:rFonts w:ascii="David" w:hAnsi="David"/>
          <w:b/>
          <w:bCs/>
          <w:sz w:val="26"/>
          <w:szCs w:val="26"/>
          <w:rtl/>
        </w:rPr>
        <w:t>ת. כן, לא משקף את העבודה שבוצעה"</w:t>
      </w:r>
      <w:r w:rsidRPr="001F6ABE">
        <w:rPr>
          <w:rFonts w:ascii="David" w:hAnsi="David"/>
          <w:sz w:val="26"/>
          <w:szCs w:val="26"/>
          <w:rtl/>
        </w:rPr>
        <w:t>.</w:t>
      </w:r>
    </w:p>
    <w:p w14:paraId="2447517A" w14:textId="77777777" w:rsidR="000C744A" w:rsidRPr="001F6ABE" w:rsidRDefault="000C744A" w:rsidP="000C744A">
      <w:pPr>
        <w:spacing w:line="360" w:lineRule="auto"/>
        <w:jc w:val="both"/>
        <w:rPr>
          <w:rFonts w:ascii="David" w:hAnsi="David"/>
          <w:b/>
          <w:bCs/>
          <w:sz w:val="26"/>
          <w:szCs w:val="26"/>
          <w:rtl/>
        </w:rPr>
      </w:pPr>
    </w:p>
    <w:p w14:paraId="5F0D7A8E" w14:textId="77777777" w:rsidR="000C744A" w:rsidRPr="001F6ABE" w:rsidRDefault="00AC15FD" w:rsidP="000C744A">
      <w:pPr>
        <w:spacing w:line="360" w:lineRule="auto"/>
        <w:ind w:left="720" w:hanging="720"/>
        <w:jc w:val="both"/>
        <w:rPr>
          <w:rFonts w:ascii="David" w:hAnsi="David"/>
          <w:sz w:val="26"/>
          <w:szCs w:val="26"/>
          <w:rtl/>
        </w:rPr>
      </w:pPr>
      <w:r w:rsidRPr="001F6ABE">
        <w:rPr>
          <w:rFonts w:ascii="David" w:hAnsi="David" w:hint="cs"/>
          <w:sz w:val="26"/>
          <w:szCs w:val="26"/>
          <w:rtl/>
        </w:rPr>
        <w:lastRenderedPageBreak/>
        <w:t>54</w:t>
      </w:r>
      <w:r w:rsidR="000C744A" w:rsidRPr="001F6ABE">
        <w:rPr>
          <w:rFonts w:ascii="David" w:hAnsi="David"/>
          <w:sz w:val="26"/>
          <w:szCs w:val="26"/>
          <w:rtl/>
        </w:rPr>
        <w:t>.</w:t>
      </w:r>
      <w:r w:rsidR="000C744A" w:rsidRPr="001F6ABE">
        <w:rPr>
          <w:rFonts w:ascii="David" w:hAnsi="David"/>
          <w:sz w:val="26"/>
          <w:szCs w:val="26"/>
          <w:rtl/>
        </w:rPr>
        <w:tab/>
        <w:t>דברים אלה עולים בקנה אחד עם ממצאי בית משפט השלום בתל-אביב במסגרת הכרעת הדין של בן ששון ויתר הנאשמים, כפי שבאו לידי ביטוי בפסקה 125 להכרעת הדין:</w:t>
      </w:r>
    </w:p>
    <w:p w14:paraId="23237B85" w14:textId="77777777" w:rsidR="000C744A" w:rsidRPr="001F6ABE" w:rsidRDefault="000C744A" w:rsidP="000C744A">
      <w:pPr>
        <w:spacing w:line="360" w:lineRule="auto"/>
        <w:ind w:left="720" w:hanging="720"/>
        <w:jc w:val="both"/>
        <w:rPr>
          <w:rFonts w:ascii="David" w:hAnsi="David"/>
          <w:sz w:val="26"/>
          <w:szCs w:val="26"/>
          <w:rtl/>
        </w:rPr>
      </w:pPr>
    </w:p>
    <w:p w14:paraId="2346604E" w14:textId="77777777" w:rsidR="000C744A" w:rsidRDefault="000C744A" w:rsidP="00F60FA8">
      <w:pPr>
        <w:spacing w:line="360" w:lineRule="auto"/>
        <w:ind w:left="1440"/>
        <w:jc w:val="both"/>
        <w:rPr>
          <w:rFonts w:ascii="David" w:hAnsi="David"/>
          <w:sz w:val="26"/>
          <w:szCs w:val="26"/>
          <w:rtl/>
        </w:rPr>
      </w:pPr>
      <w:r w:rsidRPr="001F6ABE">
        <w:rPr>
          <w:rFonts w:ascii="David" w:hAnsi="David"/>
          <w:b/>
          <w:bCs/>
          <w:sz w:val="26"/>
          <w:szCs w:val="26"/>
          <w:rtl/>
        </w:rPr>
        <w:t xml:space="preserve">"גרסת הנאשם 1 </w:t>
      </w:r>
      <w:r w:rsidR="00C72F1B" w:rsidRPr="001F6ABE">
        <w:rPr>
          <w:rFonts w:ascii="David" w:hAnsi="David" w:hint="cs"/>
          <w:b/>
          <w:bCs/>
          <w:sz w:val="26"/>
          <w:szCs w:val="26"/>
          <w:rtl/>
        </w:rPr>
        <w:t xml:space="preserve">[בן ששון] </w:t>
      </w:r>
      <w:r w:rsidRPr="001F6ABE">
        <w:rPr>
          <w:rFonts w:ascii="David" w:hAnsi="David"/>
          <w:b/>
          <w:bCs/>
          <w:sz w:val="26"/>
          <w:szCs w:val="26"/>
          <w:rtl/>
        </w:rPr>
        <w:t>נסתרת בראיות שהובאו. למעשה, די לעיין בחשבוניות עצמן ת/213 כדי לעמוד על הפיקטיביות שבהוצאתן. רבות מהחשבוניות שהוצאו בשנים 2009 ו-2010 הוצגו לנאשם במהלך חקירתו הנגדית, השנים שלגביהן טען כי הוציא חשבוניות אמיתיות, אלא שהנאשם לא מסוגל היה לספק הסבר סביר, ולמעשה לא סיפק כל הסבר לגבי השירות אשר ניתן בגינן. כך, ל</w:t>
      </w:r>
      <w:r w:rsidR="00F60FA8">
        <w:rPr>
          <w:rFonts w:ascii="David" w:hAnsi="David"/>
          <w:b/>
          <w:bCs/>
          <w:sz w:val="26"/>
          <w:szCs w:val="26"/>
          <w:rtl/>
        </w:rPr>
        <w:t>משל, ביחס לחשבונית בה נרשם: "הס</w:t>
      </w:r>
      <w:r w:rsidR="00F60FA8">
        <w:rPr>
          <w:rFonts w:ascii="David" w:hAnsi="David" w:hint="cs"/>
          <w:b/>
          <w:bCs/>
          <w:sz w:val="26"/>
          <w:szCs w:val="26"/>
          <w:rtl/>
        </w:rPr>
        <w:t>ד</w:t>
      </w:r>
      <w:r w:rsidRPr="001F6ABE">
        <w:rPr>
          <w:rFonts w:ascii="David" w:hAnsi="David"/>
          <w:b/>
          <w:bCs/>
          <w:sz w:val="26"/>
          <w:szCs w:val="26"/>
          <w:rtl/>
        </w:rPr>
        <w:t>רי תנועה ברחבי העיר ירושלים" (חשבונית 1488 משנת 2010, וכן, חשבוניות רבות אחרות מתקופות שונות), טען הנאשם, שבצעם סיפק מכבש מיוחד עם גומי; ובמקום אחר טען, כי מדובר היה באספקת אספלט או באספקת פועלים. אלא שבד בבד גם הודה כי איננו זוכר מה היה: "אני לא זוכר את הדבר הזה. אני לא זוכר את המילה הזאת (עמ' 985-986). הסברו של הנאשם לחשבוניות בהן נרשם "עבור בניית מדרכות ברחבי העיר" (חשבוניות 1980, 1870, 1912 משנת 2011) גם הוא מופרך על פניו, שכן, לדבריו, לקח קבלני משנה במסגרת עסקאות ברטר והם ביצעו את העבודה; ואולם, לנאשם 1 לא היה מושג מי היו קבלני המשנה ששכר (עמ' 986, ש' 13-19)"</w:t>
      </w:r>
      <w:r w:rsidRPr="001F6ABE">
        <w:rPr>
          <w:rFonts w:ascii="David" w:hAnsi="David"/>
          <w:sz w:val="26"/>
          <w:szCs w:val="26"/>
          <w:rtl/>
        </w:rPr>
        <w:t>.</w:t>
      </w:r>
    </w:p>
    <w:p w14:paraId="5DE952A5" w14:textId="77777777" w:rsidR="00F60FA8" w:rsidRDefault="00F60FA8" w:rsidP="00F60FA8">
      <w:pPr>
        <w:spacing w:line="360" w:lineRule="auto"/>
        <w:jc w:val="both"/>
        <w:rPr>
          <w:rFonts w:ascii="David" w:hAnsi="David"/>
          <w:sz w:val="26"/>
          <w:szCs w:val="26"/>
          <w:rtl/>
        </w:rPr>
      </w:pPr>
    </w:p>
    <w:p w14:paraId="5B147AA0" w14:textId="77777777" w:rsidR="00F60FA8" w:rsidRPr="00F60FA8" w:rsidRDefault="00F60FA8" w:rsidP="00F60FA8">
      <w:pPr>
        <w:spacing w:line="360" w:lineRule="auto"/>
        <w:jc w:val="both"/>
        <w:rPr>
          <w:rFonts w:ascii="David" w:hAnsi="David"/>
          <w:sz w:val="26"/>
          <w:szCs w:val="26"/>
          <w:rtl/>
        </w:rPr>
      </w:pPr>
      <w:r w:rsidRPr="00F60FA8">
        <w:rPr>
          <w:rFonts w:ascii="David" w:hAnsi="David"/>
          <w:sz w:val="26"/>
          <w:szCs w:val="26"/>
          <w:rtl/>
        </w:rPr>
        <w:tab/>
      </w:r>
      <w:r w:rsidRPr="00F60FA8">
        <w:rPr>
          <w:rFonts w:ascii="David" w:hAnsi="David" w:hint="cs"/>
          <w:sz w:val="26"/>
          <w:szCs w:val="26"/>
          <w:rtl/>
        </w:rPr>
        <w:t>גם ה</w:t>
      </w:r>
      <w:r>
        <w:rPr>
          <w:rFonts w:ascii="David" w:hAnsi="David" w:hint="cs"/>
          <w:sz w:val="26"/>
          <w:szCs w:val="26"/>
          <w:rtl/>
        </w:rPr>
        <w:t xml:space="preserve">אמור לעיל לא עולה בקנה אחד עם גרסת המערערים בערעור זה. </w:t>
      </w:r>
    </w:p>
    <w:p w14:paraId="3BB1418A" w14:textId="77777777" w:rsidR="000C744A" w:rsidRPr="001F6ABE" w:rsidRDefault="000C744A" w:rsidP="000C744A">
      <w:pPr>
        <w:spacing w:line="360" w:lineRule="auto"/>
        <w:jc w:val="both"/>
        <w:rPr>
          <w:rFonts w:ascii="David" w:hAnsi="David"/>
          <w:sz w:val="26"/>
          <w:szCs w:val="26"/>
          <w:rtl/>
        </w:rPr>
      </w:pPr>
    </w:p>
    <w:p w14:paraId="1A2C16D0" w14:textId="77777777" w:rsidR="000C744A" w:rsidRPr="001F6ABE" w:rsidRDefault="00AC15FD" w:rsidP="00C72F1B">
      <w:pPr>
        <w:spacing w:line="360" w:lineRule="auto"/>
        <w:ind w:left="720" w:hanging="720"/>
        <w:jc w:val="both"/>
        <w:rPr>
          <w:rFonts w:ascii="David" w:hAnsi="David"/>
          <w:sz w:val="26"/>
          <w:szCs w:val="26"/>
          <w:rtl/>
        </w:rPr>
      </w:pPr>
      <w:r w:rsidRPr="001F6ABE">
        <w:rPr>
          <w:rFonts w:ascii="David" w:hAnsi="David" w:hint="cs"/>
          <w:sz w:val="26"/>
          <w:szCs w:val="26"/>
          <w:rtl/>
        </w:rPr>
        <w:t>55</w:t>
      </w:r>
      <w:r w:rsidR="000C744A" w:rsidRPr="001F6ABE">
        <w:rPr>
          <w:rFonts w:ascii="David" w:hAnsi="David"/>
          <w:sz w:val="26"/>
          <w:szCs w:val="26"/>
          <w:rtl/>
        </w:rPr>
        <w:t>.</w:t>
      </w:r>
      <w:r w:rsidR="000C744A" w:rsidRPr="001F6ABE">
        <w:rPr>
          <w:rFonts w:ascii="David" w:hAnsi="David"/>
          <w:sz w:val="26"/>
          <w:szCs w:val="26"/>
          <w:rtl/>
        </w:rPr>
        <w:tab/>
        <w:t xml:space="preserve">במהלך חקירתו מיום 4.2.13 מסר המערער כי בן ששון היה רושם לעתים </w:t>
      </w:r>
      <w:r w:rsidR="00C72F1B" w:rsidRPr="001F6ABE">
        <w:rPr>
          <w:rFonts w:ascii="David" w:hAnsi="David" w:hint="cs"/>
          <w:sz w:val="26"/>
          <w:szCs w:val="26"/>
          <w:rtl/>
        </w:rPr>
        <w:t>שתי</w:t>
      </w:r>
      <w:r w:rsidR="000C744A" w:rsidRPr="001F6ABE">
        <w:rPr>
          <w:rFonts w:ascii="David" w:hAnsi="David"/>
          <w:sz w:val="26"/>
          <w:szCs w:val="26"/>
          <w:rtl/>
        </w:rPr>
        <w:t xml:space="preserve"> חשבוניות באותו חודש, שאחת מהן לא שיקפה עבודה כלל (עמ' 21 להודעה</w:t>
      </w:r>
      <w:r w:rsidR="00C72F1B" w:rsidRPr="001F6ABE">
        <w:rPr>
          <w:rFonts w:ascii="David" w:hAnsi="David" w:hint="cs"/>
          <w:sz w:val="26"/>
          <w:szCs w:val="26"/>
          <w:rtl/>
        </w:rPr>
        <w:t>, שורות 592-598</w:t>
      </w:r>
      <w:r w:rsidR="000C744A" w:rsidRPr="001F6ABE">
        <w:rPr>
          <w:rFonts w:ascii="David" w:hAnsi="David"/>
          <w:sz w:val="26"/>
          <w:szCs w:val="26"/>
          <w:rtl/>
        </w:rPr>
        <w:t>):</w:t>
      </w:r>
    </w:p>
    <w:p w14:paraId="2873EE93" w14:textId="77777777" w:rsidR="000C744A" w:rsidRPr="001F6ABE" w:rsidRDefault="000C744A" w:rsidP="000C744A">
      <w:pPr>
        <w:spacing w:line="360" w:lineRule="auto"/>
        <w:jc w:val="both"/>
        <w:rPr>
          <w:rFonts w:ascii="David" w:hAnsi="David"/>
          <w:sz w:val="26"/>
          <w:szCs w:val="26"/>
          <w:rtl/>
        </w:rPr>
      </w:pPr>
    </w:p>
    <w:p w14:paraId="02943C0C" w14:textId="77777777" w:rsidR="000C744A" w:rsidRPr="001F6ABE" w:rsidRDefault="00C72F1B" w:rsidP="00F60FA8">
      <w:pPr>
        <w:spacing w:line="360" w:lineRule="auto"/>
        <w:ind w:left="1440"/>
        <w:jc w:val="both"/>
        <w:rPr>
          <w:rFonts w:ascii="David" w:hAnsi="David"/>
          <w:b/>
          <w:bCs/>
          <w:sz w:val="26"/>
          <w:szCs w:val="26"/>
          <w:rtl/>
        </w:rPr>
      </w:pPr>
      <w:r w:rsidRPr="001F6ABE">
        <w:rPr>
          <w:rFonts w:ascii="David" w:hAnsi="David" w:hint="cs"/>
          <w:b/>
          <w:bCs/>
          <w:sz w:val="26"/>
          <w:szCs w:val="26"/>
          <w:rtl/>
        </w:rPr>
        <w:t>"</w:t>
      </w:r>
      <w:r w:rsidR="000C744A" w:rsidRPr="001F6ABE">
        <w:rPr>
          <w:rFonts w:ascii="David" w:hAnsi="David"/>
          <w:b/>
          <w:bCs/>
          <w:sz w:val="26"/>
          <w:szCs w:val="26"/>
          <w:rtl/>
        </w:rPr>
        <w:t>ת. לפעמים הוא היה רושם שתי חשבוניות באותו חודש, שזה כאילו כפולה.</w:t>
      </w:r>
    </w:p>
    <w:p w14:paraId="0BD04625" w14:textId="77777777" w:rsidR="000C744A" w:rsidRPr="001F6ABE" w:rsidRDefault="000C744A" w:rsidP="00C72F1B">
      <w:pPr>
        <w:spacing w:line="360" w:lineRule="auto"/>
        <w:jc w:val="both"/>
        <w:rPr>
          <w:rFonts w:ascii="David" w:hAnsi="David"/>
          <w:b/>
          <w:bCs/>
          <w:sz w:val="26"/>
          <w:szCs w:val="26"/>
          <w:rtl/>
        </w:rPr>
      </w:pPr>
      <w:r w:rsidRPr="001F6ABE">
        <w:rPr>
          <w:rFonts w:ascii="David" w:hAnsi="David"/>
          <w:b/>
          <w:bCs/>
          <w:sz w:val="26"/>
          <w:szCs w:val="26"/>
          <w:rtl/>
        </w:rPr>
        <w:tab/>
      </w:r>
      <w:r w:rsidRPr="001F6ABE">
        <w:rPr>
          <w:rFonts w:ascii="David" w:hAnsi="David"/>
          <w:b/>
          <w:bCs/>
          <w:sz w:val="26"/>
          <w:szCs w:val="26"/>
          <w:rtl/>
        </w:rPr>
        <w:tab/>
        <w:t xml:space="preserve">  ש. החשבונית הייתה על אותו סכום?</w:t>
      </w:r>
    </w:p>
    <w:p w14:paraId="501FAC3F" w14:textId="77777777" w:rsidR="000C744A" w:rsidRPr="001F6ABE" w:rsidRDefault="000C744A" w:rsidP="00C72F1B">
      <w:pPr>
        <w:spacing w:line="360" w:lineRule="auto"/>
        <w:jc w:val="both"/>
        <w:rPr>
          <w:rFonts w:ascii="David" w:hAnsi="David"/>
          <w:b/>
          <w:bCs/>
          <w:sz w:val="26"/>
          <w:szCs w:val="26"/>
          <w:rtl/>
        </w:rPr>
      </w:pPr>
      <w:r w:rsidRPr="001F6ABE">
        <w:rPr>
          <w:rFonts w:ascii="David" w:hAnsi="David"/>
          <w:b/>
          <w:bCs/>
          <w:sz w:val="26"/>
          <w:szCs w:val="26"/>
          <w:rtl/>
        </w:rPr>
        <w:tab/>
      </w:r>
      <w:r w:rsidRPr="001F6ABE">
        <w:rPr>
          <w:rFonts w:ascii="David" w:hAnsi="David"/>
          <w:b/>
          <w:bCs/>
          <w:sz w:val="26"/>
          <w:szCs w:val="26"/>
          <w:rtl/>
        </w:rPr>
        <w:tab/>
        <w:t xml:space="preserve">  ת. לא.</w:t>
      </w:r>
    </w:p>
    <w:p w14:paraId="6A1FBD33" w14:textId="77777777" w:rsidR="000C744A" w:rsidRPr="001F6ABE" w:rsidRDefault="000C744A" w:rsidP="00C72F1B">
      <w:pPr>
        <w:spacing w:line="360" w:lineRule="auto"/>
        <w:jc w:val="both"/>
        <w:rPr>
          <w:rFonts w:ascii="David" w:hAnsi="David"/>
          <w:b/>
          <w:bCs/>
          <w:sz w:val="26"/>
          <w:szCs w:val="26"/>
          <w:rtl/>
        </w:rPr>
      </w:pPr>
      <w:r w:rsidRPr="001F6ABE">
        <w:rPr>
          <w:rFonts w:ascii="David" w:hAnsi="David"/>
          <w:b/>
          <w:bCs/>
          <w:sz w:val="26"/>
          <w:szCs w:val="26"/>
          <w:rtl/>
        </w:rPr>
        <w:tab/>
      </w:r>
      <w:r w:rsidRPr="001F6ABE">
        <w:rPr>
          <w:rFonts w:ascii="David" w:hAnsi="David"/>
          <w:b/>
          <w:bCs/>
          <w:sz w:val="26"/>
          <w:szCs w:val="26"/>
          <w:rtl/>
        </w:rPr>
        <w:tab/>
        <w:t xml:space="preserve">  ש. ואיך היית משלם לו על החשבונית הכפולה?</w:t>
      </w:r>
    </w:p>
    <w:p w14:paraId="5EAA33A7" w14:textId="77777777" w:rsidR="000C744A" w:rsidRPr="001F6ABE" w:rsidRDefault="000C744A" w:rsidP="00C72F1B">
      <w:pPr>
        <w:spacing w:line="360" w:lineRule="auto"/>
        <w:jc w:val="both"/>
        <w:rPr>
          <w:rFonts w:ascii="David" w:hAnsi="David"/>
          <w:b/>
          <w:bCs/>
          <w:sz w:val="26"/>
          <w:szCs w:val="26"/>
          <w:rtl/>
        </w:rPr>
      </w:pPr>
      <w:r w:rsidRPr="001F6ABE">
        <w:rPr>
          <w:rFonts w:ascii="David" w:hAnsi="David"/>
          <w:b/>
          <w:bCs/>
          <w:sz w:val="26"/>
          <w:szCs w:val="26"/>
          <w:rtl/>
        </w:rPr>
        <w:tab/>
      </w:r>
      <w:r w:rsidRPr="001F6ABE">
        <w:rPr>
          <w:rFonts w:ascii="David" w:hAnsi="David"/>
          <w:b/>
          <w:bCs/>
          <w:sz w:val="26"/>
          <w:szCs w:val="26"/>
          <w:rtl/>
        </w:rPr>
        <w:tab/>
        <w:t xml:space="preserve">  ת. אותו דבר.</w:t>
      </w:r>
    </w:p>
    <w:p w14:paraId="428C7D9C" w14:textId="77777777" w:rsidR="000C744A" w:rsidRPr="001F6ABE" w:rsidRDefault="000C744A" w:rsidP="00C72F1B">
      <w:pPr>
        <w:spacing w:line="360" w:lineRule="auto"/>
        <w:ind w:left="720" w:firstLine="720"/>
        <w:jc w:val="both"/>
        <w:rPr>
          <w:rFonts w:ascii="David" w:hAnsi="David"/>
          <w:b/>
          <w:bCs/>
          <w:sz w:val="26"/>
          <w:szCs w:val="26"/>
          <w:rtl/>
        </w:rPr>
      </w:pPr>
      <w:r w:rsidRPr="001F6ABE">
        <w:rPr>
          <w:rFonts w:ascii="David" w:hAnsi="David" w:hint="cs"/>
          <w:b/>
          <w:bCs/>
          <w:sz w:val="26"/>
          <w:szCs w:val="26"/>
          <w:rtl/>
        </w:rPr>
        <w:t xml:space="preserve"> </w:t>
      </w:r>
      <w:r w:rsidRPr="001F6ABE">
        <w:rPr>
          <w:rFonts w:ascii="David" w:hAnsi="David"/>
          <w:b/>
          <w:bCs/>
          <w:sz w:val="26"/>
          <w:szCs w:val="26"/>
          <w:rtl/>
        </w:rPr>
        <w:t>ש. אבל החשבונית הכפולה לא שיקפה שום עבודה בכלל?</w:t>
      </w:r>
    </w:p>
    <w:p w14:paraId="22BBB1C0" w14:textId="77777777" w:rsidR="000C744A" w:rsidRPr="001F6ABE" w:rsidRDefault="000C744A" w:rsidP="00C72F1B">
      <w:pPr>
        <w:spacing w:line="360" w:lineRule="auto"/>
        <w:ind w:left="720" w:firstLine="720"/>
        <w:jc w:val="both"/>
        <w:rPr>
          <w:rFonts w:ascii="David" w:hAnsi="David"/>
          <w:b/>
          <w:bCs/>
          <w:sz w:val="26"/>
          <w:szCs w:val="26"/>
          <w:rtl/>
        </w:rPr>
      </w:pPr>
      <w:r w:rsidRPr="001F6ABE">
        <w:rPr>
          <w:rFonts w:ascii="David" w:hAnsi="David" w:hint="cs"/>
          <w:b/>
          <w:bCs/>
          <w:sz w:val="26"/>
          <w:szCs w:val="26"/>
          <w:rtl/>
        </w:rPr>
        <w:t xml:space="preserve"> </w:t>
      </w:r>
      <w:r w:rsidR="00C72F1B" w:rsidRPr="001F6ABE">
        <w:rPr>
          <w:rFonts w:ascii="David" w:hAnsi="David"/>
          <w:b/>
          <w:bCs/>
          <w:sz w:val="26"/>
          <w:szCs w:val="26"/>
          <w:rtl/>
        </w:rPr>
        <w:t>ת. כן.</w:t>
      </w:r>
      <w:r w:rsidRPr="001F6ABE">
        <w:rPr>
          <w:rFonts w:ascii="David" w:hAnsi="David"/>
          <w:b/>
          <w:bCs/>
          <w:sz w:val="26"/>
          <w:szCs w:val="26"/>
          <w:rtl/>
        </w:rPr>
        <w:t>"</w:t>
      </w:r>
    </w:p>
    <w:p w14:paraId="159ED1B1" w14:textId="77777777" w:rsidR="00C72F1B" w:rsidRPr="001F6ABE" w:rsidRDefault="00C72F1B" w:rsidP="00C72F1B">
      <w:pPr>
        <w:spacing w:line="360" w:lineRule="auto"/>
        <w:ind w:firstLine="720"/>
        <w:jc w:val="both"/>
        <w:rPr>
          <w:rFonts w:ascii="David" w:hAnsi="David"/>
          <w:sz w:val="26"/>
          <w:szCs w:val="26"/>
          <w:rtl/>
        </w:rPr>
      </w:pPr>
    </w:p>
    <w:p w14:paraId="08DF3CF6" w14:textId="77777777" w:rsidR="00C72F1B" w:rsidRPr="001F6ABE" w:rsidRDefault="00C72F1B" w:rsidP="00C72F1B">
      <w:pPr>
        <w:spacing w:line="360" w:lineRule="auto"/>
        <w:ind w:firstLine="720"/>
        <w:jc w:val="both"/>
        <w:rPr>
          <w:rFonts w:ascii="David" w:hAnsi="David"/>
          <w:sz w:val="26"/>
          <w:szCs w:val="26"/>
          <w:rtl/>
        </w:rPr>
      </w:pPr>
      <w:r w:rsidRPr="001F6ABE">
        <w:rPr>
          <w:rFonts w:ascii="David" w:hAnsi="David" w:hint="cs"/>
          <w:sz w:val="26"/>
          <w:szCs w:val="26"/>
          <w:rtl/>
        </w:rPr>
        <w:t>נדמה שהדברים מדברים בעד עצמם.</w:t>
      </w:r>
    </w:p>
    <w:p w14:paraId="77324BAE" w14:textId="77777777" w:rsidR="000C744A" w:rsidRPr="001F6ABE" w:rsidRDefault="000C744A" w:rsidP="000C744A">
      <w:pPr>
        <w:spacing w:line="360" w:lineRule="auto"/>
        <w:jc w:val="both"/>
        <w:rPr>
          <w:rFonts w:ascii="David" w:hAnsi="David"/>
          <w:b/>
          <w:bCs/>
          <w:sz w:val="26"/>
          <w:szCs w:val="26"/>
          <w:rtl/>
        </w:rPr>
      </w:pPr>
    </w:p>
    <w:p w14:paraId="5F8E59C1" w14:textId="77777777" w:rsidR="000C744A" w:rsidRPr="001F6ABE" w:rsidRDefault="00AC15FD" w:rsidP="00C72F1B">
      <w:pPr>
        <w:spacing w:line="360" w:lineRule="auto"/>
        <w:ind w:left="720" w:hanging="720"/>
        <w:jc w:val="both"/>
        <w:rPr>
          <w:rFonts w:ascii="David" w:hAnsi="David"/>
          <w:sz w:val="26"/>
          <w:szCs w:val="26"/>
          <w:rtl/>
        </w:rPr>
      </w:pPr>
      <w:r w:rsidRPr="001F6ABE">
        <w:rPr>
          <w:rFonts w:ascii="David" w:hAnsi="David" w:hint="cs"/>
          <w:sz w:val="26"/>
          <w:szCs w:val="26"/>
          <w:rtl/>
        </w:rPr>
        <w:t>56</w:t>
      </w:r>
      <w:r w:rsidR="000C744A" w:rsidRPr="001F6ABE">
        <w:rPr>
          <w:rFonts w:ascii="David" w:hAnsi="David"/>
          <w:sz w:val="26"/>
          <w:szCs w:val="26"/>
          <w:rtl/>
        </w:rPr>
        <w:t xml:space="preserve">. </w:t>
      </w:r>
      <w:r w:rsidR="000C744A" w:rsidRPr="001F6ABE">
        <w:rPr>
          <w:rFonts w:ascii="David" w:hAnsi="David"/>
          <w:sz w:val="26"/>
          <w:szCs w:val="26"/>
          <w:rtl/>
        </w:rPr>
        <w:tab/>
        <w:t xml:space="preserve">בדיון בהשגה מיום 17.4.16 בין המצהירה מטעם המשיב לבין מיצגי המערערת הציגה המצהירה, רו"ח אהובה לוסטיג (להלן: </w:t>
      </w:r>
      <w:r w:rsidR="000C744A" w:rsidRPr="001F6ABE">
        <w:rPr>
          <w:rFonts w:ascii="David" w:hAnsi="David"/>
          <w:b/>
          <w:bCs/>
          <w:sz w:val="26"/>
          <w:szCs w:val="26"/>
          <w:rtl/>
        </w:rPr>
        <w:t>"לוסטיג</w:t>
      </w:r>
      <w:r w:rsidR="000C744A" w:rsidRPr="001F6ABE">
        <w:rPr>
          <w:rFonts w:ascii="David" w:hAnsi="David"/>
          <w:sz w:val="26"/>
          <w:szCs w:val="26"/>
          <w:rtl/>
        </w:rPr>
        <w:t>") בעיתיות שמצאה בחשבוניות 1832 ו- 1869. ביחס לחשבונית הראשונה מיום 31.1.11 צורף חשבון של עבודה שבוצעה בנובמבר 2010 ולחשבונית 1869 מיום 28.</w:t>
      </w:r>
      <w:r w:rsidR="00C72F1B" w:rsidRPr="001F6ABE">
        <w:rPr>
          <w:rFonts w:ascii="David" w:hAnsi="David" w:hint="cs"/>
          <w:sz w:val="26"/>
          <w:szCs w:val="26"/>
          <w:rtl/>
        </w:rPr>
        <w:t>2</w:t>
      </w:r>
      <w:r w:rsidR="000C744A" w:rsidRPr="001F6ABE">
        <w:rPr>
          <w:rFonts w:ascii="David" w:hAnsi="David"/>
          <w:sz w:val="26"/>
          <w:szCs w:val="26"/>
          <w:rtl/>
        </w:rPr>
        <w:t xml:space="preserve">.11 צורף חשבון חודש אוקטובר 2010. לוסטינג ביקשה להבין כיצד המסמכים שצורפו לחשבונית 1832 מתייחסים לעבודה שבוצעה לאחר העבודה המתוארת בנספחים של חשבונית 1869. לטענת לוסטינג, היא לא קיבלה תשובות לשאלתה. בהמשך הציגה לוסטינג בעיתיות ביחס לחשבונית 1870 מיום 28.2.11, לה צורף חוזה לביצוע בפברואר – מרץ 2011 עם מועד הגשה ב-31.3.11. במילים אחרות, הוצאה </w:t>
      </w:r>
      <w:r w:rsidR="00C72F1B" w:rsidRPr="001F6ABE">
        <w:rPr>
          <w:rFonts w:ascii="David" w:hAnsi="David" w:hint="cs"/>
          <w:sz w:val="26"/>
          <w:szCs w:val="26"/>
          <w:rtl/>
        </w:rPr>
        <w:t>כאן</w:t>
      </w:r>
      <w:r w:rsidR="000C744A" w:rsidRPr="001F6ABE">
        <w:rPr>
          <w:rFonts w:ascii="David" w:hAnsi="David"/>
          <w:sz w:val="26"/>
          <w:szCs w:val="26"/>
          <w:rtl/>
        </w:rPr>
        <w:t xml:space="preserve"> חשבונית על ביצוע עבודה לפני סיום הביצוע. גם בעניין זה לא התקבלו תשובות ממיצגי המערערת. לוסטינג ביקשה להמשיך ולעבור עם המייצגים על חומר נוסף שרוכז בניילוניות, בהן רוכזו החשבוניות עם הצרופות של כל אחת, אולם המייצגים לא שיתפו פעולה ואחד המייצגים עזב את הדיון.</w:t>
      </w:r>
    </w:p>
    <w:p w14:paraId="73163194" w14:textId="77777777" w:rsidR="000C744A" w:rsidRPr="001F6ABE" w:rsidRDefault="000C744A" w:rsidP="000C744A">
      <w:pPr>
        <w:spacing w:line="360" w:lineRule="auto"/>
        <w:ind w:left="720" w:hanging="720"/>
        <w:jc w:val="both"/>
        <w:rPr>
          <w:rFonts w:ascii="David" w:hAnsi="David"/>
          <w:sz w:val="26"/>
          <w:szCs w:val="26"/>
          <w:rtl/>
        </w:rPr>
      </w:pPr>
    </w:p>
    <w:p w14:paraId="3578ED42" w14:textId="77777777" w:rsidR="000C744A" w:rsidRPr="001F6ABE" w:rsidRDefault="00AC15FD" w:rsidP="000C744A">
      <w:pPr>
        <w:spacing w:line="360" w:lineRule="auto"/>
        <w:ind w:left="720" w:hanging="720"/>
        <w:jc w:val="both"/>
        <w:rPr>
          <w:rFonts w:ascii="David" w:hAnsi="David"/>
          <w:sz w:val="26"/>
          <w:szCs w:val="26"/>
          <w:rtl/>
        </w:rPr>
      </w:pPr>
      <w:r w:rsidRPr="001F6ABE">
        <w:rPr>
          <w:rFonts w:ascii="David" w:hAnsi="David" w:hint="cs"/>
          <w:sz w:val="26"/>
          <w:szCs w:val="26"/>
          <w:rtl/>
        </w:rPr>
        <w:t>57</w:t>
      </w:r>
      <w:r w:rsidR="000C744A" w:rsidRPr="001F6ABE">
        <w:rPr>
          <w:rFonts w:ascii="David" w:hAnsi="David"/>
          <w:sz w:val="26"/>
          <w:szCs w:val="26"/>
          <w:rtl/>
        </w:rPr>
        <w:t>.</w:t>
      </w:r>
      <w:r w:rsidR="000C744A" w:rsidRPr="001F6ABE">
        <w:rPr>
          <w:rFonts w:ascii="David" w:hAnsi="David"/>
          <w:sz w:val="26"/>
          <w:szCs w:val="26"/>
          <w:rtl/>
        </w:rPr>
        <w:tab/>
        <w:t>בדיון נוסף בהשגה (מיום 9.6.16) טען ב"כ המערערים כי החשבוניות מתחלקות לשלוש קטגוריות: קבוצה אחת – בגין עבודות שבוצעו בפועל; קבוצה שנייה – חשבוניות "כיסוי", שהוצאו על ידי גורם אחר מזה שביצע את העבודה; קבוצה שלישית – הכוללת שתי חשבוניות שיש לגביהן הודאה מפורטת שהן פיקט</w:t>
      </w:r>
      <w:r w:rsidR="00C72F1B" w:rsidRPr="001F6ABE">
        <w:rPr>
          <w:rFonts w:ascii="David" w:hAnsi="David"/>
          <w:sz w:val="26"/>
          <w:szCs w:val="26"/>
          <w:rtl/>
        </w:rPr>
        <w:t>יביות. גרסה זו לא מצויה בתצהירי</w:t>
      </w:r>
      <w:r w:rsidR="00C72F1B" w:rsidRPr="001F6ABE">
        <w:rPr>
          <w:rFonts w:ascii="David" w:hAnsi="David" w:hint="cs"/>
          <w:sz w:val="26"/>
          <w:szCs w:val="26"/>
          <w:rtl/>
        </w:rPr>
        <w:t xml:space="preserve"> העדות הראשית</w:t>
      </w:r>
      <w:r w:rsidR="000C744A" w:rsidRPr="001F6ABE">
        <w:rPr>
          <w:rFonts w:ascii="David" w:hAnsi="David"/>
          <w:sz w:val="26"/>
          <w:szCs w:val="26"/>
          <w:rtl/>
        </w:rPr>
        <w:t xml:space="preserve"> מטעם המערערים. פרוטוקול הדיון מיום 9.6.16 צורף כנספח ט"ו</w:t>
      </w:r>
      <w:r w:rsidR="00C72F1B" w:rsidRPr="001F6ABE">
        <w:rPr>
          <w:rFonts w:ascii="David" w:hAnsi="David" w:hint="cs"/>
          <w:sz w:val="26"/>
          <w:szCs w:val="26"/>
          <w:rtl/>
        </w:rPr>
        <w:t xml:space="preserve"> </w:t>
      </w:r>
      <w:r w:rsidR="000C744A" w:rsidRPr="001F6ABE">
        <w:rPr>
          <w:rFonts w:ascii="David" w:hAnsi="David"/>
          <w:sz w:val="26"/>
          <w:szCs w:val="26"/>
          <w:rtl/>
        </w:rPr>
        <w:t>לתצהיר לוסטינג.</w:t>
      </w:r>
    </w:p>
    <w:p w14:paraId="7B32C56E" w14:textId="77777777" w:rsidR="000C744A" w:rsidRPr="001F6ABE" w:rsidRDefault="000C744A" w:rsidP="000C744A">
      <w:pPr>
        <w:spacing w:line="360" w:lineRule="auto"/>
        <w:ind w:left="720" w:hanging="720"/>
        <w:jc w:val="both"/>
        <w:rPr>
          <w:rFonts w:ascii="David" w:hAnsi="David"/>
          <w:sz w:val="26"/>
          <w:szCs w:val="26"/>
          <w:rtl/>
        </w:rPr>
      </w:pPr>
    </w:p>
    <w:p w14:paraId="65CCFF99" w14:textId="77777777" w:rsidR="000C744A" w:rsidRPr="001F6ABE" w:rsidRDefault="00AC15FD" w:rsidP="000C744A">
      <w:pPr>
        <w:spacing w:line="360" w:lineRule="auto"/>
        <w:ind w:left="720" w:hanging="720"/>
        <w:jc w:val="both"/>
        <w:rPr>
          <w:rFonts w:ascii="David" w:hAnsi="David"/>
          <w:sz w:val="26"/>
          <w:szCs w:val="26"/>
          <w:rtl/>
        </w:rPr>
      </w:pPr>
      <w:r w:rsidRPr="001F6ABE">
        <w:rPr>
          <w:rFonts w:ascii="David" w:hAnsi="David" w:hint="cs"/>
          <w:sz w:val="26"/>
          <w:szCs w:val="26"/>
          <w:rtl/>
        </w:rPr>
        <w:t>58</w:t>
      </w:r>
      <w:r w:rsidR="000C744A" w:rsidRPr="001F6ABE">
        <w:rPr>
          <w:rFonts w:ascii="David" w:hAnsi="David"/>
          <w:sz w:val="26"/>
          <w:szCs w:val="26"/>
          <w:rtl/>
        </w:rPr>
        <w:t>.</w:t>
      </w:r>
      <w:r w:rsidR="000C744A" w:rsidRPr="001F6ABE">
        <w:rPr>
          <w:rFonts w:ascii="David" w:hAnsi="David"/>
          <w:sz w:val="26"/>
          <w:szCs w:val="26"/>
          <w:rtl/>
        </w:rPr>
        <w:tab/>
        <w:t>בדיון נוסף בהשגה מיום 22.6.16 הציגה לוסטינג תהיות לגבי חשבונית 2325 מבלי שהתקבלו הבהרות מטעם המייצגים (נספח ט"ז לתצהיר לוסטינג).</w:t>
      </w:r>
    </w:p>
    <w:p w14:paraId="04768D7E" w14:textId="77777777" w:rsidR="000C744A" w:rsidRPr="001F6ABE" w:rsidRDefault="000C744A" w:rsidP="000C744A">
      <w:pPr>
        <w:spacing w:line="360" w:lineRule="auto"/>
        <w:ind w:left="720" w:hanging="720"/>
        <w:jc w:val="both"/>
        <w:rPr>
          <w:rFonts w:ascii="David" w:hAnsi="David"/>
          <w:sz w:val="26"/>
          <w:szCs w:val="26"/>
          <w:rtl/>
        </w:rPr>
      </w:pPr>
    </w:p>
    <w:p w14:paraId="531EC662" w14:textId="77777777" w:rsidR="000C744A" w:rsidRPr="001F6ABE" w:rsidRDefault="00AC15FD" w:rsidP="000C744A">
      <w:pPr>
        <w:spacing w:line="360" w:lineRule="auto"/>
        <w:ind w:left="720" w:hanging="720"/>
        <w:jc w:val="both"/>
        <w:rPr>
          <w:rFonts w:ascii="David" w:hAnsi="David"/>
          <w:sz w:val="26"/>
          <w:szCs w:val="26"/>
          <w:rtl/>
        </w:rPr>
      </w:pPr>
      <w:r w:rsidRPr="001F6ABE">
        <w:rPr>
          <w:rFonts w:ascii="David" w:hAnsi="David" w:hint="cs"/>
          <w:sz w:val="26"/>
          <w:szCs w:val="26"/>
          <w:rtl/>
        </w:rPr>
        <w:t>59</w:t>
      </w:r>
      <w:r w:rsidR="000C744A" w:rsidRPr="001F6ABE">
        <w:rPr>
          <w:rFonts w:ascii="David" w:hAnsi="David"/>
          <w:sz w:val="26"/>
          <w:szCs w:val="26"/>
          <w:rtl/>
        </w:rPr>
        <w:t>.</w:t>
      </w:r>
      <w:r w:rsidR="000C744A" w:rsidRPr="001F6ABE">
        <w:rPr>
          <w:rFonts w:ascii="David" w:hAnsi="David"/>
          <w:sz w:val="26"/>
          <w:szCs w:val="26"/>
          <w:rtl/>
        </w:rPr>
        <w:tab/>
        <w:t>דוגמא בולטת לקשיים בקבלת גרסת המערערים נוגעת לחשבונית 1912 מיום 31.3.11 של חב' י.ש</w:t>
      </w:r>
      <w:r w:rsidR="00A82D89" w:rsidRPr="001F6ABE">
        <w:rPr>
          <w:rFonts w:ascii="David" w:hAnsi="David" w:hint="cs"/>
          <w:sz w:val="26"/>
          <w:szCs w:val="26"/>
          <w:rtl/>
        </w:rPr>
        <w:t>.</w:t>
      </w:r>
      <w:r w:rsidR="000C744A" w:rsidRPr="001F6ABE">
        <w:rPr>
          <w:rFonts w:ascii="David" w:hAnsi="David"/>
          <w:sz w:val="26"/>
          <w:szCs w:val="26"/>
          <w:rtl/>
        </w:rPr>
        <w:t xml:space="preserve"> המובילים בע"מ. לחשבונית צורפו כתב כמויות לעבודה שבוצעה ברח' יצחק שדה וכן 33 יומני עבודה של עיריית ירושלים, התומכים, כביכול, באותה חשבונית. התאריכים המופיעים על יומני העבודה הינם מהתאריכים שבין 27.4.11 ובין 28.6.11. בדיון בהשגה מיום 19.7.16 הגישו מייצגי המערערת 6 קלסרים, כאשר הם כוללים, בין היתר, את אותם יומני עבודה, אלא שהפעם שונה התאריך, נמחק מזג האוויר ולעתים נוספו בכתב יד שונה מספרים מסוימים. מדובר באותם יומנים, באותו </w:t>
      </w:r>
      <w:r w:rsidR="000C744A" w:rsidRPr="001F6ABE">
        <w:rPr>
          <w:rFonts w:ascii="David" w:hAnsi="David"/>
          <w:sz w:val="26"/>
          <w:szCs w:val="26"/>
          <w:rtl/>
        </w:rPr>
        <w:lastRenderedPageBreak/>
        <w:t>מלל, הכולל אותם תיקונים והדגשות, כאשר התאריכים  של היומנים הם מיום 13.2.11 ועד 28.3.11, תאריכים "המתאימים" עם תאריך חשבונית 1912 מיום 31.3.11. בדיון מיום 2.8.16 הוצגה בפני מייצגי המערערת התמיהה על היומנים "הכפולים" ואז נטען כי ייתכן שבוצעה אותה עבודה פעמיים באותו פרויקט (נספח י"ט לתצהיר לוסטינג). בעקבות דיון זה שלחה לוסטינג ביום 3.8.16 למייצגי המערערת דרישה להסברים ביחס לכפילות היומנים. במענה מיום 10.8.16 השיב ב"כ המערערים כי בוצעה עבודה בשני מקטעים של אותו רחוב והיומנים ממקטע אחד צולמו למקטע השני (נספח כ' לתצהיר לוסטינג).</w:t>
      </w:r>
    </w:p>
    <w:p w14:paraId="5EAD6C80" w14:textId="77777777" w:rsidR="000C744A" w:rsidRPr="001F6ABE" w:rsidRDefault="000C744A" w:rsidP="000C744A">
      <w:pPr>
        <w:spacing w:line="360" w:lineRule="auto"/>
        <w:ind w:left="720" w:hanging="720"/>
        <w:jc w:val="both"/>
        <w:rPr>
          <w:rFonts w:ascii="David" w:hAnsi="David"/>
          <w:sz w:val="26"/>
          <w:szCs w:val="26"/>
          <w:rtl/>
        </w:rPr>
      </w:pPr>
    </w:p>
    <w:p w14:paraId="3E284E9B" w14:textId="77777777" w:rsidR="000C744A" w:rsidRPr="001F6ABE" w:rsidRDefault="00AC15FD" w:rsidP="000C744A">
      <w:pPr>
        <w:spacing w:line="360" w:lineRule="auto"/>
        <w:ind w:left="720" w:hanging="720"/>
        <w:jc w:val="both"/>
        <w:rPr>
          <w:rFonts w:ascii="David" w:hAnsi="David"/>
          <w:sz w:val="26"/>
          <w:szCs w:val="26"/>
          <w:rtl/>
        </w:rPr>
      </w:pPr>
      <w:r w:rsidRPr="001F6ABE">
        <w:rPr>
          <w:rFonts w:ascii="David" w:hAnsi="David" w:hint="cs"/>
          <w:sz w:val="26"/>
          <w:szCs w:val="26"/>
          <w:rtl/>
        </w:rPr>
        <w:t>60</w:t>
      </w:r>
      <w:r w:rsidR="000C744A" w:rsidRPr="001F6ABE">
        <w:rPr>
          <w:rFonts w:ascii="David" w:hAnsi="David"/>
          <w:sz w:val="26"/>
          <w:szCs w:val="26"/>
          <w:rtl/>
        </w:rPr>
        <w:t>.</w:t>
      </w:r>
      <w:r w:rsidR="000C744A" w:rsidRPr="001F6ABE">
        <w:rPr>
          <w:rFonts w:ascii="David" w:hAnsi="David"/>
          <w:sz w:val="26"/>
          <w:szCs w:val="26"/>
          <w:rtl/>
        </w:rPr>
        <w:tab/>
        <w:t>הסבר זה מעורר קושי. ליומני העבודה הראשונים שהוגשו וגם לשניים, צורפו אתו כתב כמויות לעבודה מס' 550-11-0002 כולל דף ריכוז ונייר עבודה, המפרט את הציוד ההנדסי שנדרש בכל יום עבודה ובו מפורטים ימי עבודה עד לתאריך 23.3.11 התואם רק ליומני העבודה שהוצגו מאוחר יותר</w:t>
      </w:r>
      <w:r w:rsidR="00A82D89" w:rsidRPr="001F6ABE">
        <w:rPr>
          <w:rFonts w:ascii="David" w:hAnsi="David" w:hint="cs"/>
          <w:sz w:val="26"/>
          <w:szCs w:val="26"/>
          <w:rtl/>
        </w:rPr>
        <w:t xml:space="preserve"> במסגרת ששת הקלסרים</w:t>
      </w:r>
      <w:r w:rsidR="000C744A" w:rsidRPr="001F6ABE">
        <w:rPr>
          <w:rFonts w:ascii="David" w:hAnsi="David"/>
          <w:sz w:val="26"/>
          <w:szCs w:val="26"/>
          <w:rtl/>
        </w:rPr>
        <w:t>. לאותם יומני עבודה צורפה אותה חשבונית (מס' 1912) שצורפה ליומנים שהוצגו לראשונה (נספח כ"א לתצהיר לוסטינג).</w:t>
      </w:r>
    </w:p>
    <w:p w14:paraId="2B5C5D90" w14:textId="77777777" w:rsidR="005C2961" w:rsidRPr="001F6ABE" w:rsidRDefault="005C2961" w:rsidP="000C744A">
      <w:pPr>
        <w:spacing w:line="360" w:lineRule="auto"/>
        <w:ind w:left="720" w:hanging="720"/>
        <w:jc w:val="both"/>
        <w:rPr>
          <w:rFonts w:ascii="David" w:hAnsi="David"/>
          <w:sz w:val="26"/>
          <w:szCs w:val="26"/>
          <w:rtl/>
        </w:rPr>
      </w:pPr>
    </w:p>
    <w:p w14:paraId="117E1B35" w14:textId="77777777" w:rsidR="005C2961" w:rsidRPr="001F6ABE" w:rsidRDefault="00AC15FD" w:rsidP="005C2961">
      <w:pPr>
        <w:spacing w:line="360" w:lineRule="auto"/>
        <w:jc w:val="both"/>
        <w:rPr>
          <w:rFonts w:ascii="David" w:hAnsi="David"/>
          <w:sz w:val="26"/>
          <w:szCs w:val="26"/>
          <w:rtl/>
        </w:rPr>
      </w:pPr>
      <w:r w:rsidRPr="001F6ABE">
        <w:rPr>
          <w:rFonts w:ascii="David" w:hAnsi="David" w:hint="cs"/>
          <w:sz w:val="26"/>
          <w:szCs w:val="26"/>
          <w:rtl/>
        </w:rPr>
        <w:t>61</w:t>
      </w:r>
      <w:r w:rsidR="005C2961" w:rsidRPr="001F6ABE">
        <w:rPr>
          <w:rFonts w:ascii="David" w:hAnsi="David"/>
          <w:sz w:val="26"/>
          <w:szCs w:val="26"/>
          <w:rtl/>
        </w:rPr>
        <w:t>.</w:t>
      </w:r>
      <w:r w:rsidR="005C2961" w:rsidRPr="001F6ABE">
        <w:rPr>
          <w:rFonts w:ascii="David" w:hAnsi="David"/>
          <w:sz w:val="26"/>
          <w:szCs w:val="26"/>
          <w:rtl/>
        </w:rPr>
        <w:tab/>
        <w:t xml:space="preserve">בחקירתה הנגדית, התייחסה לוסטיג לדברים (עמ' 901-911 לפרוטוקול): </w:t>
      </w:r>
    </w:p>
    <w:p w14:paraId="2DE67514" w14:textId="77777777" w:rsidR="005C2961" w:rsidRPr="001F6ABE" w:rsidRDefault="005C2961" w:rsidP="005C2961">
      <w:pPr>
        <w:spacing w:line="360" w:lineRule="auto"/>
        <w:jc w:val="both"/>
        <w:rPr>
          <w:rFonts w:ascii="David" w:hAnsi="David"/>
          <w:sz w:val="26"/>
          <w:szCs w:val="26"/>
          <w:rtl/>
        </w:rPr>
      </w:pPr>
    </w:p>
    <w:p w14:paraId="7D265C46" w14:textId="77777777" w:rsidR="005C2961" w:rsidRPr="001F6ABE" w:rsidRDefault="00A82D89" w:rsidP="005C2961">
      <w:pPr>
        <w:spacing w:line="360" w:lineRule="auto"/>
        <w:ind w:left="1440"/>
        <w:jc w:val="both"/>
        <w:rPr>
          <w:rFonts w:ascii="David" w:hAnsi="David"/>
          <w:b/>
          <w:bCs/>
          <w:sz w:val="26"/>
          <w:szCs w:val="26"/>
          <w:rtl/>
        </w:rPr>
      </w:pPr>
      <w:r w:rsidRPr="001F6ABE">
        <w:rPr>
          <w:rFonts w:ascii="David" w:hAnsi="David"/>
          <w:b/>
          <w:bCs/>
          <w:sz w:val="26"/>
          <w:szCs w:val="26"/>
          <w:rtl/>
        </w:rPr>
        <w:t xml:space="preserve">"ת: אני באה ואומרת, זה לא </w:t>
      </w:r>
      <w:r w:rsidRPr="001F6ABE">
        <w:rPr>
          <w:rFonts w:ascii="David" w:hAnsi="David" w:hint="cs"/>
          <w:b/>
          <w:bCs/>
          <w:sz w:val="26"/>
          <w:szCs w:val="26"/>
          <w:rtl/>
        </w:rPr>
        <w:t>ש</w:t>
      </w:r>
      <w:r w:rsidR="00092E83">
        <w:rPr>
          <w:rFonts w:ascii="David" w:hAnsi="David" w:hint="cs"/>
          <w:b/>
          <w:bCs/>
          <w:sz w:val="26"/>
          <w:szCs w:val="26"/>
          <w:rtl/>
        </w:rPr>
        <w:t>ה</w:t>
      </w:r>
      <w:r w:rsidR="005C2961" w:rsidRPr="001F6ABE">
        <w:rPr>
          <w:rFonts w:ascii="David" w:hAnsi="David"/>
          <w:b/>
          <w:bCs/>
          <w:sz w:val="26"/>
          <w:szCs w:val="26"/>
          <w:rtl/>
        </w:rPr>
        <w:t xml:space="preserve">שומה שלי נסמכת על הזיוף הזה. לא. זה עוד משהו לבוא ולהראות. הרי הזיוף זה היה לא הניסיון הראשון של החברה להוכיח. הניסיון הראשון הגיע משתי הקלסרים שהחברה הגישה בשלב א'. שתי קלסרים כאלה, אני </w:t>
      </w:r>
      <w:r w:rsidRPr="001F6ABE">
        <w:rPr>
          <w:rFonts w:ascii="David" w:hAnsi="David"/>
          <w:b/>
          <w:bCs/>
          <w:sz w:val="26"/>
          <w:szCs w:val="26"/>
          <w:rtl/>
        </w:rPr>
        <w:t>מזכירה לך. בעובי של קלסר משרדי</w:t>
      </w:r>
      <w:r w:rsidRPr="001F6ABE">
        <w:rPr>
          <w:rFonts w:ascii="David" w:hAnsi="David" w:hint="cs"/>
          <w:b/>
          <w:bCs/>
          <w:sz w:val="26"/>
          <w:szCs w:val="26"/>
          <w:rtl/>
        </w:rPr>
        <w:t xml:space="preserve">, אה, מלא. וגם צירפתי אותו לתצהיר שלי. בזה זה התחיל. </w:t>
      </w:r>
      <w:r w:rsidR="00092E83">
        <w:rPr>
          <w:rFonts w:ascii="David" w:hAnsi="David" w:hint="cs"/>
          <w:b/>
          <w:bCs/>
          <w:sz w:val="26"/>
          <w:szCs w:val="26"/>
          <w:rtl/>
        </w:rPr>
        <w:t>ו</w:t>
      </w:r>
      <w:r w:rsidR="005C2961" w:rsidRPr="001F6ABE">
        <w:rPr>
          <w:rFonts w:ascii="David" w:hAnsi="David"/>
          <w:b/>
          <w:bCs/>
          <w:sz w:val="26"/>
          <w:szCs w:val="26"/>
          <w:rtl/>
        </w:rPr>
        <w:t>אחר כך, עברנו עוד כמה ראיונות ל-, להוכחה, נקרא לזה, במהלך הדיונים, בשלב ב'. וזה היה הדרך, לא ראשונה, ולא השנייה, שהחברה ניסתה. אז אני באה ואומרת לך, לבוא ולהגיד, רק בגלל זיוף לא התרתי את ההוצאות, זה לא נכון. זה בגלל כל מה שמצא</w:t>
      </w:r>
      <w:r w:rsidRPr="001F6ABE">
        <w:rPr>
          <w:rFonts w:ascii="David" w:hAnsi="David"/>
          <w:b/>
          <w:bCs/>
          <w:sz w:val="26"/>
          <w:szCs w:val="26"/>
          <w:rtl/>
        </w:rPr>
        <w:t>תי במהלך הדרך. וזה, מבחינתי, קש</w:t>
      </w:r>
      <w:r w:rsidR="005C2961" w:rsidRPr="001F6ABE">
        <w:rPr>
          <w:rFonts w:ascii="David" w:hAnsi="David"/>
          <w:b/>
          <w:bCs/>
          <w:sz w:val="26"/>
          <w:szCs w:val="26"/>
          <w:rtl/>
        </w:rPr>
        <w:t xml:space="preserve"> ששבר את גב הגמל. בוא. כשהחברה מנסה הרבה, הרבה דרכים, וכל פעם, זה לא מסתדר, </w:t>
      </w:r>
    </w:p>
    <w:p w14:paraId="43AEEBBB"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t xml:space="preserve">ש: מעולה. </w:t>
      </w:r>
    </w:p>
    <w:p w14:paraId="289639FB" w14:textId="77777777" w:rsidR="005C2961" w:rsidRPr="001F6ABE" w:rsidRDefault="00A82D89" w:rsidP="005C2961">
      <w:pPr>
        <w:spacing w:line="360" w:lineRule="auto"/>
        <w:ind w:left="1440"/>
        <w:jc w:val="both"/>
        <w:rPr>
          <w:rFonts w:ascii="David" w:hAnsi="David"/>
          <w:b/>
          <w:bCs/>
          <w:sz w:val="26"/>
          <w:szCs w:val="26"/>
          <w:rtl/>
        </w:rPr>
      </w:pPr>
      <w:r w:rsidRPr="001F6ABE">
        <w:rPr>
          <w:rFonts w:ascii="David" w:hAnsi="David"/>
          <w:b/>
          <w:bCs/>
          <w:sz w:val="26"/>
          <w:szCs w:val="26"/>
          <w:rtl/>
        </w:rPr>
        <w:t>ת: אה, בתאריכים, ו</w:t>
      </w:r>
      <w:r w:rsidRPr="001F6ABE">
        <w:rPr>
          <w:rFonts w:ascii="David" w:hAnsi="David" w:hint="cs"/>
          <w:b/>
          <w:bCs/>
          <w:sz w:val="26"/>
          <w:szCs w:val="26"/>
          <w:rtl/>
        </w:rPr>
        <w:t>ד</w:t>
      </w:r>
      <w:r w:rsidR="005C2961" w:rsidRPr="001F6ABE">
        <w:rPr>
          <w:rFonts w:ascii="David" w:hAnsi="David"/>
          <w:b/>
          <w:bCs/>
          <w:sz w:val="26"/>
          <w:szCs w:val="26"/>
          <w:rtl/>
        </w:rPr>
        <w:t xml:space="preserve">ברים לא הגיוניים בעליל, והחברה מבינה את זה, והיא מציעה דרך חלופית, כנראה שהיא הסכימה, </w:t>
      </w:r>
    </w:p>
    <w:p w14:paraId="263B0BE1"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t xml:space="preserve">ש: הבנתי. </w:t>
      </w:r>
    </w:p>
    <w:p w14:paraId="42438B55"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t xml:space="preserve">ת: אותי ל-, לדרך הקודמת, ואז, לא נותר לה מוצא, אלא להביא לי דברים, </w:t>
      </w:r>
    </w:p>
    <w:p w14:paraId="3445187E"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lastRenderedPageBreak/>
        <w:t xml:space="preserve">שף תאמרי לי, </w:t>
      </w:r>
    </w:p>
    <w:p w14:paraId="59C960BB"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t xml:space="preserve">ת: שנחשדים כמזויפים, זה כבר, מבחינתי, </w:t>
      </w:r>
    </w:p>
    <w:p w14:paraId="1D90C04D"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t xml:space="preserve">ש: אם, </w:t>
      </w:r>
    </w:p>
    <w:p w14:paraId="552DFFB2"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t xml:space="preserve">ת: שנחשדים כמזויפים, זה כבר, מבחינתי, </w:t>
      </w:r>
    </w:p>
    <w:p w14:paraId="60B73291"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t xml:space="preserve">ש: אם, </w:t>
      </w:r>
    </w:p>
    <w:p w14:paraId="6F1BDBE2"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t xml:space="preserve">ת: לא ל-, </w:t>
      </w:r>
    </w:p>
    <w:p w14:paraId="1ACF6CEF" w14:textId="77777777" w:rsidR="005C2961" w:rsidRPr="001F6ABE" w:rsidRDefault="005C2961" w:rsidP="005C2961">
      <w:pPr>
        <w:spacing w:line="360" w:lineRule="auto"/>
        <w:ind w:left="720" w:firstLine="720"/>
        <w:jc w:val="both"/>
        <w:rPr>
          <w:rFonts w:ascii="David" w:hAnsi="David"/>
          <w:b/>
          <w:bCs/>
          <w:sz w:val="26"/>
          <w:szCs w:val="26"/>
          <w:rtl/>
        </w:rPr>
      </w:pPr>
      <w:r w:rsidRPr="001F6ABE">
        <w:rPr>
          <w:rFonts w:ascii="David" w:hAnsi="David"/>
          <w:b/>
          <w:bCs/>
          <w:sz w:val="26"/>
          <w:szCs w:val="26"/>
          <w:rtl/>
        </w:rPr>
        <w:t xml:space="preserve">ש: אם אחוז הרווח, </w:t>
      </w:r>
    </w:p>
    <w:p w14:paraId="2292BBCE" w14:textId="77777777" w:rsidR="005C2961" w:rsidRPr="001F6ABE" w:rsidRDefault="005C2961" w:rsidP="005C2961">
      <w:pPr>
        <w:spacing w:line="360" w:lineRule="auto"/>
        <w:ind w:left="720" w:firstLine="720"/>
        <w:jc w:val="both"/>
        <w:rPr>
          <w:rFonts w:ascii="David" w:hAnsi="David"/>
          <w:sz w:val="26"/>
          <w:szCs w:val="26"/>
          <w:rtl/>
        </w:rPr>
      </w:pPr>
      <w:r w:rsidRPr="001F6ABE">
        <w:rPr>
          <w:rFonts w:ascii="David" w:hAnsi="David"/>
          <w:b/>
          <w:bCs/>
          <w:sz w:val="26"/>
          <w:szCs w:val="26"/>
          <w:rtl/>
        </w:rPr>
        <w:t>ת: זה סוגר לי את יתר הנימוקים."</w:t>
      </w:r>
    </w:p>
    <w:p w14:paraId="723BA367" w14:textId="77777777" w:rsidR="005C2961" w:rsidRPr="001F6ABE" w:rsidRDefault="005C2961" w:rsidP="005C2961">
      <w:pPr>
        <w:spacing w:line="360" w:lineRule="auto"/>
        <w:jc w:val="both"/>
        <w:rPr>
          <w:rFonts w:ascii="David" w:hAnsi="David"/>
          <w:sz w:val="26"/>
          <w:szCs w:val="26"/>
          <w:rtl/>
        </w:rPr>
      </w:pPr>
    </w:p>
    <w:p w14:paraId="74F890E3" w14:textId="77777777" w:rsidR="005C2961" w:rsidRPr="001F6ABE" w:rsidRDefault="00AC15FD" w:rsidP="00092E83">
      <w:pPr>
        <w:spacing w:line="360" w:lineRule="auto"/>
        <w:ind w:left="720" w:hanging="720"/>
        <w:jc w:val="both"/>
        <w:rPr>
          <w:rFonts w:ascii="David" w:hAnsi="David"/>
          <w:sz w:val="26"/>
          <w:szCs w:val="26"/>
          <w:rtl/>
        </w:rPr>
      </w:pPr>
      <w:r w:rsidRPr="001F6ABE">
        <w:rPr>
          <w:rFonts w:ascii="David" w:hAnsi="David" w:hint="cs"/>
          <w:sz w:val="26"/>
          <w:szCs w:val="26"/>
          <w:rtl/>
        </w:rPr>
        <w:t>62</w:t>
      </w:r>
      <w:r w:rsidR="005C2961" w:rsidRPr="001F6ABE">
        <w:rPr>
          <w:rFonts w:ascii="David" w:hAnsi="David"/>
          <w:sz w:val="26"/>
          <w:szCs w:val="26"/>
          <w:rtl/>
        </w:rPr>
        <w:t xml:space="preserve">. </w:t>
      </w:r>
      <w:r w:rsidR="005C2961" w:rsidRPr="001F6ABE">
        <w:rPr>
          <w:rFonts w:ascii="David" w:hAnsi="David"/>
          <w:sz w:val="26"/>
          <w:szCs w:val="26"/>
          <w:rtl/>
        </w:rPr>
        <w:tab/>
        <w:t xml:space="preserve">לאור כל האמור לעיל, סבורני כי לא עלה בידי המערערים להוכיח כי הסכומים הנקובים בחשבוניות שבמחלוקת אכן הוצאו על ידי המערערת בפועל. המערערים טענו כי לוסטיג בדקה 33 יומני עבודה </w:t>
      </w:r>
      <w:r w:rsidR="00DB6F4C" w:rsidRPr="001F6ABE">
        <w:rPr>
          <w:rFonts w:ascii="David" w:hAnsi="David" w:hint="cs"/>
          <w:sz w:val="26"/>
          <w:szCs w:val="26"/>
          <w:rtl/>
        </w:rPr>
        <w:t xml:space="preserve">בלבד </w:t>
      </w:r>
      <w:r w:rsidR="00DB6F4C" w:rsidRPr="001F6ABE">
        <w:rPr>
          <w:rFonts w:ascii="David" w:hAnsi="David"/>
          <w:sz w:val="26"/>
          <w:szCs w:val="26"/>
          <w:rtl/>
        </w:rPr>
        <w:t>מתוך 1</w:t>
      </w:r>
      <w:r w:rsidR="00DB6F4C" w:rsidRPr="001F6ABE">
        <w:rPr>
          <w:rFonts w:ascii="David" w:hAnsi="David" w:hint="cs"/>
          <w:sz w:val="26"/>
          <w:szCs w:val="26"/>
          <w:rtl/>
        </w:rPr>
        <w:t>4</w:t>
      </w:r>
      <w:r w:rsidR="00092E83">
        <w:rPr>
          <w:rFonts w:ascii="David" w:hAnsi="David" w:hint="cs"/>
          <w:sz w:val="26"/>
          <w:szCs w:val="26"/>
          <w:rtl/>
        </w:rPr>
        <w:t>,000</w:t>
      </w:r>
      <w:r w:rsidR="005C2961" w:rsidRPr="001F6ABE">
        <w:rPr>
          <w:rFonts w:ascii="David" w:hAnsi="David"/>
          <w:sz w:val="26"/>
          <w:szCs w:val="26"/>
          <w:rtl/>
        </w:rPr>
        <w:t xml:space="preserve"> יומנים והחלטתה שלא לבדוק את יתר היומנים היא פסולה. באופן כללי יותר, ניסו המערערים לאפיין את בדיקתה </w:t>
      </w:r>
      <w:r w:rsidR="00DB6F4C" w:rsidRPr="001F6ABE">
        <w:rPr>
          <w:rFonts w:ascii="David" w:hAnsi="David" w:hint="cs"/>
          <w:sz w:val="26"/>
          <w:szCs w:val="26"/>
          <w:rtl/>
        </w:rPr>
        <w:t>במסגרת הסיכומים</w:t>
      </w:r>
      <w:r w:rsidR="00EC7EF2">
        <w:rPr>
          <w:rFonts w:ascii="David" w:hAnsi="David" w:hint="cs"/>
          <w:sz w:val="26"/>
          <w:szCs w:val="26"/>
          <w:rtl/>
        </w:rPr>
        <w:t>,</w:t>
      </w:r>
      <w:r w:rsidR="00092E83">
        <w:rPr>
          <w:rFonts w:ascii="David" w:hAnsi="David" w:hint="cs"/>
          <w:sz w:val="26"/>
          <w:szCs w:val="26"/>
          <w:rtl/>
        </w:rPr>
        <w:t xml:space="preserve"> </w:t>
      </w:r>
      <w:r w:rsidR="00092E83" w:rsidRPr="001F6ABE">
        <w:rPr>
          <w:rFonts w:ascii="David" w:hAnsi="David"/>
          <w:sz w:val="26"/>
          <w:szCs w:val="26"/>
          <w:rtl/>
        </w:rPr>
        <w:t>כך</w:t>
      </w:r>
      <w:r w:rsidR="005C2961" w:rsidRPr="001F6ABE">
        <w:rPr>
          <w:rFonts w:ascii="David" w:hAnsi="David"/>
          <w:sz w:val="26"/>
          <w:szCs w:val="26"/>
          <w:rtl/>
        </w:rPr>
        <w:t xml:space="preserve">: </w:t>
      </w:r>
    </w:p>
    <w:p w14:paraId="7EDB5902" w14:textId="77777777" w:rsidR="005C2961" w:rsidRPr="001F6ABE" w:rsidRDefault="005C2961" w:rsidP="005C2961">
      <w:pPr>
        <w:spacing w:line="360" w:lineRule="auto"/>
        <w:ind w:left="720" w:hanging="720"/>
        <w:jc w:val="both"/>
        <w:rPr>
          <w:rFonts w:ascii="David" w:hAnsi="David"/>
          <w:sz w:val="26"/>
          <w:szCs w:val="26"/>
          <w:rtl/>
        </w:rPr>
      </w:pPr>
    </w:p>
    <w:p w14:paraId="3FF2AE5E" w14:textId="77777777" w:rsidR="005C2961" w:rsidRPr="001F6ABE" w:rsidRDefault="00DB6F4C" w:rsidP="005C2961">
      <w:pPr>
        <w:spacing w:line="360" w:lineRule="auto"/>
        <w:ind w:left="1440" w:hanging="720"/>
        <w:jc w:val="both"/>
        <w:rPr>
          <w:rFonts w:ascii="David" w:hAnsi="David"/>
          <w:b/>
          <w:bCs/>
          <w:sz w:val="26"/>
          <w:szCs w:val="26"/>
          <w:rtl/>
        </w:rPr>
      </w:pPr>
      <w:r w:rsidRPr="001F6ABE">
        <w:rPr>
          <w:rFonts w:ascii="David" w:hAnsi="David"/>
          <w:sz w:val="26"/>
          <w:szCs w:val="26"/>
          <w:rtl/>
        </w:rPr>
        <w:tab/>
      </w:r>
      <w:r w:rsidR="005C2961" w:rsidRPr="001F6ABE">
        <w:rPr>
          <w:rFonts w:ascii="David" w:hAnsi="David"/>
          <w:b/>
          <w:bCs/>
          <w:sz w:val="26"/>
          <w:szCs w:val="26"/>
          <w:rtl/>
        </w:rPr>
        <w:t xml:space="preserve">"עמידתה על קוצו של יו"ד, הבדיקה </w:t>
      </w:r>
      <w:r w:rsidRPr="001F6ABE">
        <w:rPr>
          <w:rFonts w:ascii="David" w:hAnsi="David"/>
          <w:b/>
          <w:bCs/>
          <w:sz w:val="26"/>
          <w:szCs w:val="26"/>
          <w:rtl/>
        </w:rPr>
        <w:t>בציציות מעבר לנדרש, וההתעסקות ב</w:t>
      </w:r>
      <w:r w:rsidR="005C2961" w:rsidRPr="001F6ABE">
        <w:rPr>
          <w:rFonts w:ascii="David" w:hAnsi="David"/>
          <w:b/>
          <w:bCs/>
          <w:sz w:val="26"/>
          <w:szCs w:val="26"/>
          <w:rtl/>
        </w:rPr>
        <w:t xml:space="preserve">טפל ולא בעיקר, הם אולי המאפיינים הבולטים ביותר של כל עריכת השומה על ידה". </w:t>
      </w:r>
    </w:p>
    <w:p w14:paraId="5C1823BD" w14:textId="77777777" w:rsidR="005C2961" w:rsidRPr="001F6ABE" w:rsidRDefault="005C2961" w:rsidP="005C2961">
      <w:pPr>
        <w:spacing w:line="360" w:lineRule="auto"/>
        <w:ind w:left="720" w:hanging="720"/>
        <w:jc w:val="both"/>
        <w:rPr>
          <w:rFonts w:ascii="David" w:hAnsi="David"/>
          <w:b/>
          <w:bCs/>
          <w:sz w:val="26"/>
          <w:szCs w:val="26"/>
          <w:rtl/>
        </w:rPr>
      </w:pPr>
    </w:p>
    <w:p w14:paraId="251FF077" w14:textId="77777777" w:rsidR="005C2961" w:rsidRPr="001F6ABE" w:rsidRDefault="005C2961" w:rsidP="00092E83">
      <w:pPr>
        <w:spacing w:line="360" w:lineRule="auto"/>
        <w:ind w:left="720"/>
        <w:jc w:val="both"/>
        <w:rPr>
          <w:rFonts w:ascii="David" w:hAnsi="David"/>
          <w:sz w:val="26"/>
          <w:szCs w:val="26"/>
          <w:rtl/>
        </w:rPr>
      </w:pPr>
      <w:r w:rsidRPr="001F6ABE">
        <w:rPr>
          <w:rFonts w:ascii="David" w:hAnsi="David"/>
          <w:sz w:val="26"/>
          <w:szCs w:val="26"/>
          <w:rtl/>
        </w:rPr>
        <w:t>אינני שותף לביקורת זו כלפי המפקחת לוסטיג. מפקחת זו</w:t>
      </w:r>
      <w:r w:rsidR="00DB6F4C" w:rsidRPr="001F6ABE">
        <w:rPr>
          <w:rFonts w:ascii="David" w:hAnsi="David"/>
          <w:sz w:val="26"/>
          <w:szCs w:val="26"/>
          <w:rtl/>
        </w:rPr>
        <w:t xml:space="preserve"> בחנה את המסמכים שהוגשו לה מטעם</w:t>
      </w:r>
      <w:r w:rsidR="00DB6F4C" w:rsidRPr="001F6ABE">
        <w:rPr>
          <w:rFonts w:ascii="David" w:hAnsi="David" w:hint="cs"/>
          <w:sz w:val="26"/>
          <w:szCs w:val="26"/>
          <w:rtl/>
        </w:rPr>
        <w:t xml:space="preserve"> </w:t>
      </w:r>
      <w:r w:rsidRPr="001F6ABE">
        <w:rPr>
          <w:rFonts w:ascii="David" w:hAnsi="David"/>
          <w:sz w:val="26"/>
          <w:szCs w:val="26"/>
          <w:rtl/>
        </w:rPr>
        <w:t>המערער</w:t>
      </w:r>
      <w:r w:rsidR="00DB6F4C" w:rsidRPr="001F6ABE">
        <w:rPr>
          <w:rFonts w:ascii="David" w:hAnsi="David"/>
          <w:sz w:val="26"/>
          <w:szCs w:val="26"/>
          <w:rtl/>
        </w:rPr>
        <w:t xml:space="preserve">ת, התעמקה בהם והטילה ספק </w:t>
      </w:r>
      <w:r w:rsidR="00092E83">
        <w:rPr>
          <w:rFonts w:ascii="David" w:hAnsi="David" w:hint="cs"/>
          <w:sz w:val="26"/>
          <w:szCs w:val="26"/>
          <w:rtl/>
        </w:rPr>
        <w:t>ביחס</w:t>
      </w:r>
      <w:r w:rsidR="00092E83">
        <w:rPr>
          <w:rFonts w:ascii="David" w:hAnsi="David"/>
          <w:sz w:val="26"/>
          <w:szCs w:val="26"/>
          <w:rtl/>
        </w:rPr>
        <w:t xml:space="preserve"> </w:t>
      </w:r>
      <w:r w:rsidR="00092E83">
        <w:rPr>
          <w:rFonts w:ascii="David" w:hAnsi="David" w:hint="cs"/>
          <w:sz w:val="26"/>
          <w:szCs w:val="26"/>
          <w:rtl/>
        </w:rPr>
        <w:t>ל</w:t>
      </w:r>
      <w:r w:rsidR="00DB6F4C" w:rsidRPr="001F6ABE">
        <w:rPr>
          <w:rFonts w:ascii="David" w:hAnsi="David" w:hint="cs"/>
          <w:sz w:val="26"/>
          <w:szCs w:val="26"/>
          <w:rtl/>
        </w:rPr>
        <w:t>ד</w:t>
      </w:r>
      <w:r w:rsidRPr="001F6ABE">
        <w:rPr>
          <w:rFonts w:ascii="David" w:hAnsi="David"/>
          <w:sz w:val="26"/>
          <w:szCs w:val="26"/>
          <w:rtl/>
        </w:rPr>
        <w:t>ברים המשתמעים מחלק מן המסמכים. נדמה כי זהו תפקיד</w:t>
      </w:r>
      <w:r w:rsidR="00DB6F4C" w:rsidRPr="001F6ABE">
        <w:rPr>
          <w:rFonts w:ascii="David" w:hAnsi="David"/>
          <w:sz w:val="26"/>
          <w:szCs w:val="26"/>
          <w:rtl/>
        </w:rPr>
        <w:t xml:space="preserve">ה, במסגרת הדיון בהשגה. דומה כי </w:t>
      </w:r>
      <w:r w:rsidR="00DB6F4C" w:rsidRPr="001F6ABE">
        <w:rPr>
          <w:rFonts w:ascii="David" w:hAnsi="David" w:hint="cs"/>
          <w:sz w:val="26"/>
          <w:szCs w:val="26"/>
          <w:rtl/>
        </w:rPr>
        <w:t>"</w:t>
      </w:r>
      <w:r w:rsidRPr="001F6ABE">
        <w:rPr>
          <w:rFonts w:ascii="David" w:hAnsi="David"/>
          <w:sz w:val="26"/>
          <w:szCs w:val="26"/>
          <w:rtl/>
        </w:rPr>
        <w:t xml:space="preserve">הבדיקה בציציות" לא הייתה נוחה למערערת ואין לה אלא להלין על עצמה, ועל חוסר יכולתה לספק תשובות אמינות. </w:t>
      </w:r>
    </w:p>
    <w:p w14:paraId="5558C0CC" w14:textId="77777777" w:rsidR="005C2961" w:rsidRPr="001F6ABE" w:rsidRDefault="005C2961" w:rsidP="00DB6F4C">
      <w:pPr>
        <w:spacing w:line="360" w:lineRule="auto"/>
        <w:ind w:left="720" w:hanging="720"/>
        <w:jc w:val="both"/>
        <w:rPr>
          <w:rFonts w:ascii="David" w:hAnsi="David"/>
          <w:sz w:val="26"/>
          <w:szCs w:val="26"/>
          <w:rtl/>
        </w:rPr>
      </w:pPr>
    </w:p>
    <w:p w14:paraId="48E93B75" w14:textId="77777777" w:rsidR="005C2961" w:rsidRPr="001F6ABE" w:rsidRDefault="00AC15FD" w:rsidP="00433D19">
      <w:pPr>
        <w:spacing w:line="360" w:lineRule="auto"/>
        <w:ind w:left="720" w:hanging="720"/>
        <w:jc w:val="both"/>
        <w:rPr>
          <w:rFonts w:ascii="David" w:hAnsi="David"/>
          <w:sz w:val="26"/>
          <w:szCs w:val="26"/>
          <w:rtl/>
        </w:rPr>
      </w:pPr>
      <w:r w:rsidRPr="001F6ABE">
        <w:rPr>
          <w:rFonts w:ascii="David" w:hAnsi="David" w:hint="cs"/>
          <w:sz w:val="26"/>
          <w:szCs w:val="26"/>
          <w:rtl/>
        </w:rPr>
        <w:t>63</w:t>
      </w:r>
      <w:r w:rsidR="005C2961" w:rsidRPr="001F6ABE">
        <w:rPr>
          <w:rFonts w:ascii="David" w:hAnsi="David"/>
          <w:sz w:val="26"/>
          <w:szCs w:val="26"/>
          <w:rtl/>
        </w:rPr>
        <w:t xml:space="preserve">.  </w:t>
      </w:r>
      <w:r w:rsidR="005C2961" w:rsidRPr="001F6ABE">
        <w:rPr>
          <w:rFonts w:ascii="David" w:hAnsi="David"/>
          <w:sz w:val="26"/>
          <w:szCs w:val="26"/>
          <w:rtl/>
        </w:rPr>
        <w:tab/>
        <w:t>עוד נזכיר כי המערערים לא ביקשו לזמן לעדות את המפקח מטעם מזמין העבודה (עיריית ירושלים) אשר כתב את</w:t>
      </w:r>
      <w:r w:rsidR="00DB6F4C" w:rsidRPr="001F6ABE">
        <w:rPr>
          <w:rFonts w:ascii="David" w:hAnsi="David" w:hint="cs"/>
          <w:sz w:val="26"/>
          <w:szCs w:val="26"/>
          <w:rtl/>
        </w:rPr>
        <w:t xml:space="preserve"> 33</w:t>
      </w:r>
      <w:r w:rsidR="005C2961" w:rsidRPr="001F6ABE">
        <w:rPr>
          <w:rFonts w:ascii="David" w:hAnsi="David"/>
          <w:sz w:val="26"/>
          <w:szCs w:val="26"/>
          <w:rtl/>
        </w:rPr>
        <w:t xml:space="preserve"> יומני העבודה הנוגעים לחשבונית 1912 מיום 31.3.11 ועניין זה פועל לחובתה. חל כאן הכלל כי אי הבאת עד רלבנטי מעוררת חשד כי בעל הדין שנמנע מהבאתו, חשש מעדותו ומחשיפתו לחקירה נגדית (ע"א 2275/90 </w:t>
      </w:r>
      <w:r w:rsidR="005C2961" w:rsidRPr="001F6ABE">
        <w:rPr>
          <w:rFonts w:ascii="David" w:hAnsi="David"/>
          <w:b/>
          <w:bCs/>
          <w:sz w:val="26"/>
          <w:szCs w:val="26"/>
          <w:rtl/>
        </w:rPr>
        <w:t>לימה חברה ישראלית לתעשיות כימיות בע"מ נ' פרץ רוזנברג</w:t>
      </w:r>
      <w:r w:rsidR="003C56B5">
        <w:rPr>
          <w:rFonts w:ascii="David" w:hAnsi="David"/>
          <w:sz w:val="26"/>
          <w:szCs w:val="26"/>
          <w:rtl/>
        </w:rPr>
        <w:t>, פ"ד מז (2) 605, פסקה 14</w:t>
      </w:r>
      <w:r w:rsidR="003C56B5">
        <w:rPr>
          <w:rFonts w:ascii="David" w:hAnsi="David" w:hint="cs"/>
          <w:sz w:val="26"/>
          <w:szCs w:val="26"/>
          <w:rtl/>
        </w:rPr>
        <w:t xml:space="preserve"> (</w:t>
      </w:r>
      <w:r w:rsidR="00433D19">
        <w:rPr>
          <w:rFonts w:ascii="David" w:hAnsi="David" w:hint="cs"/>
          <w:sz w:val="26"/>
          <w:szCs w:val="26"/>
          <w:rtl/>
        </w:rPr>
        <w:t>1993</w:t>
      </w:r>
      <w:r w:rsidR="003C56B5">
        <w:rPr>
          <w:rFonts w:ascii="David" w:hAnsi="David" w:hint="cs"/>
          <w:sz w:val="26"/>
          <w:szCs w:val="26"/>
          <w:rtl/>
        </w:rPr>
        <w:t>)</w:t>
      </w:r>
      <w:r w:rsidR="005C2961" w:rsidRPr="001F6ABE">
        <w:rPr>
          <w:rFonts w:ascii="David" w:hAnsi="David"/>
          <w:sz w:val="26"/>
          <w:szCs w:val="26"/>
          <w:rtl/>
        </w:rPr>
        <w:t xml:space="preserve">. ראו עוד באותו הקשר: ע"א 256/17 </w:t>
      </w:r>
      <w:r w:rsidR="005C2961" w:rsidRPr="001F6ABE">
        <w:rPr>
          <w:rFonts w:ascii="David" w:hAnsi="David"/>
          <w:b/>
          <w:bCs/>
          <w:sz w:val="26"/>
          <w:szCs w:val="26"/>
          <w:rtl/>
        </w:rPr>
        <w:t>הרשקוביץ שי נ' מדינת ישראל – רשות המסים, אגף המכס והמע"מ</w:t>
      </w:r>
      <w:r w:rsidR="005C2961" w:rsidRPr="001F6ABE">
        <w:rPr>
          <w:rFonts w:ascii="David" w:hAnsi="David"/>
          <w:sz w:val="26"/>
          <w:szCs w:val="26"/>
          <w:rtl/>
        </w:rPr>
        <w:t xml:space="preserve">, פסקה 15 לפסק דינו של השופט ד' מינץ </w:t>
      </w:r>
      <w:r w:rsidR="005C2961" w:rsidRPr="001F6ABE">
        <w:rPr>
          <w:rFonts w:ascii="David" w:hAnsi="David"/>
          <w:sz w:val="26"/>
          <w:szCs w:val="26"/>
          <w:rtl/>
        </w:rPr>
        <w:lastRenderedPageBreak/>
        <w:t xml:space="preserve">(18.08.2019); ע"א 8294/14 </w:t>
      </w:r>
      <w:r w:rsidR="005C2961" w:rsidRPr="001F6ABE">
        <w:rPr>
          <w:rFonts w:ascii="David" w:hAnsi="David"/>
          <w:b/>
          <w:bCs/>
          <w:sz w:val="26"/>
          <w:szCs w:val="26"/>
          <w:rtl/>
        </w:rPr>
        <w:t>רוני גנגינה נ' פקיד שומה פתח תקוה</w:t>
      </w:r>
      <w:r w:rsidR="005C2961" w:rsidRPr="001F6ABE">
        <w:rPr>
          <w:rFonts w:ascii="David" w:hAnsi="David"/>
          <w:sz w:val="26"/>
          <w:szCs w:val="26"/>
          <w:rtl/>
        </w:rPr>
        <w:t xml:space="preserve">, פסקה 24 לפסק דינו של השופט י' עמית (20.03.2018). </w:t>
      </w:r>
    </w:p>
    <w:p w14:paraId="369AE02E" w14:textId="77777777" w:rsidR="005C2961" w:rsidRPr="001F6ABE" w:rsidRDefault="005C2961" w:rsidP="005C2961">
      <w:pPr>
        <w:spacing w:line="360" w:lineRule="auto"/>
        <w:ind w:left="720" w:hanging="720"/>
        <w:jc w:val="both"/>
        <w:rPr>
          <w:rFonts w:ascii="David" w:hAnsi="David"/>
          <w:sz w:val="26"/>
          <w:szCs w:val="26"/>
          <w:rtl/>
        </w:rPr>
      </w:pPr>
    </w:p>
    <w:p w14:paraId="6E971508" w14:textId="77777777" w:rsidR="005C2961" w:rsidRPr="001F6ABE" w:rsidRDefault="00AC15FD" w:rsidP="005C2961">
      <w:pPr>
        <w:spacing w:line="360" w:lineRule="auto"/>
        <w:ind w:left="720" w:hanging="720"/>
        <w:jc w:val="both"/>
        <w:rPr>
          <w:rFonts w:ascii="David" w:hAnsi="David"/>
          <w:sz w:val="26"/>
          <w:szCs w:val="26"/>
          <w:rtl/>
        </w:rPr>
      </w:pPr>
      <w:r w:rsidRPr="001F6ABE">
        <w:rPr>
          <w:rFonts w:ascii="David" w:hAnsi="David" w:hint="cs"/>
          <w:sz w:val="26"/>
          <w:szCs w:val="26"/>
          <w:rtl/>
        </w:rPr>
        <w:t>64</w:t>
      </w:r>
      <w:r w:rsidR="005C2961" w:rsidRPr="001F6ABE">
        <w:rPr>
          <w:rFonts w:ascii="David" w:hAnsi="David"/>
          <w:sz w:val="26"/>
          <w:szCs w:val="26"/>
          <w:rtl/>
        </w:rPr>
        <w:t xml:space="preserve">. </w:t>
      </w:r>
      <w:r w:rsidR="005C2961" w:rsidRPr="001F6ABE">
        <w:rPr>
          <w:rFonts w:ascii="David" w:hAnsi="David"/>
          <w:sz w:val="26"/>
          <w:szCs w:val="26"/>
          <w:rtl/>
        </w:rPr>
        <w:tab/>
        <w:t xml:space="preserve">בהקשר רחב יותר, יצוין כי המערערים לא ביקשו לזמן למתן עדות את בן ששון, מי ששלט בשתי החברות מוציאות החשבוניות שבמחלוקת. לא ניתנו הסברים משכנעים לאי זימונו לעדות, למרות חלקו המרכזי בפרשה זו והמידע הרב שבידיו. המסקנה היא שהימנעות המערערים מזימונו למתן עדות פועלת לחובתם, וחזקה כי עדותו הייתה פועלת לרעתם. </w:t>
      </w:r>
    </w:p>
    <w:p w14:paraId="350EC952" w14:textId="77777777" w:rsidR="005C2961" w:rsidRDefault="005C2961" w:rsidP="005C2961">
      <w:pPr>
        <w:spacing w:line="360" w:lineRule="auto"/>
        <w:ind w:left="720" w:hanging="720"/>
        <w:jc w:val="both"/>
        <w:rPr>
          <w:rFonts w:ascii="David" w:hAnsi="David"/>
          <w:sz w:val="26"/>
          <w:szCs w:val="26"/>
          <w:rtl/>
        </w:rPr>
      </w:pPr>
    </w:p>
    <w:p w14:paraId="134E1A8B" w14:textId="77777777" w:rsidR="005C2961" w:rsidRPr="001F6ABE" w:rsidRDefault="007C365E" w:rsidP="007C365E">
      <w:pPr>
        <w:spacing w:line="360" w:lineRule="auto"/>
        <w:jc w:val="both"/>
        <w:rPr>
          <w:rFonts w:ascii="David" w:hAnsi="David"/>
          <w:sz w:val="26"/>
          <w:szCs w:val="26"/>
          <w:u w:val="single"/>
          <w:rtl/>
        </w:rPr>
      </w:pPr>
      <w:r>
        <w:rPr>
          <w:rFonts w:ascii="David" w:hAnsi="David" w:hint="cs"/>
          <w:sz w:val="26"/>
          <w:szCs w:val="26"/>
          <w:u w:val="single"/>
          <w:rtl/>
        </w:rPr>
        <w:t>חישוב הרווח הגולמי</w:t>
      </w:r>
    </w:p>
    <w:p w14:paraId="365D1279" w14:textId="77777777" w:rsidR="00DB6F4C" w:rsidRPr="001F6ABE" w:rsidRDefault="00DB6F4C" w:rsidP="005C2961">
      <w:pPr>
        <w:spacing w:line="360" w:lineRule="auto"/>
        <w:ind w:left="720" w:hanging="720"/>
        <w:jc w:val="both"/>
        <w:rPr>
          <w:rFonts w:ascii="David" w:hAnsi="David"/>
          <w:sz w:val="26"/>
          <w:szCs w:val="26"/>
          <w:u w:val="single"/>
          <w:rtl/>
        </w:rPr>
      </w:pPr>
    </w:p>
    <w:p w14:paraId="2B9A8CD7" w14:textId="77777777" w:rsidR="005C2961" w:rsidRPr="001F6ABE" w:rsidRDefault="00AC15FD" w:rsidP="005C2961">
      <w:pPr>
        <w:spacing w:line="360" w:lineRule="auto"/>
        <w:ind w:left="720" w:hanging="720"/>
        <w:jc w:val="both"/>
        <w:rPr>
          <w:rFonts w:ascii="David" w:hAnsi="David"/>
          <w:sz w:val="26"/>
          <w:szCs w:val="26"/>
          <w:rtl/>
        </w:rPr>
      </w:pPr>
      <w:r w:rsidRPr="001F6ABE">
        <w:rPr>
          <w:rFonts w:ascii="David" w:hAnsi="David" w:hint="cs"/>
          <w:sz w:val="26"/>
          <w:szCs w:val="26"/>
          <w:rtl/>
        </w:rPr>
        <w:t>65</w:t>
      </w:r>
      <w:r w:rsidR="005C2961" w:rsidRPr="001F6ABE">
        <w:rPr>
          <w:rFonts w:ascii="David" w:hAnsi="David"/>
          <w:sz w:val="26"/>
          <w:szCs w:val="26"/>
          <w:rtl/>
        </w:rPr>
        <w:t xml:space="preserve">. </w:t>
      </w:r>
      <w:r w:rsidR="005C2961" w:rsidRPr="001F6ABE">
        <w:rPr>
          <w:rFonts w:ascii="David" w:hAnsi="David"/>
          <w:sz w:val="26"/>
          <w:szCs w:val="26"/>
          <w:rtl/>
        </w:rPr>
        <w:tab/>
        <w:t xml:space="preserve">המשיב סבר בשלב ההשגה כי לאור העובדה שהמערערים כשלו בהוכחת ביצוע </w:t>
      </w:r>
      <w:r w:rsidR="003C56B5">
        <w:rPr>
          <w:rFonts w:ascii="David" w:hAnsi="David" w:hint="cs"/>
          <w:sz w:val="26"/>
          <w:szCs w:val="26"/>
          <w:rtl/>
        </w:rPr>
        <w:t>ה</w:t>
      </w:r>
      <w:r w:rsidR="00DB6F4C" w:rsidRPr="001F6ABE">
        <w:rPr>
          <w:rFonts w:ascii="David" w:hAnsi="David" w:hint="cs"/>
          <w:sz w:val="26"/>
          <w:szCs w:val="26"/>
          <w:rtl/>
        </w:rPr>
        <w:t xml:space="preserve">תשלום </w:t>
      </w:r>
      <w:r w:rsidR="003C56B5">
        <w:rPr>
          <w:rFonts w:ascii="David" w:hAnsi="David" w:hint="cs"/>
          <w:sz w:val="26"/>
          <w:szCs w:val="26"/>
          <w:rtl/>
        </w:rPr>
        <w:t xml:space="preserve">של מלוא </w:t>
      </w:r>
      <w:r w:rsidR="005C2961" w:rsidRPr="001F6ABE">
        <w:rPr>
          <w:rFonts w:ascii="David" w:hAnsi="David"/>
          <w:sz w:val="26"/>
          <w:szCs w:val="26"/>
          <w:rtl/>
        </w:rPr>
        <w:t xml:space="preserve">ההוצאות המגולמות בחשבוניות שבמחלוקת, ניתן לפסול את כל החשבוניות, ואין להכיר </w:t>
      </w:r>
      <w:r w:rsidR="007C365E">
        <w:rPr>
          <w:rFonts w:ascii="David" w:hAnsi="David" w:hint="cs"/>
          <w:sz w:val="26"/>
          <w:szCs w:val="26"/>
          <w:rtl/>
        </w:rPr>
        <w:t xml:space="preserve">כלל </w:t>
      </w:r>
      <w:r w:rsidR="005C2961" w:rsidRPr="001F6ABE">
        <w:rPr>
          <w:rFonts w:ascii="David" w:hAnsi="David"/>
          <w:sz w:val="26"/>
          <w:szCs w:val="26"/>
          <w:rtl/>
        </w:rPr>
        <w:t xml:space="preserve">בהוצאות המפורטות בהן. לטענת המערערים, אין לקבל את גישת המשיב ופסילת ההוצאות "באופן גורף" אינה יכולה להתקבל. </w:t>
      </w:r>
    </w:p>
    <w:p w14:paraId="6319E89F" w14:textId="77777777" w:rsidR="005C2961" w:rsidRPr="001F6ABE" w:rsidRDefault="005C2961" w:rsidP="005C2961">
      <w:pPr>
        <w:spacing w:line="360" w:lineRule="auto"/>
        <w:ind w:left="720" w:hanging="720"/>
        <w:jc w:val="both"/>
        <w:rPr>
          <w:rFonts w:ascii="David" w:hAnsi="David"/>
          <w:sz w:val="26"/>
          <w:szCs w:val="26"/>
          <w:rtl/>
        </w:rPr>
      </w:pPr>
    </w:p>
    <w:p w14:paraId="73FE17C4" w14:textId="77777777" w:rsidR="005C2961" w:rsidRPr="001F6ABE" w:rsidRDefault="00AC15FD" w:rsidP="005C2961">
      <w:pPr>
        <w:spacing w:line="360" w:lineRule="auto"/>
        <w:ind w:left="720" w:hanging="720"/>
        <w:jc w:val="both"/>
        <w:rPr>
          <w:rFonts w:ascii="David" w:hAnsi="David"/>
          <w:sz w:val="26"/>
          <w:szCs w:val="26"/>
          <w:rtl/>
        </w:rPr>
      </w:pPr>
      <w:r w:rsidRPr="001F6ABE">
        <w:rPr>
          <w:rFonts w:ascii="David" w:hAnsi="David" w:hint="cs"/>
          <w:sz w:val="26"/>
          <w:szCs w:val="26"/>
          <w:rtl/>
        </w:rPr>
        <w:t>66</w:t>
      </w:r>
      <w:r w:rsidR="005C2961" w:rsidRPr="001F6ABE">
        <w:rPr>
          <w:rFonts w:ascii="David" w:hAnsi="David"/>
          <w:sz w:val="26"/>
          <w:szCs w:val="26"/>
          <w:rtl/>
        </w:rPr>
        <w:t>.</w:t>
      </w:r>
      <w:r w:rsidR="005C2961" w:rsidRPr="001F6ABE">
        <w:rPr>
          <w:rFonts w:ascii="David" w:hAnsi="David"/>
          <w:sz w:val="26"/>
          <w:szCs w:val="26"/>
          <w:rtl/>
        </w:rPr>
        <w:tab/>
        <w:t>לעניין זה ראוי לפנות לקובץ הפרשנות לפקודת מס הכנסה, לחלק המתייחס לדרכי ביקורת ומבחנים לבדיקת סבירות הדוחות והנחיות לטיפול כאשר ההכנסה המוצהרת בלתי סבירה. להלן יצוטטו סעיפים 6.1 ו- 6.2 למסמך שהוגש וסומן מע/48:</w:t>
      </w:r>
    </w:p>
    <w:p w14:paraId="75E2ABA4" w14:textId="77777777" w:rsidR="005C2961" w:rsidRPr="001F6ABE" w:rsidRDefault="005C2961" w:rsidP="005C2961">
      <w:pPr>
        <w:spacing w:line="360" w:lineRule="auto"/>
        <w:ind w:left="720" w:hanging="720"/>
        <w:jc w:val="both"/>
        <w:rPr>
          <w:rFonts w:ascii="David" w:hAnsi="David"/>
          <w:sz w:val="26"/>
          <w:szCs w:val="26"/>
          <w:rtl/>
        </w:rPr>
      </w:pPr>
    </w:p>
    <w:p w14:paraId="13DFB315" w14:textId="77777777" w:rsidR="005C2961" w:rsidRPr="001F6ABE" w:rsidRDefault="005C2961" w:rsidP="005C2961">
      <w:pPr>
        <w:spacing w:line="360" w:lineRule="auto"/>
        <w:ind w:left="720" w:hanging="720"/>
        <w:jc w:val="both"/>
        <w:rPr>
          <w:rFonts w:ascii="David" w:hAnsi="David"/>
          <w:b/>
          <w:bCs/>
          <w:sz w:val="26"/>
          <w:szCs w:val="26"/>
          <w:rtl/>
        </w:rPr>
      </w:pPr>
      <w:r w:rsidRPr="001F6ABE">
        <w:rPr>
          <w:rFonts w:ascii="David" w:hAnsi="David"/>
          <w:sz w:val="26"/>
          <w:szCs w:val="26"/>
          <w:rtl/>
        </w:rPr>
        <w:tab/>
      </w:r>
      <w:r w:rsidRPr="001F6ABE">
        <w:rPr>
          <w:rFonts w:ascii="David" w:hAnsi="David"/>
          <w:sz w:val="26"/>
          <w:szCs w:val="26"/>
          <w:rtl/>
        </w:rPr>
        <w:tab/>
      </w:r>
      <w:r w:rsidRPr="001F6ABE">
        <w:rPr>
          <w:rFonts w:ascii="David" w:hAnsi="David"/>
          <w:b/>
          <w:bCs/>
          <w:sz w:val="26"/>
          <w:szCs w:val="26"/>
          <w:rtl/>
        </w:rPr>
        <w:t>"6.1 מבוא</w:t>
      </w:r>
    </w:p>
    <w:p w14:paraId="07E5F3E4" w14:textId="77777777" w:rsidR="005C2961" w:rsidRPr="001F6ABE" w:rsidRDefault="005C2961" w:rsidP="005C2961">
      <w:pPr>
        <w:spacing w:line="360" w:lineRule="auto"/>
        <w:ind w:left="1440" w:hanging="720"/>
        <w:jc w:val="both"/>
        <w:rPr>
          <w:rFonts w:ascii="David" w:hAnsi="David"/>
          <w:b/>
          <w:bCs/>
          <w:sz w:val="26"/>
          <w:szCs w:val="26"/>
          <w:rtl/>
        </w:rPr>
      </w:pPr>
      <w:r w:rsidRPr="001F6ABE">
        <w:rPr>
          <w:rFonts w:ascii="David" w:hAnsi="David"/>
          <w:b/>
          <w:bCs/>
          <w:sz w:val="26"/>
          <w:szCs w:val="26"/>
          <w:rtl/>
        </w:rPr>
        <w:tab/>
        <w:t>השאלה היא כיצד לנהוג כאשר אין התוצאה העסקית על-פי הפנקסים               מתקבלת על הדעת, ומאידך גיסא, לא נמצא דופי במערכת הפנקסים שהצדיק את פסילתם. במילים אחרות, מדובר בהכנסה מוצהרת בלתי סבירה, שלא נמצאו פגמים מהותיים בניהול מערכת הספרים ולא נתגלה אי-רישום תקבול (אם על ידי ביקורת במקום ואם על ידי בדיקות צולבות). עם זאת התוצאה העסקית נמוכה, בהשוואה לנתוני העסק עצמו בשנה הנבדקת או בהשוואה לנתונים משנים קודמות: ובמקרים של סטיות חריגות – גם בהשוואה למה שמקובל בענף מתוך ניסיון המפקח או בהשוואה עם תיקים דומים ופרופילים ותדריכים כלכליים. השאלה מתייחסת הן לנושא קבילות הפנקסים והן לזכותו של פקיד-השומה להתעלם מהדו"ח ולהוציא שומה לפי מיטב השפיטה.</w:t>
      </w:r>
    </w:p>
    <w:p w14:paraId="1BCA1B57" w14:textId="77777777" w:rsidR="005C2961" w:rsidRPr="001F6ABE" w:rsidRDefault="005C2961" w:rsidP="005C2961">
      <w:pPr>
        <w:spacing w:line="360" w:lineRule="auto"/>
        <w:ind w:left="1440" w:hanging="720"/>
        <w:jc w:val="both"/>
        <w:rPr>
          <w:rFonts w:ascii="David" w:hAnsi="David"/>
          <w:b/>
          <w:bCs/>
          <w:sz w:val="26"/>
          <w:szCs w:val="26"/>
          <w:rtl/>
        </w:rPr>
      </w:pPr>
      <w:r w:rsidRPr="001F6ABE">
        <w:rPr>
          <w:rFonts w:ascii="David" w:hAnsi="David"/>
          <w:b/>
          <w:bCs/>
          <w:sz w:val="26"/>
          <w:szCs w:val="26"/>
          <w:rtl/>
        </w:rPr>
        <w:tab/>
        <w:t>6.2 מבחני סבירות כאשר הפנקסים בלתי קבילים</w:t>
      </w:r>
    </w:p>
    <w:p w14:paraId="3387A436" w14:textId="77777777" w:rsidR="005C2961" w:rsidRPr="001F6ABE" w:rsidRDefault="005C2961" w:rsidP="005C2961">
      <w:pPr>
        <w:spacing w:line="360" w:lineRule="auto"/>
        <w:ind w:left="1440" w:hanging="720"/>
        <w:jc w:val="both"/>
        <w:rPr>
          <w:rFonts w:ascii="David" w:hAnsi="David"/>
          <w:b/>
          <w:bCs/>
          <w:sz w:val="26"/>
          <w:szCs w:val="26"/>
          <w:rtl/>
        </w:rPr>
      </w:pPr>
      <w:r w:rsidRPr="001F6ABE">
        <w:rPr>
          <w:rFonts w:ascii="David" w:hAnsi="David"/>
          <w:b/>
          <w:bCs/>
          <w:sz w:val="26"/>
          <w:szCs w:val="26"/>
          <w:rtl/>
        </w:rPr>
        <w:lastRenderedPageBreak/>
        <w:tab/>
        <w:t xml:space="preserve">כאשר נקבע שהפנקסים הם בלתי קבילים (בין אם נעשתה הקביעה על ידי המפקח ולא הוגש עליה ערר ובין שהוגש עליה ערר </w:t>
      </w:r>
      <w:r w:rsidR="00DB6F4C" w:rsidRPr="001F6ABE">
        <w:rPr>
          <w:rFonts w:ascii="David" w:hAnsi="David" w:hint="cs"/>
          <w:b/>
          <w:bCs/>
          <w:sz w:val="26"/>
          <w:szCs w:val="26"/>
          <w:rtl/>
        </w:rPr>
        <w:t>ו</w:t>
      </w:r>
      <w:r w:rsidRPr="001F6ABE">
        <w:rPr>
          <w:rFonts w:ascii="David" w:hAnsi="David"/>
          <w:b/>
          <w:bCs/>
          <w:sz w:val="26"/>
          <w:szCs w:val="26"/>
          <w:rtl/>
        </w:rPr>
        <w:t xml:space="preserve">ועדת ערר לקבילות פנקסים אישרה את הקביעה) והתוצאה העסקית היא בלתי סבירה, יש לקבוע שומה לפי מיטב השפיטה. במקרה זה, יכולים היסודות העובדתיים לקביעת השומה לפי מיטב השפיטה להתבסס על יסודות שונים כגון: </w:t>
      </w:r>
    </w:p>
    <w:p w14:paraId="75B369A8" w14:textId="77777777" w:rsidR="005C2961" w:rsidRPr="001F6ABE" w:rsidRDefault="005C2961" w:rsidP="005C2961">
      <w:pPr>
        <w:pStyle w:val="ad"/>
        <w:numPr>
          <w:ilvl w:val="0"/>
          <w:numId w:val="4"/>
        </w:numPr>
        <w:spacing w:after="160" w:line="360" w:lineRule="auto"/>
        <w:jc w:val="both"/>
        <w:rPr>
          <w:rFonts w:ascii="David" w:hAnsi="David"/>
          <w:b/>
          <w:bCs/>
          <w:sz w:val="26"/>
          <w:szCs w:val="26"/>
          <w:rtl/>
        </w:rPr>
      </w:pPr>
      <w:r w:rsidRPr="001F6ABE">
        <w:rPr>
          <w:rFonts w:ascii="David" w:hAnsi="David"/>
          <w:b/>
          <w:bCs/>
          <w:sz w:val="26"/>
          <w:szCs w:val="26"/>
          <w:rtl/>
        </w:rPr>
        <w:t xml:space="preserve">הרווחיות המקובלת בענף על פי התדריכים הכלכליים. </w:t>
      </w:r>
    </w:p>
    <w:p w14:paraId="7EE93B27" w14:textId="77777777" w:rsidR="005C2961" w:rsidRPr="001F6ABE" w:rsidRDefault="005C2961" w:rsidP="005C2961">
      <w:pPr>
        <w:pStyle w:val="ad"/>
        <w:numPr>
          <w:ilvl w:val="0"/>
          <w:numId w:val="4"/>
        </w:numPr>
        <w:spacing w:after="160" w:line="360" w:lineRule="auto"/>
        <w:jc w:val="both"/>
        <w:rPr>
          <w:rFonts w:ascii="David" w:hAnsi="David"/>
          <w:b/>
          <w:bCs/>
          <w:sz w:val="26"/>
          <w:szCs w:val="26"/>
        </w:rPr>
      </w:pPr>
      <w:r w:rsidRPr="001F6ABE">
        <w:rPr>
          <w:rFonts w:ascii="David" w:hAnsi="David"/>
          <w:b/>
          <w:bCs/>
          <w:sz w:val="26"/>
          <w:szCs w:val="26"/>
          <w:rtl/>
        </w:rPr>
        <w:t>השוואה עם תיקים דומים באותו ענף שעברו ביקורת יסודית, תוך התאמה לנתוני העסק, בין אם נערכו</w:t>
      </w:r>
      <w:r w:rsidR="00AC15FD" w:rsidRPr="001F6ABE">
        <w:rPr>
          <w:rFonts w:ascii="David" w:hAnsi="David"/>
          <w:b/>
          <w:bCs/>
          <w:sz w:val="26"/>
          <w:szCs w:val="26"/>
          <w:rtl/>
        </w:rPr>
        <w:t xml:space="preserve"> שומות לפי מיטב השפיטה ובין אם </w:t>
      </w:r>
      <w:r w:rsidR="00AC15FD" w:rsidRPr="001F6ABE">
        <w:rPr>
          <w:rFonts w:ascii="David" w:hAnsi="David" w:hint="cs"/>
          <w:b/>
          <w:bCs/>
          <w:sz w:val="26"/>
          <w:szCs w:val="26"/>
          <w:rtl/>
        </w:rPr>
        <w:t>נ</w:t>
      </w:r>
      <w:r w:rsidR="00AC15FD" w:rsidRPr="001F6ABE">
        <w:rPr>
          <w:rFonts w:ascii="David" w:hAnsi="David"/>
          <w:b/>
          <w:bCs/>
          <w:sz w:val="26"/>
          <w:szCs w:val="26"/>
          <w:rtl/>
        </w:rPr>
        <w:t>תקבלו</w:t>
      </w:r>
      <w:r w:rsidRPr="001F6ABE">
        <w:rPr>
          <w:rFonts w:ascii="David" w:hAnsi="David"/>
          <w:b/>
          <w:bCs/>
          <w:sz w:val="26"/>
          <w:szCs w:val="26"/>
          <w:rtl/>
        </w:rPr>
        <w:t xml:space="preserve"> הדוחות. </w:t>
      </w:r>
    </w:p>
    <w:p w14:paraId="548F4160" w14:textId="77777777" w:rsidR="005C2961" w:rsidRPr="001F6ABE" w:rsidRDefault="005C2961" w:rsidP="005C2961">
      <w:pPr>
        <w:pStyle w:val="ad"/>
        <w:numPr>
          <w:ilvl w:val="0"/>
          <w:numId w:val="4"/>
        </w:numPr>
        <w:spacing w:after="160" w:line="360" w:lineRule="auto"/>
        <w:jc w:val="both"/>
        <w:rPr>
          <w:rFonts w:ascii="David" w:hAnsi="David"/>
          <w:b/>
          <w:bCs/>
          <w:sz w:val="26"/>
          <w:szCs w:val="26"/>
        </w:rPr>
      </w:pPr>
      <w:r w:rsidRPr="001F6ABE">
        <w:rPr>
          <w:rFonts w:ascii="David" w:hAnsi="David"/>
          <w:b/>
          <w:bCs/>
          <w:sz w:val="26"/>
          <w:szCs w:val="26"/>
          <w:rtl/>
        </w:rPr>
        <w:t xml:space="preserve">ניתוח נתוני העסק עצמו על פי הפנקסים שנוהלו על ידו (למרות שנפסלו). </w:t>
      </w:r>
    </w:p>
    <w:p w14:paraId="16CBE39B" w14:textId="77777777" w:rsidR="005C2961" w:rsidRDefault="005C2961" w:rsidP="005C2961">
      <w:pPr>
        <w:pStyle w:val="ad"/>
        <w:numPr>
          <w:ilvl w:val="0"/>
          <w:numId w:val="4"/>
        </w:numPr>
        <w:spacing w:after="160" w:line="360" w:lineRule="auto"/>
        <w:jc w:val="both"/>
        <w:rPr>
          <w:rFonts w:ascii="David" w:hAnsi="David"/>
          <w:b/>
          <w:bCs/>
          <w:sz w:val="26"/>
          <w:szCs w:val="26"/>
        </w:rPr>
      </w:pPr>
      <w:r w:rsidRPr="001F6ABE">
        <w:rPr>
          <w:rFonts w:ascii="David" w:hAnsi="David"/>
          <w:b/>
          <w:bCs/>
          <w:sz w:val="26"/>
          <w:szCs w:val="26"/>
          <w:rtl/>
        </w:rPr>
        <w:t>מקורות אינפורמציה חיצוניים המגלים אי רישום חלק מההכנסות (כאשר שימשו עילה לפסילת הספרים), שעל פיהם ניתן לשחזר את ההכנסות האמיתיות."</w:t>
      </w:r>
    </w:p>
    <w:p w14:paraId="26E78215" w14:textId="77777777" w:rsidR="003C56B5" w:rsidRPr="003C56B5" w:rsidRDefault="003C56B5" w:rsidP="00D11D61">
      <w:pPr>
        <w:spacing w:after="160" w:line="360" w:lineRule="auto"/>
        <w:ind w:left="720"/>
        <w:jc w:val="both"/>
        <w:rPr>
          <w:rFonts w:ascii="David" w:hAnsi="David"/>
          <w:sz w:val="26"/>
          <w:szCs w:val="26"/>
        </w:rPr>
      </w:pPr>
      <w:r>
        <w:rPr>
          <w:rFonts w:ascii="David" w:hAnsi="David" w:hint="cs"/>
          <w:sz w:val="26"/>
          <w:szCs w:val="26"/>
          <w:rtl/>
        </w:rPr>
        <w:t xml:space="preserve">בהקשר זה הוגש המוצג מע/34 המתייחס לתדריך רשות המיסים המפרט את אחוז הרווח הגולמי בעבודות עפר. קיימת הפרדה בין עבודות קטנות היקף ובינוניות אשר מסתיימות תוך זמן קצר (מספר ימים עד חודש), בהן אחוז הרווח מהפדיון הוא בין 27% לבין 35%, לבין עבודות עפר ופיתוח רחבות היקף, הנמשכות על פני תקופות ארוכות יותר (כחודש ומעלה), בהן אחוזי הרווח מהפדיון הוא בין 7% לבין 13%. </w:t>
      </w:r>
    </w:p>
    <w:p w14:paraId="1A763221" w14:textId="77777777" w:rsidR="005C2961" w:rsidRPr="001F6ABE" w:rsidRDefault="005C2961" w:rsidP="005C2961">
      <w:pPr>
        <w:spacing w:line="360" w:lineRule="auto"/>
        <w:jc w:val="both"/>
        <w:rPr>
          <w:rFonts w:ascii="David" w:hAnsi="David"/>
          <w:sz w:val="26"/>
          <w:szCs w:val="26"/>
        </w:rPr>
      </w:pPr>
    </w:p>
    <w:p w14:paraId="436DCEF1" w14:textId="77777777" w:rsidR="005C2961" w:rsidRPr="001F6ABE" w:rsidRDefault="00AC15FD" w:rsidP="005C2961">
      <w:pPr>
        <w:spacing w:line="360" w:lineRule="auto"/>
        <w:ind w:left="720" w:hanging="720"/>
        <w:jc w:val="both"/>
        <w:rPr>
          <w:rFonts w:ascii="David" w:hAnsi="David"/>
          <w:sz w:val="26"/>
          <w:szCs w:val="26"/>
          <w:rtl/>
        </w:rPr>
      </w:pPr>
      <w:r w:rsidRPr="001F6ABE">
        <w:rPr>
          <w:rFonts w:ascii="David" w:hAnsi="David" w:hint="cs"/>
          <w:sz w:val="26"/>
          <w:szCs w:val="26"/>
          <w:rtl/>
        </w:rPr>
        <w:t>67</w:t>
      </w:r>
      <w:r w:rsidR="005C2961" w:rsidRPr="001F6ABE">
        <w:rPr>
          <w:rFonts w:ascii="David" w:hAnsi="David"/>
          <w:sz w:val="26"/>
          <w:szCs w:val="26"/>
          <w:rtl/>
        </w:rPr>
        <w:t xml:space="preserve">. </w:t>
      </w:r>
      <w:r w:rsidR="005C2961" w:rsidRPr="001F6ABE">
        <w:rPr>
          <w:rFonts w:ascii="David" w:hAnsi="David"/>
          <w:sz w:val="26"/>
          <w:szCs w:val="26"/>
          <w:rtl/>
        </w:rPr>
        <w:tab/>
        <w:t xml:space="preserve">גם בחוזר מס הכנסה מס' 2/2012 </w:t>
      </w:r>
      <w:r w:rsidR="003C56B5">
        <w:rPr>
          <w:rFonts w:ascii="David" w:hAnsi="David" w:hint="cs"/>
          <w:sz w:val="26"/>
          <w:szCs w:val="26"/>
          <w:rtl/>
        </w:rPr>
        <w:t xml:space="preserve">הנזכר לעיל, </w:t>
      </w:r>
      <w:r w:rsidR="005C2961" w:rsidRPr="001F6ABE">
        <w:rPr>
          <w:rFonts w:ascii="David" w:hAnsi="David"/>
          <w:sz w:val="26"/>
          <w:szCs w:val="26"/>
          <w:rtl/>
        </w:rPr>
        <w:t>בנושא "אסמכתאות להתרת הוצאות ו/או דרישת עלויות</w:t>
      </w:r>
      <w:r w:rsidRPr="001F6ABE">
        <w:rPr>
          <w:rFonts w:ascii="David" w:hAnsi="David" w:hint="cs"/>
          <w:sz w:val="26"/>
          <w:szCs w:val="26"/>
          <w:rtl/>
        </w:rPr>
        <w:t>"</w:t>
      </w:r>
      <w:r w:rsidR="005C2961" w:rsidRPr="001F6ABE">
        <w:rPr>
          <w:rFonts w:ascii="David" w:hAnsi="David"/>
          <w:sz w:val="26"/>
          <w:szCs w:val="26"/>
          <w:rtl/>
        </w:rPr>
        <w:t xml:space="preserve"> (</w:t>
      </w:r>
      <w:r w:rsidRPr="001F6ABE">
        <w:rPr>
          <w:rFonts w:ascii="David" w:hAnsi="David"/>
          <w:sz w:val="26"/>
          <w:szCs w:val="26"/>
          <w:rtl/>
        </w:rPr>
        <w:t>מ</w:t>
      </w:r>
      <w:r w:rsidR="005C2961" w:rsidRPr="001F6ABE">
        <w:rPr>
          <w:rFonts w:ascii="David" w:hAnsi="David"/>
          <w:sz w:val="26"/>
          <w:szCs w:val="26"/>
          <w:rtl/>
        </w:rPr>
        <w:t xml:space="preserve">ע/49) בחלק העוסק בחשבוניות מס שהוצאו שלא כדין, נכתב כי במידה והנישום אינו עומד תחת נטל ההוכחה, פקיד השומה ישום את הכנסתו על בסיס תסקירים כלכליים, השערות ואומדנים מקובלים בענף בו עוסק הנישום, בהתאם לתדריכים שמפרסמת רשות המיסים ובאמצעות סיוע וליווי מכלכלני הרשות (סעיף 3.2.10 לחוזר). </w:t>
      </w:r>
    </w:p>
    <w:p w14:paraId="66A8BACE" w14:textId="77777777" w:rsidR="005C2961" w:rsidRPr="001F6ABE" w:rsidRDefault="005C2961" w:rsidP="005C2961">
      <w:pPr>
        <w:spacing w:line="360" w:lineRule="auto"/>
        <w:ind w:left="720" w:hanging="720"/>
        <w:jc w:val="both"/>
        <w:rPr>
          <w:rFonts w:ascii="David" w:hAnsi="David"/>
          <w:sz w:val="26"/>
          <w:szCs w:val="26"/>
          <w:rtl/>
        </w:rPr>
      </w:pPr>
    </w:p>
    <w:p w14:paraId="72136712" w14:textId="77777777" w:rsidR="005C2961" w:rsidRPr="001F6ABE" w:rsidRDefault="00AC15FD" w:rsidP="007C365E">
      <w:pPr>
        <w:spacing w:line="360" w:lineRule="auto"/>
        <w:ind w:left="720" w:hanging="720"/>
        <w:jc w:val="both"/>
        <w:rPr>
          <w:rFonts w:ascii="David" w:hAnsi="David"/>
          <w:sz w:val="26"/>
          <w:szCs w:val="26"/>
          <w:rtl/>
        </w:rPr>
      </w:pPr>
      <w:r w:rsidRPr="001F6ABE">
        <w:rPr>
          <w:rFonts w:ascii="David" w:hAnsi="David" w:hint="cs"/>
          <w:sz w:val="26"/>
          <w:szCs w:val="26"/>
          <w:rtl/>
        </w:rPr>
        <w:t>68</w:t>
      </w:r>
      <w:r w:rsidR="005C2961" w:rsidRPr="001F6ABE">
        <w:rPr>
          <w:rFonts w:ascii="David" w:hAnsi="David"/>
          <w:sz w:val="26"/>
          <w:szCs w:val="26"/>
          <w:rtl/>
        </w:rPr>
        <w:t>.</w:t>
      </w:r>
      <w:r w:rsidR="005C2961" w:rsidRPr="001F6ABE">
        <w:rPr>
          <w:rFonts w:ascii="David" w:hAnsi="David"/>
          <w:sz w:val="26"/>
          <w:szCs w:val="26"/>
          <w:rtl/>
        </w:rPr>
        <w:tab/>
        <w:t>בהקשר זה הוגשו מטעם המערערים חוות דעת של מומחים ובעקבות הגשת</w:t>
      </w:r>
      <w:r w:rsidR="007C365E">
        <w:rPr>
          <w:rFonts w:ascii="David" w:hAnsi="David" w:hint="cs"/>
          <w:sz w:val="26"/>
          <w:szCs w:val="26"/>
          <w:rtl/>
        </w:rPr>
        <w:t>ן</w:t>
      </w:r>
      <w:r w:rsidR="005C2961" w:rsidRPr="001F6ABE">
        <w:rPr>
          <w:rFonts w:ascii="David" w:hAnsi="David"/>
          <w:sz w:val="26"/>
          <w:szCs w:val="26"/>
          <w:rtl/>
        </w:rPr>
        <w:t xml:space="preserve">, התרתי למשיב להגיש חוות דעת </w:t>
      </w:r>
      <w:r w:rsidRPr="001F6ABE">
        <w:rPr>
          <w:rFonts w:ascii="David" w:hAnsi="David" w:hint="cs"/>
          <w:sz w:val="26"/>
          <w:szCs w:val="26"/>
          <w:rtl/>
        </w:rPr>
        <w:t xml:space="preserve">נגדיות </w:t>
      </w:r>
      <w:r w:rsidR="005C2961" w:rsidRPr="001F6ABE">
        <w:rPr>
          <w:rFonts w:ascii="David" w:hAnsi="David"/>
          <w:sz w:val="26"/>
          <w:szCs w:val="26"/>
          <w:rtl/>
        </w:rPr>
        <w:t xml:space="preserve">מטעמו. להלן יפורטו בקצרה עמדות המומחים ולאחר מכן ניתן יהיה לבחון את העולה מאותן חוות דעת. </w:t>
      </w:r>
      <w:r w:rsidRPr="001F6ABE">
        <w:rPr>
          <w:rFonts w:ascii="David" w:hAnsi="David" w:hint="cs"/>
          <w:sz w:val="26"/>
          <w:szCs w:val="26"/>
          <w:rtl/>
        </w:rPr>
        <w:t xml:space="preserve">תחילה אתייחס לחוות הדעת ההנדסיות. לאחר מכן, אדון בחוות הדעת הכלכליות ולבסוף, יבחנו חוות הדעת של רואי החשבון. </w:t>
      </w:r>
    </w:p>
    <w:p w14:paraId="6D660F81" w14:textId="77777777" w:rsidR="0089737A" w:rsidRPr="001F6ABE" w:rsidRDefault="0089737A" w:rsidP="005C2961">
      <w:pPr>
        <w:spacing w:line="360" w:lineRule="auto"/>
        <w:ind w:left="720" w:hanging="720"/>
        <w:jc w:val="both"/>
        <w:rPr>
          <w:rFonts w:ascii="David" w:hAnsi="David"/>
          <w:sz w:val="26"/>
          <w:szCs w:val="26"/>
          <w:rtl/>
        </w:rPr>
      </w:pPr>
    </w:p>
    <w:p w14:paraId="7F6DAC57" w14:textId="77777777" w:rsidR="0089737A" w:rsidRPr="001F6ABE" w:rsidRDefault="00AC15FD" w:rsidP="0089737A">
      <w:pPr>
        <w:spacing w:line="360" w:lineRule="auto"/>
        <w:ind w:left="720" w:hanging="720"/>
        <w:jc w:val="both"/>
        <w:rPr>
          <w:rFonts w:ascii="David" w:hAnsi="David"/>
          <w:sz w:val="26"/>
          <w:szCs w:val="26"/>
          <w:rtl/>
        </w:rPr>
      </w:pPr>
      <w:r w:rsidRPr="001F6ABE">
        <w:rPr>
          <w:rFonts w:ascii="David" w:hAnsi="David" w:hint="cs"/>
          <w:sz w:val="26"/>
          <w:szCs w:val="26"/>
          <w:rtl/>
        </w:rPr>
        <w:lastRenderedPageBreak/>
        <w:t>69</w:t>
      </w:r>
      <w:r w:rsidR="0089737A" w:rsidRPr="001F6ABE">
        <w:rPr>
          <w:rFonts w:ascii="David" w:hAnsi="David" w:hint="cs"/>
          <w:sz w:val="26"/>
          <w:szCs w:val="26"/>
          <w:rtl/>
        </w:rPr>
        <w:t>.</w:t>
      </w:r>
      <w:r w:rsidR="0089737A" w:rsidRPr="001F6ABE">
        <w:rPr>
          <w:rFonts w:ascii="David" w:hAnsi="David" w:hint="cs"/>
          <w:sz w:val="26"/>
          <w:szCs w:val="26"/>
          <w:rtl/>
        </w:rPr>
        <w:tab/>
      </w:r>
      <w:r w:rsidR="0089737A" w:rsidRPr="003C56B5">
        <w:rPr>
          <w:rFonts w:ascii="David" w:hAnsi="David" w:hint="cs"/>
          <w:sz w:val="26"/>
          <w:szCs w:val="26"/>
          <w:u w:val="single"/>
          <w:rtl/>
        </w:rPr>
        <w:t>חוות דעת הנדסיות</w:t>
      </w:r>
      <w:r w:rsidR="0089737A" w:rsidRPr="001F6ABE">
        <w:rPr>
          <w:rFonts w:ascii="David" w:hAnsi="David" w:hint="cs"/>
          <w:sz w:val="26"/>
          <w:szCs w:val="26"/>
          <w:rtl/>
        </w:rPr>
        <w:t>: מטעם המערערים הוגשה חוות דעתו של דימיטרי פרלין, מהנדס בניין מוסמך</w:t>
      </w:r>
      <w:r w:rsidR="003C56B5">
        <w:rPr>
          <w:rFonts w:ascii="David" w:hAnsi="David" w:hint="cs"/>
          <w:sz w:val="26"/>
          <w:szCs w:val="26"/>
          <w:rtl/>
        </w:rPr>
        <w:t>. מ</w:t>
      </w:r>
      <w:r w:rsidR="0089737A" w:rsidRPr="001F6ABE">
        <w:rPr>
          <w:rFonts w:ascii="David" w:hAnsi="David" w:hint="cs"/>
          <w:sz w:val="26"/>
          <w:szCs w:val="26"/>
          <w:rtl/>
        </w:rPr>
        <w:t>ומחה זה בדק 6 פרויקטים שהיקף ההכנסות מהם מהווה מעל ל-65% מהכנסות החברה בשנת 2012. תוצאות בדיקתו של פרלין הן כי שיעור הרווח הגולמי הנובע מהפרוייקטים שבוצעו בשנת 2012 הינו 10.1%.</w:t>
      </w:r>
    </w:p>
    <w:p w14:paraId="2D7975C6" w14:textId="77777777" w:rsidR="0089737A" w:rsidRPr="001F6ABE" w:rsidRDefault="0089737A" w:rsidP="003C56B5">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hint="cs"/>
          <w:sz w:val="26"/>
          <w:szCs w:val="26"/>
          <w:rtl/>
        </w:rPr>
        <w:t>מטעם המשיב הוגשה חוות דעתו של דורון שדה, מהנדס קרקע ומים. חוות דעתו של שדה עסקה בבדיקת ניתוחי העלויות לפרוייקטים</w:t>
      </w:r>
      <w:r w:rsidR="003C56B5">
        <w:rPr>
          <w:rFonts w:ascii="David" w:hAnsi="David" w:hint="cs"/>
          <w:sz w:val="26"/>
          <w:szCs w:val="26"/>
          <w:rtl/>
        </w:rPr>
        <w:t>,</w:t>
      </w:r>
      <w:r w:rsidRPr="001F6ABE">
        <w:rPr>
          <w:rFonts w:ascii="David" w:hAnsi="David" w:hint="cs"/>
          <w:sz w:val="26"/>
          <w:szCs w:val="26"/>
          <w:rtl/>
        </w:rPr>
        <w:t xml:space="preserve"> שבוצעו על ידי המהנדס פרלין. לדעת שדה, חישובי העלו</w:t>
      </w:r>
      <w:r w:rsidR="003C56B5">
        <w:rPr>
          <w:rFonts w:ascii="David" w:hAnsi="David" w:hint="cs"/>
          <w:sz w:val="26"/>
          <w:szCs w:val="26"/>
          <w:rtl/>
        </w:rPr>
        <w:t>יו</w:t>
      </w:r>
      <w:r w:rsidRPr="001F6ABE">
        <w:rPr>
          <w:rFonts w:ascii="David" w:hAnsi="David" w:hint="cs"/>
          <w:sz w:val="26"/>
          <w:szCs w:val="26"/>
          <w:rtl/>
        </w:rPr>
        <w:t>ת של פרלין התבססו בעיקר על מחירון "דקל", אף שמחירון זה א</w:t>
      </w:r>
      <w:r w:rsidR="006D0F8E" w:rsidRPr="001F6ABE">
        <w:rPr>
          <w:rFonts w:ascii="David" w:hAnsi="David" w:hint="cs"/>
          <w:sz w:val="26"/>
          <w:szCs w:val="26"/>
          <w:rtl/>
        </w:rPr>
        <w:t xml:space="preserve">ינו מיועד לחישוב עלויות </w:t>
      </w:r>
      <w:r w:rsidR="003C56B5">
        <w:rPr>
          <w:rFonts w:ascii="David" w:hAnsi="David" w:hint="cs"/>
          <w:sz w:val="26"/>
          <w:szCs w:val="26"/>
          <w:rtl/>
        </w:rPr>
        <w:t xml:space="preserve">עבודה; שהוא נחשב כמחירון "יקר"; </w:t>
      </w:r>
      <w:r w:rsidR="006D0F8E" w:rsidRPr="001F6ABE">
        <w:rPr>
          <w:rFonts w:ascii="David" w:hAnsi="David" w:hint="cs"/>
          <w:sz w:val="26"/>
          <w:szCs w:val="26"/>
          <w:rtl/>
        </w:rPr>
        <w:t>כי לצורך תמחור עבודות שבוצעו בשנת 2012, היה נכון להסתמך על המחירון מאותה שנה</w:t>
      </w:r>
      <w:r w:rsidR="003C56B5">
        <w:rPr>
          <w:rFonts w:ascii="David" w:hAnsi="David" w:hint="cs"/>
          <w:sz w:val="26"/>
          <w:szCs w:val="26"/>
          <w:rtl/>
        </w:rPr>
        <w:t xml:space="preserve"> (מחירון </w:t>
      </w:r>
      <w:r w:rsidR="006D0F8E" w:rsidRPr="001F6ABE">
        <w:rPr>
          <w:rFonts w:ascii="David" w:hAnsi="David" w:hint="cs"/>
          <w:sz w:val="26"/>
          <w:szCs w:val="26"/>
          <w:rtl/>
        </w:rPr>
        <w:t>פברואר 2012). שדה הצביע על הבעיתיות בשיטת העבודה של פרלין והסביר מדוע לא ניתן להסתמך על חישוביו. שדה בחן א</w:t>
      </w:r>
      <w:r w:rsidR="003C56B5">
        <w:rPr>
          <w:rFonts w:ascii="David" w:hAnsi="David" w:hint="cs"/>
          <w:sz w:val="26"/>
          <w:szCs w:val="26"/>
          <w:rtl/>
        </w:rPr>
        <w:t>ת</w:t>
      </w:r>
      <w:r w:rsidR="006D0F8E" w:rsidRPr="001F6ABE">
        <w:rPr>
          <w:rFonts w:ascii="David" w:hAnsi="David" w:hint="cs"/>
          <w:sz w:val="26"/>
          <w:szCs w:val="26"/>
          <w:rtl/>
        </w:rPr>
        <w:t xml:space="preserve"> </w:t>
      </w:r>
      <w:r w:rsidR="003C56B5">
        <w:rPr>
          <w:rFonts w:ascii="David" w:hAnsi="David" w:hint="cs"/>
          <w:sz w:val="26"/>
          <w:szCs w:val="26"/>
          <w:rtl/>
        </w:rPr>
        <w:t>עלויות</w:t>
      </w:r>
      <w:r w:rsidR="006D0F8E" w:rsidRPr="001F6ABE">
        <w:rPr>
          <w:rFonts w:ascii="David" w:hAnsi="David" w:hint="cs"/>
          <w:sz w:val="26"/>
          <w:szCs w:val="26"/>
          <w:rtl/>
        </w:rPr>
        <w:t xml:space="preserve"> העבודה של פרויקט "כבישים", שהוא הפרוייקט הגדול ביותר מבין ששת הפרייקטים שנכללו בחוות דעת פרלין (25.6 מיליון ₪ הכנסות בפרויקט זה, לעומת כ-3 מיליון ₪ הכנסות בחמשת הפרויקטים האחרים גם יחד). </w:t>
      </w:r>
    </w:p>
    <w:p w14:paraId="27A803A0" w14:textId="77777777" w:rsidR="006D0F8E" w:rsidRPr="001F6ABE" w:rsidRDefault="006D0F8E" w:rsidP="006D0F8E">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hint="cs"/>
          <w:sz w:val="26"/>
          <w:szCs w:val="26"/>
          <w:rtl/>
        </w:rPr>
        <w:t xml:space="preserve">שדה טען בחוות דעתו כי ביחס לפרויקט זה הוגשו </w:t>
      </w:r>
      <w:r w:rsidR="003C56B5">
        <w:rPr>
          <w:rFonts w:ascii="David" w:hAnsi="David" w:hint="cs"/>
          <w:sz w:val="26"/>
          <w:szCs w:val="26"/>
          <w:rtl/>
        </w:rPr>
        <w:t>מירב האסמ</w:t>
      </w:r>
      <w:r w:rsidRPr="001F6ABE">
        <w:rPr>
          <w:rFonts w:ascii="David" w:hAnsi="David" w:hint="cs"/>
          <w:sz w:val="26"/>
          <w:szCs w:val="26"/>
          <w:rtl/>
        </w:rPr>
        <w:t>כתאות ואליו ניתן להתייחס ולבדוק בצורה מקצועית ומקיפה את עלות העבודה. לפי חוות דעתו של שדה, הרווח הגולמי המחושב בפרויקט הנ"ל הינו 27.37%.</w:t>
      </w:r>
    </w:p>
    <w:p w14:paraId="739FCAAB" w14:textId="77777777" w:rsidR="006D0F8E" w:rsidRPr="001F6ABE" w:rsidRDefault="006D0F8E" w:rsidP="006D0F8E">
      <w:pPr>
        <w:spacing w:line="360" w:lineRule="auto"/>
        <w:ind w:left="720" w:hanging="720"/>
        <w:jc w:val="both"/>
        <w:rPr>
          <w:rFonts w:ascii="David" w:hAnsi="David"/>
          <w:sz w:val="26"/>
          <w:szCs w:val="26"/>
          <w:rtl/>
        </w:rPr>
      </w:pPr>
    </w:p>
    <w:p w14:paraId="542EEF24" w14:textId="77777777" w:rsidR="006D0F8E" w:rsidRPr="001F6ABE" w:rsidRDefault="00AC15FD" w:rsidP="00CA3731">
      <w:pPr>
        <w:spacing w:line="360" w:lineRule="auto"/>
        <w:ind w:left="720" w:hanging="720"/>
        <w:jc w:val="both"/>
        <w:rPr>
          <w:rFonts w:ascii="David" w:hAnsi="David"/>
          <w:sz w:val="26"/>
          <w:szCs w:val="26"/>
          <w:rtl/>
        </w:rPr>
      </w:pPr>
      <w:r w:rsidRPr="001F6ABE">
        <w:rPr>
          <w:rFonts w:ascii="David" w:hAnsi="David" w:hint="cs"/>
          <w:sz w:val="26"/>
          <w:szCs w:val="26"/>
          <w:rtl/>
        </w:rPr>
        <w:t>70</w:t>
      </w:r>
      <w:r w:rsidR="006D0F8E" w:rsidRPr="001F6ABE">
        <w:rPr>
          <w:rFonts w:ascii="David" w:hAnsi="David" w:hint="cs"/>
          <w:sz w:val="26"/>
          <w:szCs w:val="26"/>
          <w:rtl/>
        </w:rPr>
        <w:t>.</w:t>
      </w:r>
      <w:r w:rsidR="006D0F8E" w:rsidRPr="001F6ABE">
        <w:rPr>
          <w:rFonts w:ascii="David" w:hAnsi="David" w:hint="cs"/>
          <w:sz w:val="26"/>
          <w:szCs w:val="26"/>
          <w:rtl/>
        </w:rPr>
        <w:tab/>
        <w:t>בחוות דעת</w:t>
      </w:r>
      <w:r w:rsidR="004146BA">
        <w:rPr>
          <w:rFonts w:ascii="David" w:hAnsi="David" w:hint="cs"/>
          <w:sz w:val="26"/>
          <w:szCs w:val="26"/>
          <w:rtl/>
        </w:rPr>
        <w:t>ו</w:t>
      </w:r>
      <w:r w:rsidR="006D0F8E" w:rsidRPr="001F6ABE">
        <w:rPr>
          <w:rFonts w:ascii="David" w:hAnsi="David" w:hint="cs"/>
          <w:sz w:val="26"/>
          <w:szCs w:val="26"/>
          <w:rtl/>
        </w:rPr>
        <w:t xml:space="preserve"> לא ציין המהנדס פרלין כי הוא נשוי לסיגלית פרלין, אחותו של המערער ובתו של מייסד החברה, כמו גם את העובדה שהוא קיבל שכר מהמערערת בחלק מן השנים שבערעור. </w:t>
      </w:r>
      <w:r w:rsidR="004146BA">
        <w:rPr>
          <w:rFonts w:ascii="David" w:hAnsi="David" w:hint="cs"/>
          <w:sz w:val="26"/>
          <w:szCs w:val="26"/>
          <w:rtl/>
        </w:rPr>
        <w:t>מידע זה התגלה רק בחקירות הנגדיו</w:t>
      </w:r>
      <w:r w:rsidR="006D0F8E" w:rsidRPr="001F6ABE">
        <w:rPr>
          <w:rFonts w:ascii="David" w:hAnsi="David" w:hint="cs"/>
          <w:sz w:val="26"/>
          <w:szCs w:val="26"/>
          <w:rtl/>
        </w:rPr>
        <w:t>ת בשלב ההכוחו</w:t>
      </w:r>
      <w:r w:rsidR="004146BA">
        <w:rPr>
          <w:rFonts w:ascii="David" w:hAnsi="David" w:hint="cs"/>
          <w:sz w:val="26"/>
          <w:szCs w:val="26"/>
          <w:rtl/>
        </w:rPr>
        <w:t>ת. פרלין לא ידע להסביר מדוע נית</w:t>
      </w:r>
      <w:r w:rsidR="006D0F8E" w:rsidRPr="001F6ABE">
        <w:rPr>
          <w:rFonts w:ascii="David" w:hAnsi="David" w:hint="cs"/>
          <w:sz w:val="26"/>
          <w:szCs w:val="26"/>
          <w:rtl/>
        </w:rPr>
        <w:t>ח דוקא את הפרוייקטים של שנת 2012 (עמ' 280 לפרוטוקול,  ש' 24 עד עמ' 281, ש' 8)</w:t>
      </w:r>
      <w:r w:rsidR="00F43EED" w:rsidRPr="001F6ABE">
        <w:rPr>
          <w:rFonts w:ascii="David" w:hAnsi="David" w:hint="cs"/>
          <w:sz w:val="26"/>
          <w:szCs w:val="26"/>
          <w:rtl/>
        </w:rPr>
        <w:t xml:space="preserve">; הודה שהתמחור השוטף לא נעשה לפי מחירון "דקל" (עמ' </w:t>
      </w:r>
      <w:r w:rsidR="00CA3731">
        <w:rPr>
          <w:rFonts w:ascii="David" w:hAnsi="David" w:hint="cs"/>
          <w:sz w:val="26"/>
          <w:szCs w:val="26"/>
          <w:rtl/>
        </w:rPr>
        <w:t>2</w:t>
      </w:r>
      <w:r w:rsidR="00F43EED" w:rsidRPr="001F6ABE">
        <w:rPr>
          <w:rFonts w:ascii="David" w:hAnsi="David" w:hint="cs"/>
          <w:sz w:val="26"/>
          <w:szCs w:val="26"/>
          <w:rtl/>
        </w:rPr>
        <w:t xml:space="preserve">86 לפרוטוקול);מדוע הסתמך על מחירון "דקל" ולא על מחירונים של ספקים או קבלני משנה של המערערת (עמ' </w:t>
      </w:r>
      <w:r w:rsidR="00CA3731">
        <w:rPr>
          <w:rFonts w:ascii="David" w:hAnsi="David" w:hint="cs"/>
          <w:sz w:val="26"/>
          <w:szCs w:val="26"/>
          <w:rtl/>
        </w:rPr>
        <w:t>289</w:t>
      </w:r>
      <w:r w:rsidR="00F43EED" w:rsidRPr="001F6ABE">
        <w:rPr>
          <w:rFonts w:ascii="David" w:hAnsi="David" w:hint="cs"/>
          <w:sz w:val="26"/>
          <w:szCs w:val="26"/>
          <w:rtl/>
        </w:rPr>
        <w:t>-</w:t>
      </w:r>
      <w:r w:rsidR="00CA3731">
        <w:rPr>
          <w:rFonts w:ascii="David" w:hAnsi="David" w:hint="cs"/>
          <w:sz w:val="26"/>
          <w:szCs w:val="26"/>
          <w:rtl/>
        </w:rPr>
        <w:t>290</w:t>
      </w:r>
      <w:r w:rsidR="00F43EED" w:rsidRPr="001F6ABE">
        <w:rPr>
          <w:rFonts w:ascii="David" w:hAnsi="David" w:hint="cs"/>
          <w:sz w:val="26"/>
          <w:szCs w:val="26"/>
          <w:rtl/>
        </w:rPr>
        <w:t>, עמ' 291, ש' 21-27 ועמ' 292-295); ומדוע התחשב בשכר מנהל עב</w:t>
      </w:r>
      <w:r w:rsidR="004146BA">
        <w:rPr>
          <w:rFonts w:ascii="David" w:hAnsi="David" w:hint="cs"/>
          <w:sz w:val="26"/>
          <w:szCs w:val="26"/>
          <w:rtl/>
        </w:rPr>
        <w:t>ודה של 22,000 ₪ בחודש, במקום בנת</w:t>
      </w:r>
      <w:r w:rsidR="00F43EED" w:rsidRPr="001F6ABE">
        <w:rPr>
          <w:rFonts w:ascii="David" w:hAnsi="David" w:hint="cs"/>
          <w:sz w:val="26"/>
          <w:szCs w:val="26"/>
          <w:rtl/>
        </w:rPr>
        <w:t xml:space="preserve">וני המערערת, בדבר עלות של 12,000 ₪ לחודש (עמ' 306-307 </w:t>
      </w:r>
      <w:r w:rsidR="00CA3731">
        <w:rPr>
          <w:rFonts w:ascii="David" w:hAnsi="David" w:hint="cs"/>
          <w:sz w:val="26"/>
          <w:szCs w:val="26"/>
          <w:rtl/>
        </w:rPr>
        <w:t>לפרוטוקול</w:t>
      </w:r>
      <w:r w:rsidR="00F43EED" w:rsidRPr="001F6ABE">
        <w:rPr>
          <w:rFonts w:ascii="David" w:hAnsi="David" w:hint="cs"/>
          <w:sz w:val="26"/>
          <w:szCs w:val="26"/>
          <w:rtl/>
        </w:rPr>
        <w:t>).</w:t>
      </w:r>
    </w:p>
    <w:p w14:paraId="27991D02" w14:textId="77777777" w:rsidR="00F43EED" w:rsidRPr="001F6ABE" w:rsidRDefault="00F43EED" w:rsidP="00F43EED">
      <w:pPr>
        <w:spacing w:line="360" w:lineRule="auto"/>
        <w:ind w:left="720" w:hanging="720"/>
        <w:jc w:val="both"/>
        <w:rPr>
          <w:rFonts w:ascii="David" w:hAnsi="David"/>
          <w:sz w:val="26"/>
          <w:szCs w:val="26"/>
          <w:rtl/>
        </w:rPr>
      </w:pPr>
    </w:p>
    <w:p w14:paraId="37FAA2E7" w14:textId="77777777" w:rsidR="00F43EED" w:rsidRPr="001F6ABE" w:rsidRDefault="00AC15FD" w:rsidP="00EC7EF2">
      <w:pPr>
        <w:spacing w:line="360" w:lineRule="auto"/>
        <w:ind w:left="720" w:hanging="720"/>
        <w:jc w:val="both"/>
        <w:rPr>
          <w:rFonts w:ascii="David" w:hAnsi="David"/>
          <w:sz w:val="26"/>
          <w:szCs w:val="26"/>
          <w:rtl/>
        </w:rPr>
      </w:pPr>
      <w:r w:rsidRPr="001F6ABE">
        <w:rPr>
          <w:rFonts w:ascii="David" w:hAnsi="David" w:hint="cs"/>
          <w:sz w:val="26"/>
          <w:szCs w:val="26"/>
          <w:rtl/>
        </w:rPr>
        <w:t>71</w:t>
      </w:r>
      <w:r w:rsidR="00F43EED" w:rsidRPr="001F6ABE">
        <w:rPr>
          <w:rFonts w:ascii="David" w:hAnsi="David" w:hint="cs"/>
          <w:sz w:val="26"/>
          <w:szCs w:val="26"/>
          <w:rtl/>
        </w:rPr>
        <w:t>.</w:t>
      </w:r>
      <w:r w:rsidR="00F43EED" w:rsidRPr="001F6ABE">
        <w:rPr>
          <w:rFonts w:ascii="David" w:hAnsi="David" w:hint="cs"/>
          <w:sz w:val="26"/>
          <w:szCs w:val="26"/>
          <w:rtl/>
        </w:rPr>
        <w:tab/>
        <w:t xml:space="preserve">מסקנתי הינה כי לא ניתן להתסתמך על חוות דעתו של המהנדס פרלין, גם בשל קרבתו המשפחתית שצויינה לעיל, הפוגמת </w:t>
      </w:r>
      <w:r w:rsidR="004146BA">
        <w:rPr>
          <w:rFonts w:ascii="David" w:hAnsi="David" w:hint="cs"/>
          <w:sz w:val="26"/>
          <w:szCs w:val="26"/>
          <w:rtl/>
        </w:rPr>
        <w:t>במהימנות ובמקצועיות</w:t>
      </w:r>
      <w:r w:rsidR="00F43EED" w:rsidRPr="001F6ABE">
        <w:rPr>
          <w:rFonts w:ascii="David" w:hAnsi="David" w:hint="cs"/>
          <w:sz w:val="26"/>
          <w:szCs w:val="26"/>
          <w:rtl/>
        </w:rPr>
        <w:t xml:space="preserve"> של חוות דעתו </w:t>
      </w:r>
      <w:r w:rsidR="004146BA">
        <w:rPr>
          <w:rFonts w:ascii="David" w:hAnsi="David" w:hint="cs"/>
          <w:sz w:val="26"/>
          <w:szCs w:val="26"/>
          <w:rtl/>
        </w:rPr>
        <w:t xml:space="preserve">ומשקלה בהכרח מופחת </w:t>
      </w:r>
      <w:r w:rsidR="00286170">
        <w:rPr>
          <w:rFonts w:ascii="David" w:hAnsi="David" w:hint="cs"/>
          <w:sz w:val="26"/>
          <w:szCs w:val="26"/>
          <w:rtl/>
        </w:rPr>
        <w:t xml:space="preserve">כתוצאה מכך </w:t>
      </w:r>
      <w:r w:rsidR="004146BA">
        <w:rPr>
          <w:rFonts w:ascii="David" w:hAnsi="David" w:hint="cs"/>
          <w:sz w:val="26"/>
          <w:szCs w:val="26"/>
          <w:rtl/>
        </w:rPr>
        <w:t xml:space="preserve">(רע"א 5334/20 </w:t>
      </w:r>
      <w:r w:rsidR="004146BA">
        <w:rPr>
          <w:rFonts w:ascii="David" w:hAnsi="David" w:hint="cs"/>
          <w:b/>
          <w:bCs/>
          <w:sz w:val="26"/>
          <w:szCs w:val="26"/>
          <w:rtl/>
        </w:rPr>
        <w:t xml:space="preserve">לנוקס השקעות בע"מ נ' </w:t>
      </w:r>
      <w:r w:rsidR="00EC7EF2">
        <w:rPr>
          <w:rFonts w:ascii="David" w:hAnsi="David" w:hint="cs"/>
          <w:b/>
          <w:bCs/>
          <w:sz w:val="26"/>
          <w:szCs w:val="26"/>
          <w:rtl/>
        </w:rPr>
        <w:t>י</w:t>
      </w:r>
      <w:r w:rsidR="004146BA">
        <w:rPr>
          <w:rFonts w:ascii="David" w:hAnsi="David" w:hint="cs"/>
          <w:b/>
          <w:bCs/>
          <w:sz w:val="26"/>
          <w:szCs w:val="26"/>
          <w:rtl/>
        </w:rPr>
        <w:t xml:space="preserve">.מ.ש השקעות בע"מ </w:t>
      </w:r>
      <w:r w:rsidR="004146BA">
        <w:rPr>
          <w:rFonts w:ascii="David" w:hAnsi="David" w:hint="cs"/>
          <w:sz w:val="26"/>
          <w:szCs w:val="26"/>
          <w:rtl/>
        </w:rPr>
        <w:t xml:space="preserve">(24.9.20), פסקה 24), </w:t>
      </w:r>
      <w:r w:rsidR="00F43EED" w:rsidRPr="001F6ABE">
        <w:rPr>
          <w:rFonts w:ascii="David" w:hAnsi="David" w:hint="cs"/>
          <w:sz w:val="26"/>
          <w:szCs w:val="26"/>
          <w:rtl/>
        </w:rPr>
        <w:t xml:space="preserve">וגם בשל הליקויים בחוות דעתו, כאמור לעיל. אני סבור </w:t>
      </w:r>
      <w:r w:rsidR="00F43EED" w:rsidRPr="001F6ABE">
        <w:rPr>
          <w:rFonts w:ascii="David" w:hAnsi="David" w:hint="cs"/>
          <w:sz w:val="26"/>
          <w:szCs w:val="26"/>
          <w:rtl/>
        </w:rPr>
        <w:lastRenderedPageBreak/>
        <w:t>שיש להעדיף את חוות דעתו של שדה, לפיה, שיעור הרווח הגולמ</w:t>
      </w:r>
      <w:r w:rsidR="00034421">
        <w:rPr>
          <w:rFonts w:ascii="David" w:hAnsi="David" w:hint="cs"/>
          <w:sz w:val="26"/>
          <w:szCs w:val="26"/>
          <w:rtl/>
        </w:rPr>
        <w:t>י</w:t>
      </w:r>
      <w:r w:rsidR="00F43EED" w:rsidRPr="001F6ABE">
        <w:rPr>
          <w:rFonts w:ascii="David" w:hAnsi="David" w:hint="cs"/>
          <w:sz w:val="26"/>
          <w:szCs w:val="26"/>
          <w:rtl/>
        </w:rPr>
        <w:t xml:space="preserve"> בפרוייקט הגדול ביותר שנבחן, עמד על כ- 27.3%. </w:t>
      </w:r>
    </w:p>
    <w:p w14:paraId="25485535" w14:textId="77777777" w:rsidR="00F43EED" w:rsidRPr="001F6ABE" w:rsidRDefault="00F43EED" w:rsidP="00F43EED">
      <w:pPr>
        <w:spacing w:line="360" w:lineRule="auto"/>
        <w:ind w:left="720" w:hanging="720"/>
        <w:jc w:val="both"/>
        <w:rPr>
          <w:rFonts w:ascii="David" w:hAnsi="David"/>
          <w:sz w:val="26"/>
          <w:szCs w:val="26"/>
          <w:rtl/>
        </w:rPr>
      </w:pPr>
    </w:p>
    <w:p w14:paraId="62F98B33" w14:textId="77777777" w:rsidR="00F43EED" w:rsidRPr="001F6ABE" w:rsidRDefault="00AC15FD" w:rsidP="00F43EED">
      <w:pPr>
        <w:spacing w:line="360" w:lineRule="auto"/>
        <w:ind w:left="720" w:hanging="720"/>
        <w:jc w:val="both"/>
        <w:rPr>
          <w:rFonts w:ascii="David" w:hAnsi="David"/>
          <w:sz w:val="26"/>
          <w:szCs w:val="26"/>
          <w:rtl/>
        </w:rPr>
      </w:pPr>
      <w:r w:rsidRPr="001F6ABE">
        <w:rPr>
          <w:rFonts w:ascii="David" w:hAnsi="David" w:hint="cs"/>
          <w:sz w:val="26"/>
          <w:szCs w:val="26"/>
          <w:rtl/>
        </w:rPr>
        <w:t>72</w:t>
      </w:r>
      <w:r w:rsidR="00F43EED" w:rsidRPr="001F6ABE">
        <w:rPr>
          <w:rFonts w:ascii="David" w:hAnsi="David" w:hint="cs"/>
          <w:sz w:val="26"/>
          <w:szCs w:val="26"/>
          <w:rtl/>
        </w:rPr>
        <w:t>.</w:t>
      </w:r>
      <w:r w:rsidR="00F43EED" w:rsidRPr="001F6ABE">
        <w:rPr>
          <w:rFonts w:ascii="David" w:hAnsi="David" w:hint="cs"/>
          <w:sz w:val="26"/>
          <w:szCs w:val="26"/>
          <w:rtl/>
        </w:rPr>
        <w:tab/>
      </w:r>
      <w:r w:rsidR="00F43EED" w:rsidRPr="0016537E">
        <w:rPr>
          <w:rFonts w:ascii="David" w:hAnsi="David" w:hint="cs"/>
          <w:sz w:val="26"/>
          <w:szCs w:val="26"/>
          <w:u w:val="single"/>
          <w:rtl/>
        </w:rPr>
        <w:t>חוות דעת כלכליות</w:t>
      </w:r>
      <w:r w:rsidR="00F43EED" w:rsidRPr="001F6ABE">
        <w:rPr>
          <w:rFonts w:ascii="David" w:hAnsi="David" w:hint="cs"/>
          <w:sz w:val="26"/>
          <w:szCs w:val="26"/>
          <w:rtl/>
        </w:rPr>
        <w:t>: מטעם המערערים הוגשה חוות דעתו של הכלכלן אורי דהן אשר ניתח את שיעור הרווח הגולמי בחברות הפועלות בענף התשתיות. דהן נקט במספר גישות ואת התוצאות ריכז בסעיף 32 לחוות דעתו כך:</w:t>
      </w:r>
    </w:p>
    <w:p w14:paraId="1A5DFF2B" w14:textId="77777777" w:rsidR="00F43EED" w:rsidRPr="001F6ABE" w:rsidRDefault="00F43EED" w:rsidP="00F43EED">
      <w:pPr>
        <w:spacing w:line="360" w:lineRule="auto"/>
        <w:ind w:left="720" w:hanging="720"/>
        <w:jc w:val="both"/>
        <w:rPr>
          <w:rFonts w:ascii="David" w:hAnsi="David"/>
          <w:sz w:val="26"/>
          <w:szCs w:val="26"/>
          <w:rtl/>
        </w:rPr>
      </w:pPr>
    </w:p>
    <w:p w14:paraId="2312CDB8" w14:textId="77777777" w:rsidR="00F43EED" w:rsidRPr="001F6ABE" w:rsidRDefault="00F43EED" w:rsidP="00F43EED">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sz w:val="26"/>
          <w:szCs w:val="26"/>
          <w:rtl/>
        </w:rPr>
        <w:tab/>
      </w:r>
      <w:r w:rsidRPr="001F6ABE">
        <w:rPr>
          <w:rFonts w:ascii="David" w:hAnsi="David" w:hint="cs"/>
          <w:sz w:val="26"/>
          <w:szCs w:val="26"/>
          <w:rtl/>
        </w:rPr>
        <w:t>"32. להלן התוצאות שקיבלתי:</w:t>
      </w:r>
    </w:p>
    <w:p w14:paraId="236ACF0E" w14:textId="77777777" w:rsidR="00F43EED" w:rsidRPr="001F6ABE" w:rsidRDefault="00F43EED" w:rsidP="00F43EED">
      <w:pPr>
        <w:spacing w:line="360" w:lineRule="auto"/>
        <w:ind w:left="720" w:hanging="720"/>
        <w:jc w:val="both"/>
        <w:rPr>
          <w:rFonts w:ascii="David" w:hAnsi="David"/>
          <w:sz w:val="26"/>
          <w:szCs w:val="26"/>
          <w:rtl/>
        </w:rPr>
      </w:pPr>
    </w:p>
    <w:p w14:paraId="5396234D" w14:textId="77777777" w:rsidR="00F43EED" w:rsidRPr="001F6ABE" w:rsidRDefault="00F43EED" w:rsidP="004146BA">
      <w:pPr>
        <w:spacing w:line="360" w:lineRule="auto"/>
        <w:ind w:left="1440" w:firstLine="720"/>
        <w:jc w:val="both"/>
        <w:rPr>
          <w:rFonts w:ascii="David" w:hAnsi="David"/>
          <w:b/>
          <w:bCs/>
          <w:sz w:val="26"/>
          <w:szCs w:val="26"/>
          <w:u w:val="single"/>
          <w:rtl/>
        </w:rPr>
      </w:pPr>
      <w:r w:rsidRPr="001F6ABE">
        <w:rPr>
          <w:rFonts w:ascii="David" w:hAnsi="David" w:hint="cs"/>
          <w:b/>
          <w:bCs/>
          <w:sz w:val="26"/>
          <w:szCs w:val="26"/>
          <w:u w:val="single"/>
          <w:rtl/>
        </w:rPr>
        <w:t>שיטת המדידה</w:t>
      </w:r>
      <w:r w:rsidRPr="001F6ABE">
        <w:rPr>
          <w:rFonts w:ascii="David" w:hAnsi="David"/>
          <w:b/>
          <w:bCs/>
          <w:sz w:val="26"/>
          <w:szCs w:val="26"/>
          <w:rtl/>
        </w:rPr>
        <w:tab/>
      </w:r>
      <w:r w:rsidRPr="001F6ABE">
        <w:rPr>
          <w:rFonts w:ascii="David" w:hAnsi="David"/>
          <w:b/>
          <w:bCs/>
          <w:sz w:val="26"/>
          <w:szCs w:val="26"/>
          <w:rtl/>
        </w:rPr>
        <w:tab/>
      </w:r>
      <w:r w:rsidR="0016537E" w:rsidRPr="00F87A44">
        <w:rPr>
          <w:rFonts w:ascii="David" w:hAnsi="David" w:hint="cs"/>
          <w:b/>
          <w:bCs/>
          <w:sz w:val="26"/>
          <w:szCs w:val="26"/>
          <w:u w:val="single"/>
          <w:rtl/>
        </w:rPr>
        <w:t xml:space="preserve">אחוז </w:t>
      </w:r>
      <w:r w:rsidRPr="00F87A44">
        <w:rPr>
          <w:rFonts w:ascii="David" w:hAnsi="David" w:hint="cs"/>
          <w:b/>
          <w:bCs/>
          <w:sz w:val="26"/>
          <w:szCs w:val="26"/>
          <w:u w:val="single"/>
          <w:rtl/>
        </w:rPr>
        <w:t>הרווח</w:t>
      </w:r>
      <w:r w:rsidRPr="001F6ABE">
        <w:rPr>
          <w:rFonts w:ascii="David" w:hAnsi="David" w:hint="cs"/>
          <w:b/>
          <w:bCs/>
          <w:sz w:val="26"/>
          <w:szCs w:val="26"/>
          <w:u w:val="single"/>
          <w:rtl/>
        </w:rPr>
        <w:t xml:space="preserve"> הגולמי</w:t>
      </w:r>
    </w:p>
    <w:p w14:paraId="41D52B4C" w14:textId="77777777" w:rsidR="0089737A" w:rsidRPr="001F6ABE" w:rsidRDefault="00F43EED" w:rsidP="002D6CFD">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sz w:val="26"/>
          <w:szCs w:val="26"/>
          <w:rtl/>
        </w:rPr>
        <w:tab/>
      </w:r>
      <w:r w:rsidRPr="001F6ABE">
        <w:rPr>
          <w:rFonts w:ascii="David" w:hAnsi="David"/>
          <w:sz w:val="26"/>
          <w:szCs w:val="26"/>
          <w:rtl/>
        </w:rPr>
        <w:tab/>
      </w:r>
      <w:r w:rsidRPr="001F6ABE">
        <w:rPr>
          <w:rFonts w:ascii="David" w:hAnsi="David" w:hint="cs"/>
          <w:sz w:val="26"/>
          <w:szCs w:val="26"/>
          <w:rtl/>
        </w:rPr>
        <w:t xml:space="preserve">ממוצעי החברה </w:t>
      </w:r>
      <w:r w:rsidRPr="001F6ABE">
        <w:rPr>
          <w:rFonts w:ascii="David" w:hAnsi="David" w:hint="cs"/>
          <w:sz w:val="26"/>
          <w:szCs w:val="26"/>
          <w:rtl/>
        </w:rPr>
        <w:tab/>
      </w:r>
      <w:r w:rsidR="002D6CFD">
        <w:rPr>
          <w:rFonts w:ascii="David" w:hAnsi="David"/>
          <w:sz w:val="26"/>
          <w:szCs w:val="26"/>
          <w:rtl/>
        </w:rPr>
        <w:tab/>
      </w:r>
      <w:r w:rsidR="003F1B37" w:rsidRPr="001F6ABE">
        <w:rPr>
          <w:rFonts w:ascii="David" w:hAnsi="David" w:hint="cs"/>
          <w:sz w:val="26"/>
          <w:szCs w:val="26"/>
          <w:rtl/>
        </w:rPr>
        <w:t>10.1%</w:t>
      </w:r>
    </w:p>
    <w:p w14:paraId="29EAD2C9" w14:textId="77777777" w:rsidR="003F1B37" w:rsidRPr="001F6ABE" w:rsidRDefault="003F1B37" w:rsidP="003F1B37">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sz w:val="26"/>
          <w:szCs w:val="26"/>
          <w:rtl/>
        </w:rPr>
        <w:tab/>
      </w:r>
      <w:r w:rsidRPr="001F6ABE">
        <w:rPr>
          <w:rFonts w:ascii="David" w:hAnsi="David"/>
          <w:sz w:val="26"/>
          <w:szCs w:val="26"/>
          <w:rtl/>
        </w:rPr>
        <w:tab/>
      </w:r>
      <w:r w:rsidRPr="001F6ABE">
        <w:rPr>
          <w:rFonts w:ascii="David" w:hAnsi="David" w:hint="cs"/>
          <w:sz w:val="26"/>
          <w:szCs w:val="26"/>
          <w:rtl/>
        </w:rPr>
        <w:t xml:space="preserve">ממוצע ענפי </w:t>
      </w:r>
      <w:r w:rsidRPr="001F6ABE">
        <w:rPr>
          <w:rFonts w:ascii="David" w:hAnsi="David"/>
          <w:sz w:val="26"/>
          <w:szCs w:val="26"/>
          <w:rtl/>
        </w:rPr>
        <w:tab/>
      </w:r>
      <w:r w:rsidR="002D6CFD">
        <w:rPr>
          <w:rFonts w:ascii="David" w:hAnsi="David"/>
          <w:sz w:val="26"/>
          <w:szCs w:val="26"/>
          <w:rtl/>
        </w:rPr>
        <w:tab/>
      </w:r>
      <w:r w:rsidRPr="001F6ABE">
        <w:rPr>
          <w:rFonts w:ascii="David" w:hAnsi="David"/>
          <w:sz w:val="26"/>
          <w:szCs w:val="26"/>
          <w:rtl/>
        </w:rPr>
        <w:tab/>
      </w:r>
      <w:r w:rsidRPr="001F6ABE">
        <w:rPr>
          <w:rFonts w:ascii="David" w:hAnsi="David" w:hint="cs"/>
          <w:sz w:val="26"/>
          <w:szCs w:val="26"/>
          <w:rtl/>
        </w:rPr>
        <w:t>7.3%</w:t>
      </w:r>
    </w:p>
    <w:p w14:paraId="30A52A22" w14:textId="77777777" w:rsidR="003F1B37" w:rsidRPr="001F6ABE" w:rsidRDefault="003F1B37" w:rsidP="002D6CFD">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sz w:val="26"/>
          <w:szCs w:val="26"/>
          <w:rtl/>
        </w:rPr>
        <w:tab/>
      </w:r>
      <w:r w:rsidRPr="001F6ABE">
        <w:rPr>
          <w:rFonts w:ascii="David" w:hAnsi="David"/>
          <w:sz w:val="26"/>
          <w:szCs w:val="26"/>
          <w:rtl/>
        </w:rPr>
        <w:tab/>
      </w:r>
      <w:r w:rsidRPr="001F6ABE">
        <w:rPr>
          <w:rFonts w:ascii="David" w:hAnsi="David" w:hint="cs"/>
          <w:sz w:val="26"/>
          <w:szCs w:val="26"/>
          <w:rtl/>
        </w:rPr>
        <w:t>ניתוח פרויקטים</w:t>
      </w:r>
      <w:r w:rsidR="002D6CFD">
        <w:rPr>
          <w:rFonts w:ascii="David" w:hAnsi="David"/>
          <w:sz w:val="26"/>
          <w:szCs w:val="26"/>
          <w:rtl/>
        </w:rPr>
        <w:tab/>
      </w:r>
      <w:r w:rsidRPr="001F6ABE">
        <w:rPr>
          <w:rFonts w:ascii="David" w:hAnsi="David" w:hint="cs"/>
          <w:sz w:val="26"/>
          <w:szCs w:val="26"/>
          <w:rtl/>
        </w:rPr>
        <w:tab/>
        <w:t>10.1%</w:t>
      </w:r>
    </w:p>
    <w:p w14:paraId="4B4E2E45" w14:textId="77777777" w:rsidR="003F1B37" w:rsidRPr="001F6ABE" w:rsidRDefault="003F1B37" w:rsidP="003F1B37">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sz w:val="26"/>
          <w:szCs w:val="26"/>
          <w:rtl/>
        </w:rPr>
        <w:tab/>
      </w:r>
      <w:r w:rsidRPr="001F6ABE">
        <w:rPr>
          <w:rFonts w:ascii="David" w:hAnsi="David"/>
          <w:sz w:val="26"/>
          <w:szCs w:val="26"/>
          <w:rtl/>
        </w:rPr>
        <w:tab/>
      </w:r>
      <w:r w:rsidRPr="001F6ABE">
        <w:rPr>
          <w:rFonts w:ascii="David" w:hAnsi="David" w:hint="cs"/>
          <w:sz w:val="26"/>
          <w:szCs w:val="26"/>
          <w:u w:val="single"/>
          <w:rtl/>
        </w:rPr>
        <w:t>אינטרפולציה לינארית</w:t>
      </w:r>
      <w:r w:rsidR="00295938">
        <w:rPr>
          <w:rFonts w:ascii="David" w:hAnsi="David"/>
          <w:sz w:val="26"/>
          <w:szCs w:val="26"/>
          <w:u w:val="single"/>
          <w:rtl/>
        </w:rPr>
        <w:tab/>
      </w:r>
      <w:r w:rsidRPr="001F6ABE">
        <w:rPr>
          <w:rFonts w:ascii="David" w:hAnsi="David" w:hint="cs"/>
          <w:sz w:val="26"/>
          <w:szCs w:val="26"/>
          <w:rtl/>
        </w:rPr>
        <w:tab/>
      </w:r>
      <w:r w:rsidRPr="001F6ABE">
        <w:rPr>
          <w:rFonts w:ascii="David" w:hAnsi="David" w:hint="cs"/>
          <w:sz w:val="26"/>
          <w:szCs w:val="26"/>
          <w:u w:val="single"/>
          <w:rtl/>
        </w:rPr>
        <w:t>14.0%</w:t>
      </w:r>
    </w:p>
    <w:p w14:paraId="1151F7B1" w14:textId="77777777" w:rsidR="003F1B37" w:rsidRPr="001F6ABE" w:rsidRDefault="003F1B37" w:rsidP="003F1B37">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sz w:val="26"/>
          <w:szCs w:val="26"/>
          <w:rtl/>
        </w:rPr>
        <w:tab/>
      </w:r>
      <w:r w:rsidRPr="001F6ABE">
        <w:rPr>
          <w:rFonts w:ascii="David" w:hAnsi="David"/>
          <w:sz w:val="26"/>
          <w:szCs w:val="26"/>
          <w:rtl/>
        </w:rPr>
        <w:tab/>
      </w:r>
      <w:r w:rsidRPr="001F6ABE">
        <w:rPr>
          <w:rFonts w:ascii="David" w:hAnsi="David" w:hint="cs"/>
          <w:sz w:val="26"/>
          <w:szCs w:val="26"/>
          <w:rtl/>
        </w:rPr>
        <w:t xml:space="preserve">ממוצע כללי </w:t>
      </w:r>
      <w:r w:rsidRPr="001F6ABE">
        <w:rPr>
          <w:rFonts w:ascii="David" w:hAnsi="David" w:hint="cs"/>
          <w:sz w:val="26"/>
          <w:szCs w:val="26"/>
          <w:rtl/>
        </w:rPr>
        <w:tab/>
      </w:r>
      <w:r w:rsidR="00295938">
        <w:rPr>
          <w:rFonts w:ascii="David" w:hAnsi="David"/>
          <w:sz w:val="26"/>
          <w:szCs w:val="26"/>
          <w:rtl/>
        </w:rPr>
        <w:tab/>
      </w:r>
      <w:r w:rsidRPr="001F6ABE">
        <w:rPr>
          <w:rFonts w:ascii="David" w:hAnsi="David" w:hint="cs"/>
          <w:sz w:val="26"/>
          <w:szCs w:val="26"/>
          <w:rtl/>
        </w:rPr>
        <w:tab/>
        <w:t>10.4%</w:t>
      </w:r>
      <w:r w:rsidR="00295938">
        <w:rPr>
          <w:rFonts w:ascii="David" w:hAnsi="David"/>
          <w:sz w:val="26"/>
          <w:szCs w:val="26"/>
          <w:rtl/>
        </w:rPr>
        <w:tab/>
      </w:r>
    </w:p>
    <w:p w14:paraId="109806FD" w14:textId="77777777" w:rsidR="003F1B37" w:rsidRPr="001F6ABE" w:rsidRDefault="003F1B37" w:rsidP="00F124BA">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sz w:val="26"/>
          <w:szCs w:val="26"/>
          <w:rtl/>
        </w:rPr>
        <w:tab/>
      </w:r>
      <w:r w:rsidRPr="001F6ABE">
        <w:rPr>
          <w:rFonts w:ascii="David" w:hAnsi="David"/>
          <w:sz w:val="26"/>
          <w:szCs w:val="26"/>
          <w:rtl/>
        </w:rPr>
        <w:tab/>
      </w:r>
      <w:r w:rsidRPr="001F6ABE">
        <w:rPr>
          <w:rFonts w:ascii="David" w:hAnsi="David" w:hint="cs"/>
          <w:sz w:val="26"/>
          <w:szCs w:val="26"/>
          <w:rtl/>
        </w:rPr>
        <w:t>סטיית תקן</w:t>
      </w:r>
      <w:r w:rsidRPr="001F6ABE">
        <w:rPr>
          <w:rFonts w:ascii="David" w:hAnsi="David" w:hint="cs"/>
          <w:sz w:val="26"/>
          <w:szCs w:val="26"/>
          <w:rtl/>
        </w:rPr>
        <w:tab/>
      </w:r>
      <w:r w:rsidR="00295938">
        <w:rPr>
          <w:rFonts w:ascii="David" w:hAnsi="David"/>
          <w:sz w:val="26"/>
          <w:szCs w:val="26"/>
          <w:rtl/>
        </w:rPr>
        <w:tab/>
      </w:r>
      <w:r w:rsidRPr="001F6ABE">
        <w:rPr>
          <w:rFonts w:ascii="David" w:hAnsi="David" w:hint="cs"/>
          <w:sz w:val="26"/>
          <w:szCs w:val="26"/>
          <w:rtl/>
        </w:rPr>
        <w:tab/>
        <w:t>2.4%</w:t>
      </w:r>
      <w:r w:rsidR="004146BA">
        <w:rPr>
          <w:rFonts w:ascii="David" w:hAnsi="David" w:hint="cs"/>
          <w:sz w:val="26"/>
          <w:szCs w:val="26"/>
          <w:rtl/>
        </w:rPr>
        <w:t>"</w:t>
      </w:r>
    </w:p>
    <w:p w14:paraId="3350C88A" w14:textId="77777777" w:rsidR="005C2961" w:rsidRPr="001F6ABE" w:rsidRDefault="005C2961" w:rsidP="005C2961">
      <w:pPr>
        <w:spacing w:line="360" w:lineRule="auto"/>
        <w:ind w:left="720" w:hanging="720"/>
        <w:jc w:val="both"/>
        <w:rPr>
          <w:rFonts w:ascii="David" w:hAnsi="David"/>
          <w:sz w:val="26"/>
          <w:szCs w:val="26"/>
          <w:rtl/>
        </w:rPr>
      </w:pPr>
    </w:p>
    <w:p w14:paraId="3D2A2B8D" w14:textId="77777777" w:rsidR="00F124BA" w:rsidRPr="001F6ABE" w:rsidRDefault="00F124BA" w:rsidP="004146BA">
      <w:pPr>
        <w:spacing w:line="360" w:lineRule="auto"/>
        <w:ind w:left="720"/>
        <w:jc w:val="both"/>
        <w:rPr>
          <w:rFonts w:ascii="David" w:hAnsi="David"/>
          <w:sz w:val="26"/>
          <w:szCs w:val="26"/>
          <w:rtl/>
        </w:rPr>
      </w:pPr>
      <w:r w:rsidRPr="001F6ABE">
        <w:rPr>
          <w:rFonts w:ascii="David" w:hAnsi="David" w:hint="cs"/>
          <w:sz w:val="26"/>
          <w:szCs w:val="26"/>
          <w:rtl/>
        </w:rPr>
        <w:t xml:space="preserve">מסקנתו של דהן הינה כי טווח הרווח הגולמי הנכון והסביר ביחס לשנות המס שבמחלוקת נע בטווח שבין 8% לבין 13% ובהתאם, כל רווח שעומד בטווח זה ייחשב כרווח סביר. כמו כן, סבר דהן כי סכומן של החשבוניות שבמחלוקת משקפות הוצאות אמיתיות של המערערת. </w:t>
      </w:r>
    </w:p>
    <w:p w14:paraId="15D59CC3" w14:textId="77777777" w:rsidR="00F124BA" w:rsidRPr="001F6ABE" w:rsidRDefault="00F124BA" w:rsidP="00F124BA">
      <w:pPr>
        <w:spacing w:line="360" w:lineRule="auto"/>
        <w:jc w:val="both"/>
        <w:rPr>
          <w:rFonts w:ascii="David" w:hAnsi="David"/>
          <w:sz w:val="26"/>
          <w:szCs w:val="26"/>
          <w:rtl/>
        </w:rPr>
      </w:pPr>
    </w:p>
    <w:p w14:paraId="3EEBA4D4" w14:textId="77777777" w:rsidR="00F124BA" w:rsidRPr="001F6ABE" w:rsidRDefault="00C132CF" w:rsidP="00F124BA">
      <w:pPr>
        <w:spacing w:line="360" w:lineRule="auto"/>
        <w:ind w:left="720" w:hanging="720"/>
        <w:jc w:val="both"/>
        <w:rPr>
          <w:rFonts w:ascii="David" w:hAnsi="David"/>
          <w:sz w:val="26"/>
          <w:szCs w:val="26"/>
          <w:rtl/>
        </w:rPr>
      </w:pPr>
      <w:r w:rsidRPr="001F6ABE">
        <w:rPr>
          <w:rFonts w:ascii="David" w:hAnsi="David" w:hint="cs"/>
          <w:sz w:val="26"/>
          <w:szCs w:val="26"/>
          <w:rtl/>
        </w:rPr>
        <w:t>73</w:t>
      </w:r>
      <w:r w:rsidR="00F124BA" w:rsidRPr="001F6ABE">
        <w:rPr>
          <w:rFonts w:ascii="David" w:hAnsi="David" w:hint="cs"/>
          <w:sz w:val="26"/>
          <w:szCs w:val="26"/>
          <w:rtl/>
        </w:rPr>
        <w:t>.</w:t>
      </w:r>
      <w:r w:rsidR="00F124BA" w:rsidRPr="001F6ABE">
        <w:rPr>
          <w:rFonts w:ascii="David" w:hAnsi="David" w:hint="cs"/>
          <w:sz w:val="26"/>
          <w:szCs w:val="26"/>
          <w:rtl/>
        </w:rPr>
        <w:tab/>
        <w:t xml:space="preserve">מטעם המשיב הוגשה חוות דעתו של הכלכלן אורי הרוש, סגן מנהל המחלקה הכלכלית בנציבות מס הכנסה. על פי חוות דעתו, מהדוחות הכספיים של המערערת כפי שהוגשו למשיב, </w:t>
      </w:r>
      <w:r w:rsidR="004146BA">
        <w:rPr>
          <w:rFonts w:ascii="David" w:hAnsi="David" w:hint="cs"/>
          <w:sz w:val="26"/>
          <w:szCs w:val="26"/>
          <w:rtl/>
        </w:rPr>
        <w:t xml:space="preserve">עולה כי </w:t>
      </w:r>
      <w:r w:rsidR="00F124BA" w:rsidRPr="001F6ABE">
        <w:rPr>
          <w:rFonts w:ascii="David" w:hAnsi="David" w:hint="cs"/>
          <w:sz w:val="26"/>
          <w:szCs w:val="26"/>
          <w:rtl/>
        </w:rPr>
        <w:t>אחוז הרווח הגולמי המוצהר היה כדלקמן:</w:t>
      </w:r>
    </w:p>
    <w:p w14:paraId="711F377F" w14:textId="77777777" w:rsidR="00F124BA" w:rsidRPr="001F6ABE" w:rsidRDefault="00F124BA" w:rsidP="00F124BA">
      <w:pPr>
        <w:spacing w:line="360" w:lineRule="auto"/>
        <w:ind w:left="720" w:hanging="720"/>
        <w:jc w:val="both"/>
        <w:rPr>
          <w:rFonts w:ascii="David" w:hAnsi="David"/>
          <w:sz w:val="26"/>
          <w:szCs w:val="26"/>
          <w:rtl/>
        </w:rPr>
      </w:pPr>
    </w:p>
    <w:tbl>
      <w:tblPr>
        <w:tblStyle w:val="a9"/>
        <w:bidiVisual/>
        <w:tblW w:w="0" w:type="auto"/>
        <w:tblInd w:w="720" w:type="dxa"/>
        <w:tblLook w:val="04A0" w:firstRow="1" w:lastRow="0" w:firstColumn="1" w:lastColumn="0" w:noHBand="0" w:noVBand="1"/>
      </w:tblPr>
      <w:tblGrid>
        <w:gridCol w:w="1295"/>
        <w:gridCol w:w="1287"/>
        <w:gridCol w:w="1288"/>
        <w:gridCol w:w="1329"/>
        <w:gridCol w:w="1288"/>
        <w:gridCol w:w="1288"/>
      </w:tblGrid>
      <w:tr w:rsidR="00C5454B" w:rsidRPr="001F6ABE" w14:paraId="707CCF9A" w14:textId="77777777" w:rsidTr="00F124BA">
        <w:tc>
          <w:tcPr>
            <w:tcW w:w="1415" w:type="dxa"/>
          </w:tcPr>
          <w:p w14:paraId="55A10536" w14:textId="77777777" w:rsidR="00F124BA" w:rsidRPr="001F6ABE" w:rsidRDefault="00F124BA" w:rsidP="00F124BA">
            <w:pPr>
              <w:spacing w:line="360" w:lineRule="auto"/>
              <w:jc w:val="both"/>
              <w:rPr>
                <w:rFonts w:ascii="David" w:hAnsi="David"/>
                <w:sz w:val="26"/>
                <w:szCs w:val="26"/>
                <w:rtl/>
              </w:rPr>
            </w:pPr>
          </w:p>
        </w:tc>
        <w:tc>
          <w:tcPr>
            <w:tcW w:w="1416" w:type="dxa"/>
          </w:tcPr>
          <w:p w14:paraId="1D51CF0C" w14:textId="77777777" w:rsidR="00F124BA" w:rsidRPr="001F6ABE" w:rsidRDefault="00F124BA" w:rsidP="00F124BA">
            <w:pPr>
              <w:spacing w:line="360" w:lineRule="auto"/>
              <w:jc w:val="both"/>
              <w:rPr>
                <w:rFonts w:ascii="David" w:hAnsi="David"/>
                <w:sz w:val="26"/>
                <w:szCs w:val="26"/>
                <w:rtl/>
              </w:rPr>
            </w:pPr>
            <w:r w:rsidRPr="001F6ABE">
              <w:rPr>
                <w:rFonts w:ascii="David" w:hAnsi="David" w:hint="cs"/>
                <w:sz w:val="26"/>
                <w:szCs w:val="26"/>
                <w:rtl/>
              </w:rPr>
              <w:t>2012</w:t>
            </w:r>
          </w:p>
        </w:tc>
        <w:tc>
          <w:tcPr>
            <w:tcW w:w="1416" w:type="dxa"/>
          </w:tcPr>
          <w:p w14:paraId="6680BE72" w14:textId="77777777" w:rsidR="00F124BA" w:rsidRPr="001F6ABE" w:rsidRDefault="00F124BA" w:rsidP="00F124BA">
            <w:pPr>
              <w:spacing w:line="360" w:lineRule="auto"/>
              <w:jc w:val="both"/>
              <w:rPr>
                <w:rFonts w:ascii="David" w:hAnsi="David"/>
                <w:sz w:val="26"/>
                <w:szCs w:val="26"/>
                <w:rtl/>
              </w:rPr>
            </w:pPr>
            <w:r w:rsidRPr="001F6ABE">
              <w:rPr>
                <w:rFonts w:ascii="David" w:hAnsi="David" w:hint="cs"/>
                <w:sz w:val="26"/>
                <w:szCs w:val="26"/>
                <w:rtl/>
              </w:rPr>
              <w:t>2011</w:t>
            </w:r>
          </w:p>
        </w:tc>
        <w:tc>
          <w:tcPr>
            <w:tcW w:w="1416" w:type="dxa"/>
          </w:tcPr>
          <w:p w14:paraId="7417195E" w14:textId="77777777" w:rsidR="00F124BA" w:rsidRPr="001F6ABE" w:rsidRDefault="00F124BA" w:rsidP="00F124BA">
            <w:pPr>
              <w:spacing w:line="360" w:lineRule="auto"/>
              <w:jc w:val="both"/>
              <w:rPr>
                <w:rFonts w:ascii="David" w:hAnsi="David"/>
                <w:sz w:val="26"/>
                <w:szCs w:val="26"/>
                <w:rtl/>
              </w:rPr>
            </w:pPr>
            <w:r w:rsidRPr="001F6ABE">
              <w:rPr>
                <w:rFonts w:ascii="David" w:hAnsi="David" w:hint="cs"/>
                <w:sz w:val="26"/>
                <w:szCs w:val="26"/>
                <w:rtl/>
              </w:rPr>
              <w:t>2010</w:t>
            </w:r>
          </w:p>
        </w:tc>
        <w:tc>
          <w:tcPr>
            <w:tcW w:w="1416" w:type="dxa"/>
          </w:tcPr>
          <w:p w14:paraId="353511F3" w14:textId="77777777" w:rsidR="00F124BA" w:rsidRPr="001F6ABE" w:rsidRDefault="00F124BA" w:rsidP="00F124BA">
            <w:pPr>
              <w:spacing w:line="360" w:lineRule="auto"/>
              <w:jc w:val="both"/>
              <w:rPr>
                <w:rFonts w:ascii="David" w:hAnsi="David"/>
                <w:sz w:val="26"/>
                <w:szCs w:val="26"/>
                <w:rtl/>
              </w:rPr>
            </w:pPr>
            <w:r w:rsidRPr="001F6ABE">
              <w:rPr>
                <w:rFonts w:ascii="David" w:hAnsi="David" w:hint="cs"/>
                <w:sz w:val="26"/>
                <w:szCs w:val="26"/>
                <w:rtl/>
              </w:rPr>
              <w:t>2009</w:t>
            </w:r>
          </w:p>
        </w:tc>
        <w:tc>
          <w:tcPr>
            <w:tcW w:w="1416" w:type="dxa"/>
          </w:tcPr>
          <w:p w14:paraId="4FFE7935" w14:textId="77777777" w:rsidR="00F124BA" w:rsidRPr="001F6ABE" w:rsidRDefault="00F124BA" w:rsidP="00F124BA">
            <w:pPr>
              <w:spacing w:line="360" w:lineRule="auto"/>
              <w:jc w:val="both"/>
              <w:rPr>
                <w:rFonts w:ascii="David" w:hAnsi="David"/>
                <w:sz w:val="26"/>
                <w:szCs w:val="26"/>
                <w:rtl/>
              </w:rPr>
            </w:pPr>
            <w:r w:rsidRPr="001F6ABE">
              <w:rPr>
                <w:rFonts w:ascii="David" w:hAnsi="David" w:hint="cs"/>
                <w:sz w:val="26"/>
                <w:szCs w:val="26"/>
                <w:rtl/>
              </w:rPr>
              <w:t>2008</w:t>
            </w:r>
          </w:p>
        </w:tc>
      </w:tr>
      <w:tr w:rsidR="00C5454B" w:rsidRPr="001F6ABE" w14:paraId="782744BB" w14:textId="77777777" w:rsidTr="00F124BA">
        <w:tc>
          <w:tcPr>
            <w:tcW w:w="1415" w:type="dxa"/>
          </w:tcPr>
          <w:p w14:paraId="7F352F9E" w14:textId="77777777" w:rsidR="00F124BA" w:rsidRPr="001F6ABE" w:rsidRDefault="00C5454B" w:rsidP="00F124BA">
            <w:pPr>
              <w:spacing w:line="360" w:lineRule="auto"/>
              <w:jc w:val="both"/>
              <w:rPr>
                <w:rFonts w:ascii="David" w:hAnsi="David"/>
                <w:sz w:val="26"/>
                <w:szCs w:val="26"/>
                <w:rtl/>
              </w:rPr>
            </w:pPr>
            <w:r w:rsidRPr="001F6ABE">
              <w:rPr>
                <w:rFonts w:ascii="David" w:hAnsi="David" w:hint="cs"/>
                <w:sz w:val="26"/>
                <w:szCs w:val="26"/>
                <w:rtl/>
              </w:rPr>
              <w:t>אחוז רווח גולמי</w:t>
            </w:r>
          </w:p>
        </w:tc>
        <w:tc>
          <w:tcPr>
            <w:tcW w:w="1416" w:type="dxa"/>
          </w:tcPr>
          <w:p w14:paraId="3670B729" w14:textId="77777777" w:rsidR="00F124BA" w:rsidRPr="001F6ABE" w:rsidRDefault="00C5454B" w:rsidP="00F124BA">
            <w:pPr>
              <w:spacing w:line="360" w:lineRule="auto"/>
              <w:jc w:val="both"/>
              <w:rPr>
                <w:rFonts w:ascii="David" w:hAnsi="David"/>
                <w:sz w:val="26"/>
                <w:szCs w:val="26"/>
                <w:rtl/>
              </w:rPr>
            </w:pPr>
            <w:r w:rsidRPr="001F6ABE">
              <w:rPr>
                <w:rFonts w:ascii="David" w:hAnsi="David" w:hint="cs"/>
                <w:sz w:val="26"/>
                <w:szCs w:val="26"/>
                <w:rtl/>
              </w:rPr>
              <w:t>12%</w:t>
            </w:r>
          </w:p>
        </w:tc>
        <w:tc>
          <w:tcPr>
            <w:tcW w:w="1416" w:type="dxa"/>
          </w:tcPr>
          <w:p w14:paraId="1D2F75FD" w14:textId="77777777" w:rsidR="00F124BA" w:rsidRPr="001F6ABE" w:rsidRDefault="00C5454B" w:rsidP="00F124BA">
            <w:pPr>
              <w:spacing w:line="360" w:lineRule="auto"/>
              <w:jc w:val="both"/>
              <w:rPr>
                <w:rFonts w:ascii="David" w:hAnsi="David"/>
                <w:sz w:val="26"/>
                <w:szCs w:val="26"/>
                <w:rtl/>
              </w:rPr>
            </w:pPr>
            <w:r w:rsidRPr="001F6ABE">
              <w:rPr>
                <w:rFonts w:ascii="David" w:hAnsi="David" w:hint="cs"/>
                <w:sz w:val="26"/>
                <w:szCs w:val="26"/>
                <w:rtl/>
              </w:rPr>
              <w:t>13%</w:t>
            </w:r>
          </w:p>
        </w:tc>
        <w:tc>
          <w:tcPr>
            <w:tcW w:w="1416" w:type="dxa"/>
          </w:tcPr>
          <w:p w14:paraId="40CE396F" w14:textId="77777777" w:rsidR="00F124BA" w:rsidRPr="001F6ABE" w:rsidRDefault="00C5454B" w:rsidP="004146BA">
            <w:pPr>
              <w:spacing w:line="360" w:lineRule="auto"/>
              <w:jc w:val="both"/>
              <w:rPr>
                <w:rFonts w:ascii="David" w:hAnsi="David"/>
                <w:sz w:val="26"/>
                <w:szCs w:val="26"/>
                <w:rtl/>
              </w:rPr>
            </w:pPr>
            <w:r w:rsidRPr="001F6ABE">
              <w:rPr>
                <w:rFonts w:ascii="David" w:hAnsi="David" w:hint="cs"/>
                <w:sz w:val="26"/>
                <w:szCs w:val="26"/>
                <w:rtl/>
              </w:rPr>
              <w:t>0.</w:t>
            </w:r>
            <w:r w:rsidR="004146BA">
              <w:rPr>
                <w:rFonts w:ascii="David" w:hAnsi="David" w:hint="cs"/>
                <w:sz w:val="26"/>
                <w:szCs w:val="26"/>
                <w:rtl/>
              </w:rPr>
              <w:t>46</w:t>
            </w:r>
            <w:r w:rsidRPr="001F6ABE">
              <w:rPr>
                <w:rFonts w:ascii="David" w:hAnsi="David" w:hint="cs"/>
                <w:sz w:val="26"/>
                <w:szCs w:val="26"/>
                <w:rtl/>
              </w:rPr>
              <w:t>%-</w:t>
            </w:r>
          </w:p>
        </w:tc>
        <w:tc>
          <w:tcPr>
            <w:tcW w:w="1416" w:type="dxa"/>
          </w:tcPr>
          <w:p w14:paraId="427E3EF3" w14:textId="77777777" w:rsidR="00F124BA" w:rsidRPr="001F6ABE" w:rsidRDefault="00F124BA" w:rsidP="00F124BA">
            <w:pPr>
              <w:spacing w:line="360" w:lineRule="auto"/>
              <w:jc w:val="both"/>
              <w:rPr>
                <w:rFonts w:ascii="David" w:hAnsi="David"/>
                <w:sz w:val="26"/>
                <w:szCs w:val="26"/>
                <w:rtl/>
              </w:rPr>
            </w:pPr>
            <w:r w:rsidRPr="001F6ABE">
              <w:rPr>
                <w:rFonts w:ascii="David" w:hAnsi="David" w:hint="cs"/>
                <w:sz w:val="26"/>
                <w:szCs w:val="26"/>
                <w:rtl/>
              </w:rPr>
              <w:t>9%</w:t>
            </w:r>
          </w:p>
        </w:tc>
        <w:tc>
          <w:tcPr>
            <w:tcW w:w="1416" w:type="dxa"/>
          </w:tcPr>
          <w:p w14:paraId="0041D223" w14:textId="77777777" w:rsidR="00F124BA" w:rsidRPr="001F6ABE" w:rsidRDefault="00F124BA" w:rsidP="00F124BA">
            <w:pPr>
              <w:spacing w:line="360" w:lineRule="auto"/>
              <w:jc w:val="both"/>
              <w:rPr>
                <w:rFonts w:ascii="David" w:hAnsi="David"/>
                <w:sz w:val="26"/>
                <w:szCs w:val="26"/>
                <w:rtl/>
              </w:rPr>
            </w:pPr>
            <w:r w:rsidRPr="001F6ABE">
              <w:rPr>
                <w:rFonts w:ascii="David" w:hAnsi="David" w:hint="cs"/>
                <w:sz w:val="26"/>
                <w:szCs w:val="26"/>
                <w:rtl/>
              </w:rPr>
              <w:t>1%</w:t>
            </w:r>
          </w:p>
        </w:tc>
      </w:tr>
    </w:tbl>
    <w:p w14:paraId="1584A6BC" w14:textId="77777777" w:rsidR="00F124BA" w:rsidRPr="001F6ABE" w:rsidRDefault="00F124BA" w:rsidP="00F124BA">
      <w:pPr>
        <w:spacing w:line="360" w:lineRule="auto"/>
        <w:ind w:left="720" w:hanging="720"/>
        <w:jc w:val="both"/>
        <w:rPr>
          <w:rFonts w:ascii="David" w:hAnsi="David"/>
          <w:sz w:val="26"/>
          <w:szCs w:val="26"/>
          <w:rtl/>
        </w:rPr>
      </w:pPr>
    </w:p>
    <w:p w14:paraId="1CFD3245" w14:textId="77777777" w:rsidR="00F124BA" w:rsidRPr="001F6ABE" w:rsidRDefault="00F124BA" w:rsidP="00F124BA">
      <w:pPr>
        <w:spacing w:line="360" w:lineRule="auto"/>
        <w:jc w:val="both"/>
        <w:rPr>
          <w:rFonts w:ascii="David" w:hAnsi="David"/>
          <w:sz w:val="26"/>
          <w:szCs w:val="26"/>
          <w:rtl/>
        </w:rPr>
      </w:pPr>
    </w:p>
    <w:p w14:paraId="387E4ED8" w14:textId="77777777" w:rsidR="00C5454B" w:rsidRPr="001F6ABE" w:rsidRDefault="00C5454B" w:rsidP="00F124BA">
      <w:pPr>
        <w:spacing w:line="360" w:lineRule="auto"/>
        <w:jc w:val="both"/>
        <w:rPr>
          <w:rFonts w:ascii="David" w:hAnsi="David"/>
          <w:sz w:val="26"/>
          <w:szCs w:val="26"/>
          <w:rtl/>
        </w:rPr>
      </w:pPr>
      <w:r w:rsidRPr="001F6ABE">
        <w:rPr>
          <w:rFonts w:ascii="David" w:hAnsi="David" w:hint="cs"/>
          <w:sz w:val="26"/>
          <w:szCs w:val="26"/>
          <w:rtl/>
        </w:rPr>
        <w:t>לאחר תיקון שביצע המומחה ל</w:t>
      </w:r>
      <w:r w:rsidR="004146BA">
        <w:rPr>
          <w:rFonts w:ascii="David" w:hAnsi="David" w:hint="cs"/>
          <w:sz w:val="26"/>
          <w:szCs w:val="26"/>
          <w:rtl/>
        </w:rPr>
        <w:t xml:space="preserve">נתוני הדוחות, תוך גריעת הוצאות </w:t>
      </w:r>
      <w:r w:rsidRPr="001F6ABE">
        <w:rPr>
          <w:rFonts w:ascii="David" w:hAnsi="David" w:hint="cs"/>
          <w:sz w:val="26"/>
          <w:szCs w:val="26"/>
          <w:rtl/>
        </w:rPr>
        <w:t>הנהלה וכלליות מעלות המכר</w:t>
      </w:r>
      <w:r w:rsidR="004146BA">
        <w:rPr>
          <w:rFonts w:ascii="David" w:hAnsi="David" w:hint="cs"/>
          <w:sz w:val="26"/>
          <w:szCs w:val="26"/>
          <w:rtl/>
        </w:rPr>
        <w:t>, עלה שיעור הרווח הגולמי המוצהר הוא</w:t>
      </w:r>
      <w:r w:rsidRPr="001F6ABE">
        <w:rPr>
          <w:rFonts w:ascii="David" w:hAnsi="David" w:hint="cs"/>
          <w:sz w:val="26"/>
          <w:szCs w:val="26"/>
          <w:rtl/>
        </w:rPr>
        <w:t xml:space="preserve"> כדלקמן:</w:t>
      </w:r>
    </w:p>
    <w:p w14:paraId="60A37CC6" w14:textId="77777777" w:rsidR="00C5454B" w:rsidRPr="001F6ABE" w:rsidRDefault="00C5454B" w:rsidP="00F124BA">
      <w:pPr>
        <w:spacing w:line="360" w:lineRule="auto"/>
        <w:jc w:val="both"/>
        <w:rPr>
          <w:rFonts w:ascii="David" w:hAnsi="David"/>
          <w:sz w:val="26"/>
          <w:szCs w:val="26"/>
          <w:rtl/>
        </w:rPr>
      </w:pPr>
    </w:p>
    <w:tbl>
      <w:tblPr>
        <w:tblStyle w:val="a9"/>
        <w:bidiVisual/>
        <w:tblW w:w="0" w:type="auto"/>
        <w:tblInd w:w="720" w:type="dxa"/>
        <w:tblLook w:val="04A0" w:firstRow="1" w:lastRow="0" w:firstColumn="1" w:lastColumn="0" w:noHBand="0" w:noVBand="1"/>
      </w:tblPr>
      <w:tblGrid>
        <w:gridCol w:w="1301"/>
        <w:gridCol w:w="1294"/>
        <w:gridCol w:w="1295"/>
        <w:gridCol w:w="1295"/>
        <w:gridCol w:w="1295"/>
        <w:gridCol w:w="1295"/>
      </w:tblGrid>
      <w:tr w:rsidR="00C5454B" w:rsidRPr="001F6ABE" w14:paraId="559ED62E" w14:textId="77777777" w:rsidTr="00865E1D">
        <w:tc>
          <w:tcPr>
            <w:tcW w:w="1415" w:type="dxa"/>
          </w:tcPr>
          <w:p w14:paraId="7AF69CA1" w14:textId="77777777" w:rsidR="00C5454B" w:rsidRPr="001F6ABE" w:rsidRDefault="00C5454B" w:rsidP="00865E1D">
            <w:pPr>
              <w:spacing w:line="360" w:lineRule="auto"/>
              <w:jc w:val="both"/>
              <w:rPr>
                <w:rFonts w:ascii="David" w:hAnsi="David"/>
                <w:sz w:val="26"/>
                <w:szCs w:val="26"/>
                <w:rtl/>
              </w:rPr>
            </w:pPr>
          </w:p>
        </w:tc>
        <w:tc>
          <w:tcPr>
            <w:tcW w:w="1416" w:type="dxa"/>
          </w:tcPr>
          <w:p w14:paraId="61E3D17C"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2012</w:t>
            </w:r>
          </w:p>
        </w:tc>
        <w:tc>
          <w:tcPr>
            <w:tcW w:w="1416" w:type="dxa"/>
          </w:tcPr>
          <w:p w14:paraId="7BE86BC4"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2011</w:t>
            </w:r>
          </w:p>
        </w:tc>
        <w:tc>
          <w:tcPr>
            <w:tcW w:w="1416" w:type="dxa"/>
          </w:tcPr>
          <w:p w14:paraId="1E7B49B9"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2010</w:t>
            </w:r>
          </w:p>
        </w:tc>
        <w:tc>
          <w:tcPr>
            <w:tcW w:w="1416" w:type="dxa"/>
          </w:tcPr>
          <w:p w14:paraId="7AC7FA12"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2009</w:t>
            </w:r>
          </w:p>
        </w:tc>
        <w:tc>
          <w:tcPr>
            <w:tcW w:w="1416" w:type="dxa"/>
          </w:tcPr>
          <w:p w14:paraId="64D189C2"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2008</w:t>
            </w:r>
          </w:p>
        </w:tc>
      </w:tr>
      <w:tr w:rsidR="00C5454B" w:rsidRPr="001F6ABE" w14:paraId="3C4D0E38" w14:textId="77777777" w:rsidTr="00865E1D">
        <w:tc>
          <w:tcPr>
            <w:tcW w:w="1415" w:type="dxa"/>
          </w:tcPr>
          <w:p w14:paraId="498B8278"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אחוז רווח גולמי</w:t>
            </w:r>
          </w:p>
        </w:tc>
        <w:tc>
          <w:tcPr>
            <w:tcW w:w="1416" w:type="dxa"/>
          </w:tcPr>
          <w:p w14:paraId="081914AE"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12%</w:t>
            </w:r>
          </w:p>
        </w:tc>
        <w:tc>
          <w:tcPr>
            <w:tcW w:w="1416" w:type="dxa"/>
          </w:tcPr>
          <w:p w14:paraId="453B1DF1"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13%</w:t>
            </w:r>
          </w:p>
        </w:tc>
        <w:tc>
          <w:tcPr>
            <w:tcW w:w="1416" w:type="dxa"/>
          </w:tcPr>
          <w:p w14:paraId="07F89260" w14:textId="77777777" w:rsidR="00C5454B" w:rsidRPr="001F6ABE" w:rsidRDefault="004146BA" w:rsidP="00C5454B">
            <w:pPr>
              <w:spacing w:line="360" w:lineRule="auto"/>
              <w:jc w:val="both"/>
              <w:rPr>
                <w:rFonts w:ascii="David" w:hAnsi="David"/>
                <w:sz w:val="26"/>
                <w:szCs w:val="26"/>
                <w:rtl/>
              </w:rPr>
            </w:pPr>
            <w:r>
              <w:rPr>
                <w:rFonts w:ascii="David" w:hAnsi="David" w:hint="cs"/>
                <w:sz w:val="26"/>
                <w:szCs w:val="26"/>
                <w:rtl/>
              </w:rPr>
              <w:t>6%</w:t>
            </w:r>
          </w:p>
        </w:tc>
        <w:tc>
          <w:tcPr>
            <w:tcW w:w="1416" w:type="dxa"/>
          </w:tcPr>
          <w:p w14:paraId="66142EF6"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19%</w:t>
            </w:r>
          </w:p>
        </w:tc>
        <w:tc>
          <w:tcPr>
            <w:tcW w:w="1416" w:type="dxa"/>
          </w:tcPr>
          <w:p w14:paraId="2F5A7526" w14:textId="77777777" w:rsidR="00C5454B" w:rsidRPr="001F6ABE" w:rsidRDefault="00C5454B" w:rsidP="00865E1D">
            <w:pPr>
              <w:spacing w:line="360" w:lineRule="auto"/>
              <w:jc w:val="both"/>
              <w:rPr>
                <w:rFonts w:ascii="David" w:hAnsi="David"/>
                <w:sz w:val="26"/>
                <w:szCs w:val="26"/>
                <w:rtl/>
              </w:rPr>
            </w:pPr>
            <w:r w:rsidRPr="001F6ABE">
              <w:rPr>
                <w:rFonts w:ascii="David" w:hAnsi="David" w:hint="cs"/>
                <w:sz w:val="26"/>
                <w:szCs w:val="26"/>
                <w:rtl/>
              </w:rPr>
              <w:t>10%</w:t>
            </w:r>
          </w:p>
        </w:tc>
      </w:tr>
    </w:tbl>
    <w:p w14:paraId="732744E5" w14:textId="77777777" w:rsidR="00C5454B" w:rsidRPr="001F6ABE" w:rsidRDefault="00C5454B" w:rsidP="00C5454B">
      <w:pPr>
        <w:spacing w:line="360" w:lineRule="auto"/>
        <w:ind w:left="720" w:hanging="720"/>
        <w:jc w:val="both"/>
        <w:rPr>
          <w:rFonts w:ascii="David" w:hAnsi="David"/>
          <w:sz w:val="26"/>
          <w:szCs w:val="26"/>
          <w:rtl/>
        </w:rPr>
      </w:pPr>
    </w:p>
    <w:p w14:paraId="448AFB21" w14:textId="77777777" w:rsidR="00C5454B" w:rsidRPr="001F6ABE" w:rsidRDefault="00C5454B" w:rsidP="00C5454B">
      <w:pPr>
        <w:spacing w:line="360" w:lineRule="auto"/>
        <w:ind w:left="720" w:hanging="720"/>
        <w:jc w:val="both"/>
        <w:rPr>
          <w:rFonts w:ascii="David" w:hAnsi="David"/>
          <w:sz w:val="26"/>
          <w:szCs w:val="26"/>
          <w:rtl/>
        </w:rPr>
      </w:pPr>
    </w:p>
    <w:p w14:paraId="22D0F73C" w14:textId="77777777" w:rsidR="00C5454B" w:rsidRPr="001F6ABE" w:rsidRDefault="004146BA" w:rsidP="004146BA">
      <w:pPr>
        <w:spacing w:line="360" w:lineRule="auto"/>
        <w:ind w:left="720"/>
        <w:jc w:val="both"/>
        <w:rPr>
          <w:rFonts w:ascii="David" w:hAnsi="David"/>
          <w:sz w:val="26"/>
          <w:szCs w:val="26"/>
          <w:rtl/>
        </w:rPr>
      </w:pPr>
      <w:r>
        <w:rPr>
          <w:rFonts w:ascii="David" w:hAnsi="David" w:hint="cs"/>
          <w:sz w:val="26"/>
          <w:szCs w:val="26"/>
          <w:rtl/>
        </w:rPr>
        <w:t xml:space="preserve">לפי חוות הדעת, </w:t>
      </w:r>
      <w:r w:rsidR="00C5454B" w:rsidRPr="001F6ABE">
        <w:rPr>
          <w:rFonts w:ascii="David" w:hAnsi="David" w:hint="cs"/>
          <w:sz w:val="26"/>
          <w:szCs w:val="26"/>
          <w:rtl/>
        </w:rPr>
        <w:t xml:space="preserve">על פי דיווחי המערערת המתוקנים, הרווח הגולמי הממוצע לכל השנים </w:t>
      </w:r>
      <w:r>
        <w:rPr>
          <w:rFonts w:ascii="David" w:hAnsi="David" w:hint="cs"/>
          <w:sz w:val="26"/>
          <w:szCs w:val="26"/>
          <w:rtl/>
        </w:rPr>
        <w:t xml:space="preserve">שבערעור </w:t>
      </w:r>
      <w:r w:rsidR="00C5454B" w:rsidRPr="001F6ABE">
        <w:rPr>
          <w:rFonts w:ascii="David" w:hAnsi="David" w:hint="cs"/>
          <w:sz w:val="26"/>
          <w:szCs w:val="26"/>
          <w:rtl/>
        </w:rPr>
        <w:t>היה 11.8%. על מנת לבחון את טענת המערערת</w:t>
      </w:r>
      <w:r>
        <w:rPr>
          <w:rFonts w:ascii="David" w:hAnsi="David" w:hint="cs"/>
          <w:sz w:val="26"/>
          <w:szCs w:val="26"/>
          <w:rtl/>
        </w:rPr>
        <w:t>,</w:t>
      </w:r>
      <w:r w:rsidR="00C5454B" w:rsidRPr="001F6ABE">
        <w:rPr>
          <w:rFonts w:ascii="David" w:hAnsi="David" w:hint="cs"/>
          <w:sz w:val="26"/>
          <w:szCs w:val="26"/>
          <w:rtl/>
        </w:rPr>
        <w:t xml:space="preserve"> כי פעילותה משקפת אחוז רווח גולמי שאינו עולה בקנה אחד עם תיאום החשבוניות, נערך עיבוד ממוחשב על סמך דיווחים מוצהרים במערך המס של חברות בענף בו פועלת המערערת</w:t>
      </w:r>
      <w:r>
        <w:rPr>
          <w:rFonts w:ascii="David" w:hAnsi="David" w:hint="cs"/>
          <w:sz w:val="26"/>
          <w:szCs w:val="26"/>
          <w:rtl/>
        </w:rPr>
        <w:t>,</w:t>
      </w:r>
      <w:r w:rsidR="00C5454B" w:rsidRPr="001F6ABE">
        <w:rPr>
          <w:rFonts w:ascii="David" w:hAnsi="David" w:hint="cs"/>
          <w:sz w:val="26"/>
          <w:szCs w:val="26"/>
          <w:rtl/>
        </w:rPr>
        <w:t xml:space="preserve"> בעלות אותו אופי פעילות. נמצאו 271 חברות העונות להגדרות הנ"ל שממוצע דיווח הרווח הגולמי שלהן היה 20%. עוד עולה מן הנתונים כי 42 חברות דיווחו על רווח גולמי בשיעור של 30% ומעלה . עוד צוין בחוות הדעת כי בשנת 2013 הרווח הגולמי המוצהר של המערערת היה 29%, כאשר המערערת כללה בעלות המכר סך של 3.9 מיליון ₪ הוצאות מע"מ שאינן קשורות לעלות המכר באותה שנה. לאחר תיקון אחוז הרווח הגולמי של המערערת לשנת 2013, התוצאה היא</w:t>
      </w:r>
      <w:r>
        <w:rPr>
          <w:rFonts w:ascii="David" w:hAnsi="David" w:hint="cs"/>
          <w:sz w:val="26"/>
          <w:szCs w:val="26"/>
          <w:rtl/>
        </w:rPr>
        <w:t xml:space="preserve"> רווח גולמי בשיעור</w:t>
      </w:r>
      <w:r w:rsidR="00C5454B" w:rsidRPr="001F6ABE">
        <w:rPr>
          <w:rFonts w:ascii="David" w:hAnsi="David" w:hint="cs"/>
          <w:sz w:val="26"/>
          <w:szCs w:val="26"/>
          <w:rtl/>
        </w:rPr>
        <w:t xml:space="preserve"> 39%</w:t>
      </w:r>
      <w:r w:rsidR="00B049E6" w:rsidRPr="001F6ABE">
        <w:rPr>
          <w:rFonts w:ascii="David" w:hAnsi="David" w:hint="cs"/>
          <w:sz w:val="26"/>
          <w:szCs w:val="26"/>
          <w:rtl/>
        </w:rPr>
        <w:t>.</w:t>
      </w:r>
    </w:p>
    <w:p w14:paraId="45A96EE5" w14:textId="77777777" w:rsidR="00B049E6" w:rsidRPr="001F6ABE" w:rsidRDefault="00B049E6" w:rsidP="00C5454B">
      <w:pPr>
        <w:spacing w:line="360" w:lineRule="auto"/>
        <w:ind w:left="720" w:hanging="720"/>
        <w:jc w:val="both"/>
        <w:rPr>
          <w:rFonts w:ascii="David" w:hAnsi="David"/>
          <w:sz w:val="26"/>
          <w:szCs w:val="26"/>
          <w:rtl/>
        </w:rPr>
      </w:pPr>
    </w:p>
    <w:p w14:paraId="10102694" w14:textId="77777777" w:rsidR="00B049E6" w:rsidRPr="001F6ABE" w:rsidRDefault="00C132CF" w:rsidP="005D46FE">
      <w:pPr>
        <w:spacing w:line="360" w:lineRule="auto"/>
        <w:ind w:left="720" w:hanging="720"/>
        <w:jc w:val="both"/>
        <w:rPr>
          <w:rFonts w:ascii="David" w:hAnsi="David"/>
          <w:sz w:val="26"/>
          <w:szCs w:val="26"/>
          <w:rtl/>
        </w:rPr>
      </w:pPr>
      <w:r w:rsidRPr="001F6ABE">
        <w:rPr>
          <w:rFonts w:ascii="David" w:hAnsi="David" w:hint="cs"/>
          <w:sz w:val="26"/>
          <w:szCs w:val="26"/>
          <w:rtl/>
        </w:rPr>
        <w:t>74</w:t>
      </w:r>
      <w:r w:rsidR="00B049E6" w:rsidRPr="001F6ABE">
        <w:rPr>
          <w:rFonts w:ascii="David" w:hAnsi="David" w:hint="cs"/>
          <w:sz w:val="26"/>
          <w:szCs w:val="26"/>
          <w:rtl/>
        </w:rPr>
        <w:t>.</w:t>
      </w:r>
      <w:r w:rsidR="00B049E6" w:rsidRPr="001F6ABE">
        <w:rPr>
          <w:rFonts w:ascii="David" w:hAnsi="David" w:hint="cs"/>
          <w:sz w:val="26"/>
          <w:szCs w:val="26"/>
          <w:rtl/>
        </w:rPr>
        <w:tab/>
        <w:t xml:space="preserve">הכלכלן </w:t>
      </w:r>
      <w:r w:rsidR="004146BA">
        <w:rPr>
          <w:rFonts w:ascii="David" w:hAnsi="David" w:hint="cs"/>
          <w:sz w:val="26"/>
          <w:szCs w:val="26"/>
          <w:rtl/>
        </w:rPr>
        <w:t>מטעם</w:t>
      </w:r>
      <w:r w:rsidR="00B049E6" w:rsidRPr="001F6ABE">
        <w:rPr>
          <w:rFonts w:ascii="David" w:hAnsi="David" w:hint="cs"/>
          <w:sz w:val="26"/>
          <w:szCs w:val="26"/>
          <w:rtl/>
        </w:rPr>
        <w:t xml:space="preserve"> המערערת התייחס בחוות דעתו לחמש חברות ציבוריות (דניה סיבוס, שפיר הנדסה, א</w:t>
      </w:r>
      <w:r w:rsidR="004146BA">
        <w:rPr>
          <w:rFonts w:ascii="David" w:hAnsi="David" w:hint="cs"/>
          <w:sz w:val="26"/>
          <w:szCs w:val="26"/>
          <w:rtl/>
        </w:rPr>
        <w:t>שטרום, אלקטרה ואורן הנד</w:t>
      </w:r>
      <w:r w:rsidR="00B049E6" w:rsidRPr="001F6ABE">
        <w:rPr>
          <w:rFonts w:ascii="David" w:hAnsi="David" w:hint="cs"/>
          <w:sz w:val="26"/>
          <w:szCs w:val="26"/>
          <w:rtl/>
        </w:rPr>
        <w:t>סה). אינ</w:t>
      </w:r>
      <w:r w:rsidR="005D46FE">
        <w:rPr>
          <w:rFonts w:ascii="David" w:hAnsi="David" w:hint="cs"/>
          <w:sz w:val="26"/>
          <w:szCs w:val="26"/>
          <w:rtl/>
        </w:rPr>
        <w:t>י סבור כי יש מקום להשוות את נתונ</w:t>
      </w:r>
      <w:r w:rsidR="00B049E6" w:rsidRPr="001F6ABE">
        <w:rPr>
          <w:rFonts w:ascii="David" w:hAnsi="David" w:hint="cs"/>
          <w:sz w:val="26"/>
          <w:szCs w:val="26"/>
          <w:rtl/>
        </w:rPr>
        <w:t>י המערערת לנתוני החברו</w:t>
      </w:r>
      <w:r w:rsidR="005D46FE">
        <w:rPr>
          <w:rFonts w:ascii="David" w:hAnsi="David" w:hint="cs"/>
          <w:sz w:val="26"/>
          <w:szCs w:val="26"/>
          <w:rtl/>
        </w:rPr>
        <w:t xml:space="preserve">ת הציבורית הנ"ל, בין היתר, כי ארבע </w:t>
      </w:r>
      <w:r w:rsidR="00B049E6" w:rsidRPr="001F6ABE">
        <w:rPr>
          <w:rFonts w:ascii="David" w:hAnsi="David" w:hint="cs"/>
          <w:sz w:val="26"/>
          <w:szCs w:val="26"/>
          <w:rtl/>
        </w:rPr>
        <w:t>מהן מדווחות על מגזר התשתיות ובניית מבנים יחדיו ואין הפרדה לתשתיות בלבד וכן כי לאותן חברות היקף פעילות גדול בהרבה מהיקף פעילות המערערת. הכלכלן דהן התייחס בחוות דעתו לשתי חברות פרטיות. שיעור הרווח הגולמי הממוצע לחברה אחת עמד בשנים 2011-2016 על 11.2% ולחברה שניה עמד בשנים 2013-2015 על 14.2%. המדובר בהשוואה לשתי חברות בלבד ואין היא משקפת באופן מספק את</w:t>
      </w:r>
      <w:r w:rsidR="005D46FE">
        <w:rPr>
          <w:rFonts w:ascii="David" w:hAnsi="David" w:hint="cs"/>
          <w:sz w:val="26"/>
          <w:szCs w:val="26"/>
          <w:rtl/>
        </w:rPr>
        <w:t xml:space="preserve"> נתוני החברות הפועלות ב</w:t>
      </w:r>
      <w:r w:rsidR="00B049E6" w:rsidRPr="001F6ABE">
        <w:rPr>
          <w:rFonts w:ascii="David" w:hAnsi="David" w:hint="cs"/>
          <w:sz w:val="26"/>
          <w:szCs w:val="26"/>
          <w:rtl/>
        </w:rPr>
        <w:t xml:space="preserve">ענף שבו מדובר. </w:t>
      </w:r>
    </w:p>
    <w:p w14:paraId="56A4B802" w14:textId="77777777" w:rsidR="00B049E6" w:rsidRPr="001F6ABE" w:rsidRDefault="00B049E6" w:rsidP="00B049E6">
      <w:pPr>
        <w:spacing w:line="360" w:lineRule="auto"/>
        <w:ind w:left="720" w:hanging="720"/>
        <w:jc w:val="both"/>
        <w:rPr>
          <w:rFonts w:ascii="David" w:hAnsi="David"/>
          <w:sz w:val="26"/>
          <w:szCs w:val="26"/>
          <w:rtl/>
        </w:rPr>
      </w:pPr>
    </w:p>
    <w:p w14:paraId="08340011" w14:textId="77777777" w:rsidR="00B049E6" w:rsidRPr="001F6ABE" w:rsidRDefault="00C132CF" w:rsidP="00295938">
      <w:pPr>
        <w:spacing w:line="360" w:lineRule="auto"/>
        <w:ind w:left="720" w:hanging="720"/>
        <w:jc w:val="both"/>
        <w:rPr>
          <w:rFonts w:ascii="David" w:hAnsi="David"/>
          <w:sz w:val="26"/>
          <w:szCs w:val="26"/>
          <w:rtl/>
        </w:rPr>
      </w:pPr>
      <w:r w:rsidRPr="001F6ABE">
        <w:rPr>
          <w:rFonts w:ascii="David" w:hAnsi="David" w:hint="cs"/>
          <w:sz w:val="26"/>
          <w:szCs w:val="26"/>
          <w:rtl/>
        </w:rPr>
        <w:t>75</w:t>
      </w:r>
      <w:r w:rsidR="00B049E6" w:rsidRPr="001F6ABE">
        <w:rPr>
          <w:rFonts w:ascii="David" w:hAnsi="David" w:hint="cs"/>
          <w:sz w:val="26"/>
          <w:szCs w:val="26"/>
          <w:rtl/>
        </w:rPr>
        <w:t>.</w:t>
      </w:r>
      <w:r w:rsidR="00B049E6" w:rsidRPr="001F6ABE">
        <w:rPr>
          <w:rFonts w:ascii="David" w:hAnsi="David" w:hint="cs"/>
          <w:sz w:val="26"/>
          <w:szCs w:val="26"/>
          <w:rtl/>
        </w:rPr>
        <w:tab/>
        <w:t>הכלכלן מטעם המשיב לקח בחשבון חברות שהמחזור הממוצע שלהן היה בין 1-100 מיליון ₪ לשנה. מדוברכ ב</w:t>
      </w:r>
      <w:r w:rsidR="005D46FE">
        <w:rPr>
          <w:rFonts w:ascii="David" w:hAnsi="David" w:hint="cs"/>
          <w:sz w:val="26"/>
          <w:szCs w:val="26"/>
          <w:rtl/>
        </w:rPr>
        <w:t>טווח גדול מדי ואין לדעתי לקחת בח</w:t>
      </w:r>
      <w:r w:rsidR="00B049E6" w:rsidRPr="001F6ABE">
        <w:rPr>
          <w:rFonts w:ascii="David" w:hAnsi="David" w:hint="cs"/>
          <w:sz w:val="26"/>
          <w:szCs w:val="26"/>
          <w:rtl/>
        </w:rPr>
        <w:t>שבון חברות שהמחזור השנתי שלהן קטן מהמחזור השנתי הנמוך ביותר אצל המערערת (11 מיליון ₪ בשנת 2010) או גבוה מהמחזור השנתי הגבוה</w:t>
      </w:r>
      <w:r w:rsidR="00295938">
        <w:rPr>
          <w:rFonts w:ascii="David" w:hAnsi="David" w:hint="cs"/>
          <w:sz w:val="26"/>
          <w:szCs w:val="26"/>
          <w:rtl/>
        </w:rPr>
        <w:t xml:space="preserve"> ביותר אצל המערערת (44 מיליון ₪</w:t>
      </w:r>
      <w:r w:rsidR="00B049E6" w:rsidRPr="001F6ABE">
        <w:rPr>
          <w:rFonts w:ascii="David" w:hAnsi="David" w:hint="cs"/>
          <w:sz w:val="26"/>
          <w:szCs w:val="26"/>
          <w:rtl/>
        </w:rPr>
        <w:t xml:space="preserve"> בשנת 2012). גם בחברות שמ</w:t>
      </w:r>
      <w:r w:rsidR="005D46FE">
        <w:rPr>
          <w:rFonts w:ascii="David" w:hAnsi="David" w:hint="cs"/>
          <w:sz w:val="26"/>
          <w:szCs w:val="26"/>
          <w:rtl/>
        </w:rPr>
        <w:t xml:space="preserve">חזורן השנתי נע בין 20 מיליון </w:t>
      </w:r>
      <w:r w:rsidR="00295938">
        <w:rPr>
          <w:rFonts w:ascii="David" w:hAnsi="David" w:hint="cs"/>
          <w:sz w:val="26"/>
          <w:szCs w:val="26"/>
          <w:rtl/>
        </w:rPr>
        <w:t xml:space="preserve">₪ </w:t>
      </w:r>
      <w:r w:rsidR="00B049E6" w:rsidRPr="001F6ABE">
        <w:rPr>
          <w:rFonts w:ascii="David" w:hAnsi="David" w:hint="cs"/>
          <w:sz w:val="26"/>
          <w:szCs w:val="26"/>
          <w:rtl/>
        </w:rPr>
        <w:t xml:space="preserve">לבין 60 מיליון ₪ (כמפורט </w:t>
      </w:r>
      <w:r w:rsidR="00B049E6" w:rsidRPr="001F6ABE">
        <w:rPr>
          <w:rFonts w:ascii="David" w:hAnsi="David" w:hint="cs"/>
          <w:sz w:val="26"/>
          <w:szCs w:val="26"/>
          <w:rtl/>
        </w:rPr>
        <w:lastRenderedPageBreak/>
        <w:t xml:space="preserve">במוצג מע/36) קיימת </w:t>
      </w:r>
      <w:r w:rsidR="005D46FE">
        <w:rPr>
          <w:rFonts w:ascii="David" w:hAnsi="David" w:hint="cs"/>
          <w:sz w:val="26"/>
          <w:szCs w:val="26"/>
          <w:rtl/>
        </w:rPr>
        <w:t xml:space="preserve">שונות רבה בשיעור הרווח הגולמי </w:t>
      </w:r>
      <w:r w:rsidR="00295938">
        <w:rPr>
          <w:rFonts w:ascii="David" w:hAnsi="David" w:hint="cs"/>
          <w:sz w:val="26"/>
          <w:szCs w:val="26"/>
          <w:rtl/>
        </w:rPr>
        <w:t>ו</w:t>
      </w:r>
      <w:r w:rsidR="005D46FE">
        <w:rPr>
          <w:rFonts w:ascii="David" w:hAnsi="David" w:hint="cs"/>
          <w:sz w:val="26"/>
          <w:szCs w:val="26"/>
          <w:rtl/>
        </w:rPr>
        <w:t>ה</w:t>
      </w:r>
      <w:r w:rsidR="00B049E6" w:rsidRPr="001F6ABE">
        <w:rPr>
          <w:rFonts w:ascii="David" w:hAnsi="David" w:hint="cs"/>
          <w:sz w:val="26"/>
          <w:szCs w:val="26"/>
          <w:rtl/>
        </w:rPr>
        <w:t>וא נע בין 6.9% (מספר סידור</w:t>
      </w:r>
      <w:r w:rsidR="005D46FE">
        <w:rPr>
          <w:rFonts w:ascii="David" w:hAnsi="David" w:hint="cs"/>
          <w:sz w:val="26"/>
          <w:szCs w:val="26"/>
          <w:rtl/>
        </w:rPr>
        <w:t>י 271 במוצג ז</w:t>
      </w:r>
      <w:r w:rsidR="00B049E6" w:rsidRPr="001F6ABE">
        <w:rPr>
          <w:rFonts w:ascii="David" w:hAnsi="David" w:hint="cs"/>
          <w:sz w:val="26"/>
          <w:szCs w:val="26"/>
          <w:rtl/>
        </w:rPr>
        <w:t xml:space="preserve">ה) לבין 49% (מספר סידורי 121). </w:t>
      </w:r>
    </w:p>
    <w:p w14:paraId="4DF34FC3" w14:textId="77777777" w:rsidR="00B049E6" w:rsidRPr="001F6ABE" w:rsidRDefault="00B049E6" w:rsidP="005B7454">
      <w:pPr>
        <w:spacing w:line="360" w:lineRule="auto"/>
        <w:ind w:left="720" w:hanging="720"/>
        <w:jc w:val="both"/>
        <w:rPr>
          <w:rFonts w:ascii="David" w:hAnsi="David"/>
          <w:sz w:val="26"/>
          <w:szCs w:val="26"/>
          <w:rtl/>
        </w:rPr>
      </w:pPr>
      <w:r w:rsidRPr="001F6ABE">
        <w:rPr>
          <w:rFonts w:ascii="David" w:hAnsi="David"/>
          <w:sz w:val="26"/>
          <w:szCs w:val="26"/>
          <w:rtl/>
        </w:rPr>
        <w:tab/>
      </w:r>
      <w:r w:rsidRPr="001F6ABE">
        <w:rPr>
          <w:rFonts w:ascii="David" w:hAnsi="David" w:hint="cs"/>
          <w:sz w:val="26"/>
          <w:szCs w:val="26"/>
          <w:rtl/>
        </w:rPr>
        <w:t xml:space="preserve">גם אם מתעלמים מחברות שמחזורן השנתי </w:t>
      </w:r>
      <w:r w:rsidR="005D46FE">
        <w:rPr>
          <w:rFonts w:ascii="David" w:hAnsi="David" w:hint="cs"/>
          <w:sz w:val="26"/>
          <w:szCs w:val="26"/>
          <w:rtl/>
        </w:rPr>
        <w:t>נמוך מ-</w:t>
      </w:r>
      <w:r w:rsidRPr="001F6ABE">
        <w:rPr>
          <w:rFonts w:ascii="David" w:hAnsi="David" w:hint="cs"/>
          <w:sz w:val="26"/>
          <w:szCs w:val="26"/>
          <w:rtl/>
        </w:rPr>
        <w:t xml:space="preserve"> 11 מיליון </w:t>
      </w:r>
      <w:r w:rsidR="00CE30A0" w:rsidRPr="001F6ABE">
        <w:rPr>
          <w:rFonts w:ascii="David" w:hAnsi="David" w:hint="cs"/>
          <w:sz w:val="26"/>
          <w:szCs w:val="26"/>
          <w:rtl/>
        </w:rPr>
        <w:t xml:space="preserve">₪ </w:t>
      </w:r>
      <w:r w:rsidR="00965DF4">
        <w:rPr>
          <w:rFonts w:ascii="David" w:hAnsi="David" w:hint="cs"/>
          <w:sz w:val="26"/>
          <w:szCs w:val="26"/>
          <w:rtl/>
        </w:rPr>
        <w:t xml:space="preserve">ומחברות </w:t>
      </w:r>
      <w:r w:rsidR="00EC23B0">
        <w:rPr>
          <w:rFonts w:ascii="David" w:hAnsi="David" w:hint="cs"/>
          <w:sz w:val="26"/>
          <w:szCs w:val="26"/>
          <w:rtl/>
        </w:rPr>
        <w:t xml:space="preserve">שמחזורן השנתי </w:t>
      </w:r>
      <w:r w:rsidR="005D46FE">
        <w:rPr>
          <w:rFonts w:ascii="David" w:hAnsi="David" w:hint="cs"/>
          <w:sz w:val="26"/>
          <w:szCs w:val="26"/>
          <w:rtl/>
        </w:rPr>
        <w:t xml:space="preserve">עולה על </w:t>
      </w:r>
      <w:r w:rsidR="00CE30A0" w:rsidRPr="001F6ABE">
        <w:rPr>
          <w:rFonts w:ascii="David" w:hAnsi="David" w:hint="cs"/>
          <w:sz w:val="26"/>
          <w:szCs w:val="26"/>
          <w:rtl/>
        </w:rPr>
        <w:t xml:space="preserve">44 מיליון ₪, קיימת שונות רבה בשיעור </w:t>
      </w:r>
      <w:r w:rsidR="005D46FE">
        <w:rPr>
          <w:rFonts w:ascii="David" w:hAnsi="David" w:hint="cs"/>
          <w:sz w:val="26"/>
          <w:szCs w:val="26"/>
          <w:rtl/>
        </w:rPr>
        <w:t>הרווח הגולמי</w:t>
      </w:r>
      <w:r w:rsidR="00CE30A0" w:rsidRPr="001F6ABE">
        <w:rPr>
          <w:rFonts w:ascii="David" w:hAnsi="David" w:hint="cs"/>
          <w:sz w:val="26"/>
          <w:szCs w:val="26"/>
          <w:rtl/>
        </w:rPr>
        <w:t xml:space="preserve">. יש חברות בהן השיעור הוא נמוך מאוד (7.7% ו-8.7%, מס' סידורי 241 ו-181) ויש חברות בהן השיעור הוא גבוה מאוד (41.4% ו -49%, מס' סידורי 161 </w:t>
      </w:r>
      <w:r w:rsidR="005B7454">
        <w:rPr>
          <w:rFonts w:ascii="David" w:hAnsi="David" w:hint="cs"/>
          <w:sz w:val="26"/>
          <w:szCs w:val="26"/>
          <w:rtl/>
        </w:rPr>
        <w:t>ו-</w:t>
      </w:r>
      <w:r w:rsidR="00CE30A0" w:rsidRPr="001F6ABE">
        <w:rPr>
          <w:rFonts w:ascii="David" w:hAnsi="David" w:hint="cs"/>
          <w:sz w:val="26"/>
          <w:szCs w:val="26"/>
          <w:rtl/>
        </w:rPr>
        <w:t xml:space="preserve">121). </w:t>
      </w:r>
    </w:p>
    <w:p w14:paraId="0A47BF8A" w14:textId="77777777" w:rsidR="00CE30A0" w:rsidRPr="001F6ABE" w:rsidRDefault="00CE30A0" w:rsidP="00CE30A0">
      <w:pPr>
        <w:spacing w:line="360" w:lineRule="auto"/>
        <w:ind w:left="720" w:hanging="720"/>
        <w:jc w:val="both"/>
        <w:rPr>
          <w:rFonts w:ascii="David" w:hAnsi="David"/>
          <w:sz w:val="26"/>
          <w:szCs w:val="26"/>
          <w:rtl/>
        </w:rPr>
      </w:pPr>
    </w:p>
    <w:p w14:paraId="7D8BC07C" w14:textId="77777777" w:rsidR="00CE30A0" w:rsidRDefault="00C132CF" w:rsidP="003D202E">
      <w:pPr>
        <w:spacing w:line="360" w:lineRule="auto"/>
        <w:ind w:left="720" w:hanging="720"/>
        <w:jc w:val="both"/>
        <w:rPr>
          <w:rFonts w:ascii="David" w:hAnsi="David"/>
          <w:sz w:val="26"/>
          <w:szCs w:val="26"/>
          <w:rtl/>
        </w:rPr>
      </w:pPr>
      <w:r w:rsidRPr="001F6ABE">
        <w:rPr>
          <w:rFonts w:ascii="David" w:hAnsi="David" w:hint="cs"/>
          <w:sz w:val="26"/>
          <w:szCs w:val="26"/>
          <w:rtl/>
        </w:rPr>
        <w:t>76</w:t>
      </w:r>
      <w:r w:rsidR="00CE30A0" w:rsidRPr="001F6ABE">
        <w:rPr>
          <w:rFonts w:ascii="David" w:hAnsi="David" w:hint="cs"/>
          <w:sz w:val="26"/>
          <w:szCs w:val="26"/>
          <w:rtl/>
        </w:rPr>
        <w:t>.</w:t>
      </w:r>
      <w:r w:rsidR="00CE30A0" w:rsidRPr="001F6ABE">
        <w:rPr>
          <w:rFonts w:ascii="David" w:hAnsi="David" w:hint="cs"/>
          <w:sz w:val="26"/>
          <w:szCs w:val="26"/>
          <w:rtl/>
        </w:rPr>
        <w:tab/>
        <w:t xml:space="preserve">מסקנתי הינה כי לא ניתן להתבסס על חוות דעתו </w:t>
      </w:r>
      <w:r w:rsidR="005D46FE">
        <w:rPr>
          <w:rFonts w:ascii="David" w:hAnsi="David" w:hint="cs"/>
          <w:sz w:val="26"/>
          <w:szCs w:val="26"/>
          <w:rtl/>
        </w:rPr>
        <w:t>של</w:t>
      </w:r>
      <w:r w:rsidR="005B7454">
        <w:rPr>
          <w:rFonts w:ascii="David" w:hAnsi="David" w:hint="cs"/>
          <w:sz w:val="26"/>
          <w:szCs w:val="26"/>
          <w:rtl/>
        </w:rPr>
        <w:t xml:space="preserve"> </w:t>
      </w:r>
      <w:r w:rsidR="00CE30A0" w:rsidRPr="001F6ABE">
        <w:rPr>
          <w:rFonts w:ascii="David" w:hAnsi="David" w:hint="cs"/>
          <w:sz w:val="26"/>
          <w:szCs w:val="26"/>
          <w:rtl/>
        </w:rPr>
        <w:t>דה</w:t>
      </w:r>
      <w:r w:rsidR="005D46FE">
        <w:rPr>
          <w:rFonts w:ascii="David" w:hAnsi="David" w:hint="cs"/>
          <w:sz w:val="26"/>
          <w:szCs w:val="26"/>
          <w:rtl/>
        </w:rPr>
        <w:t>ן, אשר התבססה, בין היתר, על שיעו</w:t>
      </w:r>
      <w:r w:rsidR="00CE30A0" w:rsidRPr="001F6ABE">
        <w:rPr>
          <w:rFonts w:ascii="David" w:hAnsi="David" w:hint="cs"/>
          <w:sz w:val="26"/>
          <w:szCs w:val="26"/>
          <w:rtl/>
        </w:rPr>
        <w:t>ר הרווח המוצהר של המערער</w:t>
      </w:r>
      <w:r w:rsidR="006601A0">
        <w:rPr>
          <w:rFonts w:ascii="David" w:hAnsi="David" w:hint="cs"/>
          <w:sz w:val="26"/>
          <w:szCs w:val="26"/>
          <w:rtl/>
        </w:rPr>
        <w:t>ת</w:t>
      </w:r>
      <w:r w:rsidR="00CE30A0" w:rsidRPr="001F6ABE">
        <w:rPr>
          <w:rFonts w:ascii="David" w:hAnsi="David" w:hint="cs"/>
          <w:sz w:val="26"/>
          <w:szCs w:val="26"/>
          <w:rtl/>
        </w:rPr>
        <w:t xml:space="preserve"> (10.1%), על ניתוח הפרו</w:t>
      </w:r>
      <w:r w:rsidR="005D46FE">
        <w:rPr>
          <w:rFonts w:ascii="David" w:hAnsi="David" w:hint="cs"/>
          <w:sz w:val="26"/>
          <w:szCs w:val="26"/>
          <w:rtl/>
        </w:rPr>
        <w:t>ייקטים של המהנדס פרלין (10.1%) ועל הממוצע הענפי (7.3%) אשר הושפ</w:t>
      </w:r>
      <w:r w:rsidR="00CE30A0" w:rsidRPr="001F6ABE">
        <w:rPr>
          <w:rFonts w:ascii="David" w:hAnsi="David" w:hint="cs"/>
          <w:sz w:val="26"/>
          <w:szCs w:val="26"/>
          <w:rtl/>
        </w:rPr>
        <w:t>ע במידה רבה מנתוני החבר</w:t>
      </w:r>
      <w:r w:rsidR="00FA34C0">
        <w:rPr>
          <w:rFonts w:ascii="David" w:hAnsi="David" w:hint="cs"/>
          <w:sz w:val="26"/>
          <w:szCs w:val="26"/>
          <w:rtl/>
        </w:rPr>
        <w:t>ות הציבוריות, אשר אינם ברי השוואה לנתוני המערערת.</w:t>
      </w:r>
      <w:r w:rsidR="005D46FE">
        <w:rPr>
          <w:rFonts w:ascii="David" w:hAnsi="David" w:hint="cs"/>
          <w:sz w:val="26"/>
          <w:szCs w:val="26"/>
          <w:rtl/>
        </w:rPr>
        <w:t xml:space="preserve"> שיעור הרווח המוצה</w:t>
      </w:r>
      <w:r w:rsidR="00CE30A0" w:rsidRPr="001F6ABE">
        <w:rPr>
          <w:rFonts w:ascii="David" w:hAnsi="David" w:hint="cs"/>
          <w:sz w:val="26"/>
          <w:szCs w:val="26"/>
          <w:rtl/>
        </w:rPr>
        <w:t>ר אינו יכול לבו</w:t>
      </w:r>
      <w:r w:rsidR="005D46FE">
        <w:rPr>
          <w:rFonts w:ascii="David" w:hAnsi="David" w:hint="cs"/>
          <w:sz w:val="26"/>
          <w:szCs w:val="26"/>
          <w:rtl/>
        </w:rPr>
        <w:t>א לטעמי בחשבון, שכן מצאתי כי לא עלה בידי המערערים להוכיח כי מדובר בהוצאות אמיתיות ואת הניתוח ההנדס</w:t>
      </w:r>
      <w:r w:rsidR="00CE30A0" w:rsidRPr="001F6ABE">
        <w:rPr>
          <w:rFonts w:ascii="David" w:hAnsi="David" w:hint="cs"/>
          <w:sz w:val="26"/>
          <w:szCs w:val="26"/>
          <w:rtl/>
        </w:rPr>
        <w:t>י של פרלי</w:t>
      </w:r>
      <w:r w:rsidR="002F623F">
        <w:rPr>
          <w:rFonts w:ascii="David" w:hAnsi="David" w:hint="cs"/>
          <w:sz w:val="26"/>
          <w:szCs w:val="26"/>
          <w:rtl/>
        </w:rPr>
        <w:t xml:space="preserve">ן אין לקבל, מהטעמים שפורטו לעיל, בדבר </w:t>
      </w:r>
      <w:r w:rsidR="00B7454A">
        <w:rPr>
          <w:rFonts w:ascii="David" w:hAnsi="David" w:hint="cs"/>
          <w:sz w:val="26"/>
          <w:szCs w:val="26"/>
          <w:rtl/>
        </w:rPr>
        <w:t xml:space="preserve">המשקל המופחת שיש לחוות דעתו. </w:t>
      </w:r>
      <w:r w:rsidR="00CE30A0" w:rsidRPr="001F6ABE">
        <w:rPr>
          <w:rFonts w:ascii="David" w:hAnsi="David" w:hint="cs"/>
          <w:sz w:val="26"/>
          <w:szCs w:val="26"/>
          <w:rtl/>
        </w:rPr>
        <w:t>הנתון היחיד הרלבנטי אצל דהן הוא שיעור הרווח הגולמי בשתי חברות פרטיות, אולם מדובר במדגם קטן מדי וב</w:t>
      </w:r>
      <w:r w:rsidR="005D46FE">
        <w:rPr>
          <w:rFonts w:ascii="David" w:hAnsi="David" w:hint="cs"/>
          <w:sz w:val="26"/>
          <w:szCs w:val="26"/>
          <w:rtl/>
        </w:rPr>
        <w:t>ל</w:t>
      </w:r>
      <w:r w:rsidR="00CE30A0" w:rsidRPr="001F6ABE">
        <w:rPr>
          <w:rFonts w:ascii="David" w:hAnsi="David" w:hint="cs"/>
          <w:sz w:val="26"/>
          <w:szCs w:val="26"/>
          <w:rtl/>
        </w:rPr>
        <w:t xml:space="preserve">תי מייצג. </w:t>
      </w:r>
      <w:r w:rsidR="00EE0BF9">
        <w:rPr>
          <w:rFonts w:ascii="David" w:hAnsi="David" w:hint="cs"/>
          <w:sz w:val="26"/>
          <w:szCs w:val="26"/>
          <w:rtl/>
        </w:rPr>
        <w:t xml:space="preserve">הכלכלן הרוש מטעם המשיב ציין כי קיימות 42 חברות שדיווחו על רווח גולמי בשיעור  העולה על 30%. לדעתי, </w:t>
      </w:r>
      <w:r w:rsidR="005D46FE">
        <w:rPr>
          <w:rFonts w:ascii="David" w:hAnsi="David" w:hint="cs"/>
          <w:sz w:val="26"/>
          <w:szCs w:val="26"/>
          <w:rtl/>
        </w:rPr>
        <w:t xml:space="preserve">מתוך 42 החברות שדיווחו על רווח גולמי בשיעור של 30% ומעלה, יש להתעלם מן החברות בעלות מחזור הנמוך מ-11 מיליון ₪ לשנה ומן החברות בעלות מחזור העולה על 44 מיליון ₪ לשנה. במוצג מע/36, הכולל חברות בעלות מחזור </w:t>
      </w:r>
      <w:r w:rsidR="00EE0BF9">
        <w:rPr>
          <w:rFonts w:ascii="David" w:hAnsi="David" w:hint="cs"/>
          <w:sz w:val="26"/>
          <w:szCs w:val="26"/>
          <w:rtl/>
        </w:rPr>
        <w:t xml:space="preserve">שנתי </w:t>
      </w:r>
      <w:r w:rsidR="005D46FE">
        <w:rPr>
          <w:rFonts w:ascii="David" w:hAnsi="David" w:hint="cs"/>
          <w:sz w:val="26"/>
          <w:szCs w:val="26"/>
          <w:rtl/>
        </w:rPr>
        <w:t xml:space="preserve">ממוצע שבין 20 ל-60 מיליון ₪, קיימות 4 חברות בלבד </w:t>
      </w:r>
      <w:r w:rsidR="00C443AF">
        <w:rPr>
          <w:rFonts w:ascii="David" w:hAnsi="David" w:hint="cs"/>
          <w:sz w:val="26"/>
          <w:szCs w:val="26"/>
          <w:rtl/>
        </w:rPr>
        <w:t>אצלן</w:t>
      </w:r>
      <w:r w:rsidR="005D46FE">
        <w:rPr>
          <w:rFonts w:ascii="David" w:hAnsi="David" w:hint="cs"/>
          <w:sz w:val="26"/>
          <w:szCs w:val="26"/>
          <w:rtl/>
        </w:rPr>
        <w:t xml:space="preserve"> הרווח הגולמי </w:t>
      </w:r>
      <w:r w:rsidR="00C443AF">
        <w:rPr>
          <w:rFonts w:ascii="David" w:hAnsi="David" w:hint="cs"/>
          <w:sz w:val="26"/>
          <w:szCs w:val="26"/>
          <w:rtl/>
        </w:rPr>
        <w:t xml:space="preserve">הממוצע </w:t>
      </w:r>
      <w:r w:rsidR="005D46FE">
        <w:rPr>
          <w:rFonts w:ascii="David" w:hAnsi="David" w:hint="cs"/>
          <w:sz w:val="26"/>
          <w:szCs w:val="26"/>
          <w:rtl/>
        </w:rPr>
        <w:t xml:space="preserve">עולה על 30%. הכלכלנים </w:t>
      </w:r>
      <w:r w:rsidR="00354038">
        <w:rPr>
          <w:rFonts w:ascii="David" w:hAnsi="David" w:hint="cs"/>
          <w:sz w:val="26"/>
          <w:szCs w:val="26"/>
          <w:rtl/>
        </w:rPr>
        <w:t xml:space="preserve">מטעם שני הצדדים לא התייחסו לתדריך הכלכלי של מס הכנסה בענף עבודות העפר. במיוחד לא </w:t>
      </w:r>
      <w:r w:rsidR="00937E5A">
        <w:rPr>
          <w:rFonts w:ascii="David" w:hAnsi="David" w:hint="cs"/>
          <w:sz w:val="26"/>
          <w:szCs w:val="26"/>
          <w:rtl/>
        </w:rPr>
        <w:t xml:space="preserve">נערך </w:t>
      </w:r>
      <w:r w:rsidR="00354038">
        <w:rPr>
          <w:rFonts w:ascii="David" w:hAnsi="David" w:hint="cs"/>
          <w:sz w:val="26"/>
          <w:szCs w:val="26"/>
          <w:rtl/>
        </w:rPr>
        <w:t xml:space="preserve">ניתוח של הפרוייקטים אותם ביצעה המערערת, כדי לאבחן בין עבודות קטנות היקף </w:t>
      </w:r>
      <w:r w:rsidR="00485E2C">
        <w:rPr>
          <w:rFonts w:ascii="David" w:hAnsi="David" w:hint="cs"/>
          <w:sz w:val="26"/>
          <w:szCs w:val="26"/>
          <w:rtl/>
        </w:rPr>
        <w:t xml:space="preserve">ובינוניות </w:t>
      </w:r>
      <w:r w:rsidR="00354038">
        <w:rPr>
          <w:rFonts w:ascii="David" w:hAnsi="David" w:hint="cs"/>
          <w:sz w:val="26"/>
          <w:szCs w:val="26"/>
          <w:rtl/>
        </w:rPr>
        <w:t>לבין עבודות רחבות היקף. לכך משמעות לא מבוטלת, לאור השוני בתדריך הכלכלי בין אחוזי הרווח הגולמי בעבודות מן הסוג הראשון (27-35 אחוזים)</w:t>
      </w:r>
      <w:r w:rsidR="004F0B31">
        <w:rPr>
          <w:rFonts w:ascii="David" w:hAnsi="David" w:hint="cs"/>
          <w:sz w:val="26"/>
          <w:szCs w:val="26"/>
          <w:rtl/>
        </w:rPr>
        <w:t xml:space="preserve"> לעומת אחוזי הרווח הגולמי בעבודות </w:t>
      </w:r>
      <w:r w:rsidR="003D202E">
        <w:rPr>
          <w:rFonts w:ascii="David" w:hAnsi="David" w:hint="cs"/>
          <w:sz w:val="26"/>
          <w:szCs w:val="26"/>
          <w:rtl/>
        </w:rPr>
        <w:t>מן הסוג השני (7-13 אחוזים)</w:t>
      </w:r>
      <w:r w:rsidR="00354038">
        <w:rPr>
          <w:rFonts w:ascii="David" w:hAnsi="David" w:hint="cs"/>
          <w:sz w:val="26"/>
          <w:szCs w:val="26"/>
          <w:rtl/>
        </w:rPr>
        <w:t xml:space="preserve">. עיון בחוות הדעת של פרלין מטעם המערערת, ביחס לפרוייקטים של שנת 2012, מלמד כי המערערת ביצעה שלושה פרוייקטים קטנים-בינוניים (חפץ חיים, לוד בני ראם ומודיעין) מבחינת סכום ההכנסות מהן (259,999 ₪, 288,266 ₪, 329,564 ₪, בהתאמה), לעומת פרוייקט ענק </w:t>
      </w:r>
      <w:r w:rsidR="003D202E">
        <w:rPr>
          <w:rFonts w:ascii="David" w:hAnsi="David" w:hint="cs"/>
          <w:sz w:val="26"/>
          <w:szCs w:val="26"/>
          <w:rtl/>
        </w:rPr>
        <w:t xml:space="preserve">בודד </w:t>
      </w:r>
      <w:r w:rsidR="00354038">
        <w:rPr>
          <w:rFonts w:ascii="David" w:hAnsi="David" w:hint="cs"/>
          <w:sz w:val="26"/>
          <w:szCs w:val="26"/>
          <w:rtl/>
        </w:rPr>
        <w:t xml:space="preserve">("כבישים") מבחינת היקף ההכנסות ממנו (25.6 מיליון ₪) ודווקא בו נמצא על ידי הכלכלן מטם המשיב, שיעור רווח גולמי של כ- 27%. </w:t>
      </w:r>
    </w:p>
    <w:p w14:paraId="75644D74" w14:textId="77777777" w:rsidR="005D46FE" w:rsidRPr="001F6ABE" w:rsidRDefault="005D46FE" w:rsidP="005D46FE">
      <w:pPr>
        <w:spacing w:line="360" w:lineRule="auto"/>
        <w:ind w:left="720" w:hanging="720"/>
        <w:jc w:val="both"/>
        <w:rPr>
          <w:rFonts w:ascii="David" w:hAnsi="David"/>
          <w:sz w:val="26"/>
          <w:szCs w:val="26"/>
          <w:rtl/>
        </w:rPr>
      </w:pPr>
    </w:p>
    <w:p w14:paraId="23FC5773" w14:textId="77777777" w:rsidR="00B23281" w:rsidRPr="001F6ABE" w:rsidRDefault="00C132CF" w:rsidP="00354038">
      <w:pPr>
        <w:spacing w:line="360" w:lineRule="auto"/>
        <w:ind w:left="720" w:hanging="720"/>
        <w:jc w:val="both"/>
        <w:rPr>
          <w:rFonts w:ascii="David" w:hAnsi="David"/>
          <w:noProof w:val="0"/>
          <w:sz w:val="26"/>
          <w:szCs w:val="26"/>
          <w:rtl/>
        </w:rPr>
      </w:pPr>
      <w:r w:rsidRPr="001F6ABE">
        <w:rPr>
          <w:rFonts w:ascii="David" w:hAnsi="David" w:hint="cs"/>
          <w:sz w:val="26"/>
          <w:szCs w:val="26"/>
          <w:rtl/>
        </w:rPr>
        <w:lastRenderedPageBreak/>
        <w:t>77</w:t>
      </w:r>
      <w:r w:rsidR="00CE30A0" w:rsidRPr="001F6ABE">
        <w:rPr>
          <w:rFonts w:ascii="David" w:hAnsi="David" w:hint="cs"/>
          <w:sz w:val="26"/>
          <w:szCs w:val="26"/>
          <w:rtl/>
        </w:rPr>
        <w:t>.</w:t>
      </w:r>
      <w:r w:rsidR="00CE30A0" w:rsidRPr="001F6ABE">
        <w:rPr>
          <w:rFonts w:ascii="David" w:hAnsi="David" w:hint="cs"/>
          <w:sz w:val="26"/>
          <w:szCs w:val="26"/>
          <w:rtl/>
        </w:rPr>
        <w:tab/>
      </w:r>
      <w:r w:rsidR="00CE30A0" w:rsidRPr="00354038">
        <w:rPr>
          <w:rFonts w:ascii="David" w:hAnsi="David" w:hint="cs"/>
          <w:sz w:val="26"/>
          <w:szCs w:val="26"/>
          <w:u w:val="single"/>
          <w:rtl/>
        </w:rPr>
        <w:t xml:space="preserve">חוות </w:t>
      </w:r>
      <w:r w:rsidR="002941B8" w:rsidRPr="00354038">
        <w:rPr>
          <w:rFonts w:ascii="David" w:hAnsi="David" w:hint="cs"/>
          <w:sz w:val="26"/>
          <w:szCs w:val="26"/>
          <w:u w:val="single"/>
          <w:rtl/>
        </w:rPr>
        <w:t>הדעת של רואי החשבון</w:t>
      </w:r>
      <w:r w:rsidR="00354038">
        <w:rPr>
          <w:rFonts w:ascii="David" w:hAnsi="David" w:hint="cs"/>
          <w:sz w:val="26"/>
          <w:szCs w:val="26"/>
          <w:rtl/>
        </w:rPr>
        <w:t>: מטעם המערערת</w:t>
      </w:r>
      <w:r w:rsidR="002941B8" w:rsidRPr="001F6ABE">
        <w:rPr>
          <w:rFonts w:ascii="David" w:hAnsi="David" w:hint="cs"/>
          <w:sz w:val="26"/>
          <w:szCs w:val="26"/>
          <w:rtl/>
        </w:rPr>
        <w:t xml:space="preserve"> הוגש</w:t>
      </w:r>
      <w:r w:rsidR="00354038">
        <w:rPr>
          <w:rFonts w:ascii="David" w:hAnsi="David" w:hint="cs"/>
          <w:sz w:val="26"/>
          <w:szCs w:val="26"/>
          <w:rtl/>
        </w:rPr>
        <w:t>ה חוות דעתו של רו"ח יאיר נחום אילון ממשרד רוא</w:t>
      </w:r>
      <w:r w:rsidR="002941B8" w:rsidRPr="001F6ABE">
        <w:rPr>
          <w:rFonts w:ascii="David" w:hAnsi="David" w:hint="cs"/>
          <w:sz w:val="26"/>
          <w:szCs w:val="26"/>
          <w:rtl/>
        </w:rPr>
        <w:t>י חשבון ברששת אילון וש</w:t>
      </w:r>
      <w:r w:rsidR="00354038">
        <w:rPr>
          <w:rFonts w:ascii="David" w:hAnsi="David" w:hint="cs"/>
          <w:sz w:val="26"/>
          <w:szCs w:val="26"/>
          <w:rtl/>
        </w:rPr>
        <w:t>ו</w:t>
      </w:r>
      <w:r w:rsidR="002941B8" w:rsidRPr="001F6ABE">
        <w:rPr>
          <w:rFonts w:ascii="David" w:hAnsi="David" w:hint="cs"/>
          <w:sz w:val="26"/>
          <w:szCs w:val="26"/>
          <w:rtl/>
        </w:rPr>
        <w:t xml:space="preserve">ת'. בחוות הדעת צוין כי שלמה יהושע ז"ל הוא שמינה בחודש יוני 2013 את משרד </w:t>
      </w:r>
      <w:r w:rsidR="00B23281" w:rsidRPr="001F6ABE">
        <w:rPr>
          <w:rFonts w:ascii="David" w:hAnsi="David"/>
          <w:sz w:val="26"/>
          <w:szCs w:val="26"/>
          <w:rtl/>
        </w:rPr>
        <w:t>ברששת אילון ושות' כמשרד המייצג מול רשות המיסים. בחוות הדעת צוין כי בזמן עריכת המאזן ליום 31.12.12 התברר כי רואה החשבון הקודם ערך את הדוחות הכספיים של המערערת עד שנת 2011 בשיטה שונה מהמקובל ומהתקינה החשבונאית, בכך שלא הפריד בין עלות ביצוע העבודות ("עלות המכר") לייתר ההוצאות. כתוצאה מכך, לא הוצג בדוחות אלה רכיב הרווח הגולמי. משום כך, ערך רו"ח אילון מחדש את מבנה הדוחות הכספ</w:t>
      </w:r>
      <w:r w:rsidR="00354038">
        <w:rPr>
          <w:rFonts w:ascii="David" w:hAnsi="David"/>
          <w:sz w:val="26"/>
          <w:szCs w:val="26"/>
          <w:rtl/>
        </w:rPr>
        <w:t xml:space="preserve">יים לשנים 2008-2011 ובהתאם לכך </w:t>
      </w:r>
      <w:r w:rsidR="00354038">
        <w:rPr>
          <w:rFonts w:ascii="David" w:hAnsi="David" w:hint="cs"/>
          <w:sz w:val="26"/>
          <w:szCs w:val="26"/>
          <w:rtl/>
        </w:rPr>
        <w:t>הוא</w:t>
      </w:r>
      <w:r w:rsidR="00045BE5">
        <w:rPr>
          <w:rFonts w:ascii="David" w:hAnsi="David" w:hint="cs"/>
          <w:sz w:val="26"/>
          <w:szCs w:val="26"/>
          <w:rtl/>
        </w:rPr>
        <w:t xml:space="preserve"> </w:t>
      </w:r>
      <w:r w:rsidR="00B23281" w:rsidRPr="001F6ABE">
        <w:rPr>
          <w:rFonts w:ascii="David" w:hAnsi="David"/>
          <w:sz w:val="26"/>
          <w:szCs w:val="26"/>
          <w:rtl/>
        </w:rPr>
        <w:t xml:space="preserve">מצא כי אחוז הרווח הגולמי הממוצע </w:t>
      </w:r>
      <w:r w:rsidR="00354038">
        <w:rPr>
          <w:rFonts w:ascii="David" w:hAnsi="David" w:hint="cs"/>
          <w:sz w:val="26"/>
          <w:szCs w:val="26"/>
          <w:rtl/>
        </w:rPr>
        <w:t>עומד על</w:t>
      </w:r>
      <w:r w:rsidR="00B23281" w:rsidRPr="001F6ABE">
        <w:rPr>
          <w:rFonts w:ascii="David" w:hAnsi="David"/>
          <w:sz w:val="26"/>
          <w:szCs w:val="26"/>
          <w:rtl/>
        </w:rPr>
        <w:t xml:space="preserve"> 10%.</w:t>
      </w:r>
    </w:p>
    <w:p w14:paraId="22B39771" w14:textId="77777777" w:rsidR="00B23281" w:rsidRPr="001F6ABE" w:rsidRDefault="00B23281" w:rsidP="00B23281">
      <w:pPr>
        <w:spacing w:line="360" w:lineRule="auto"/>
        <w:jc w:val="both"/>
        <w:rPr>
          <w:rFonts w:ascii="David" w:hAnsi="David"/>
          <w:sz w:val="26"/>
          <w:szCs w:val="26"/>
          <w:rtl/>
        </w:rPr>
      </w:pPr>
    </w:p>
    <w:p w14:paraId="5EC59A86" w14:textId="77777777" w:rsidR="00B23281" w:rsidRPr="001F6ABE" w:rsidRDefault="00C132CF" w:rsidP="00045BE5">
      <w:pPr>
        <w:spacing w:line="360" w:lineRule="auto"/>
        <w:ind w:left="720" w:hanging="720"/>
        <w:jc w:val="both"/>
        <w:rPr>
          <w:rFonts w:ascii="David" w:hAnsi="David"/>
          <w:sz w:val="26"/>
          <w:szCs w:val="26"/>
          <w:rtl/>
        </w:rPr>
      </w:pPr>
      <w:r w:rsidRPr="001F6ABE">
        <w:rPr>
          <w:rFonts w:ascii="David" w:hAnsi="David" w:hint="cs"/>
          <w:sz w:val="26"/>
          <w:szCs w:val="26"/>
          <w:rtl/>
        </w:rPr>
        <w:t>78</w:t>
      </w:r>
      <w:r w:rsidR="00B23281" w:rsidRPr="001F6ABE">
        <w:rPr>
          <w:rFonts w:ascii="David" w:hAnsi="David"/>
          <w:sz w:val="26"/>
          <w:szCs w:val="26"/>
          <w:rtl/>
        </w:rPr>
        <w:t>.</w:t>
      </w:r>
      <w:r w:rsidR="00B23281" w:rsidRPr="001F6ABE">
        <w:rPr>
          <w:rFonts w:ascii="David" w:hAnsi="David"/>
          <w:sz w:val="26"/>
          <w:szCs w:val="26"/>
          <w:rtl/>
        </w:rPr>
        <w:tab/>
        <w:t>בנוסף</w:t>
      </w:r>
      <w:r w:rsidR="00354038">
        <w:rPr>
          <w:rFonts w:ascii="David" w:hAnsi="David" w:hint="cs"/>
          <w:sz w:val="26"/>
          <w:szCs w:val="26"/>
          <w:rtl/>
        </w:rPr>
        <w:t>,</w:t>
      </w:r>
      <w:r w:rsidR="00B23281" w:rsidRPr="001F6ABE">
        <w:rPr>
          <w:rFonts w:ascii="David" w:hAnsi="David"/>
          <w:sz w:val="26"/>
          <w:szCs w:val="26"/>
          <w:rtl/>
        </w:rPr>
        <w:t xml:space="preserve"> צוין בחוות הדעת כי עריכת הדוחות כספיים של חברות המבצעות עבודות המתמשכות על פני מספר תקופות חשבונאיות, נעשה על פי תקן חשבונאות 4. תקן זה עושה שימוש באומדנים המבוססים על הערכות שמתגלות בדיעבד כשגויות, דבר היוצר תנודתיות בשיעור הרווח הגולמי המדווח. נטען כי משמעות הדבר הינה שלא ניתן לבחון את רווחיות </w:t>
      </w:r>
      <w:r w:rsidR="00045BE5">
        <w:rPr>
          <w:rFonts w:ascii="David" w:hAnsi="David" w:hint="cs"/>
          <w:sz w:val="26"/>
          <w:szCs w:val="26"/>
          <w:rtl/>
        </w:rPr>
        <w:t>הפירמה</w:t>
      </w:r>
      <w:r w:rsidR="00B23281" w:rsidRPr="001F6ABE">
        <w:rPr>
          <w:rFonts w:ascii="David" w:hAnsi="David"/>
          <w:sz w:val="26"/>
          <w:szCs w:val="26"/>
          <w:rtl/>
        </w:rPr>
        <w:t xml:space="preserve"> על פי</w:t>
      </w:r>
      <w:r w:rsidR="00354038">
        <w:rPr>
          <w:rFonts w:ascii="David" w:hAnsi="David"/>
          <w:sz w:val="26"/>
          <w:szCs w:val="26"/>
          <w:rtl/>
        </w:rPr>
        <w:t xml:space="preserve"> נתון של תקופה קצרה וכי הדרך הנ</w:t>
      </w:r>
      <w:r w:rsidR="00B23281" w:rsidRPr="001F6ABE">
        <w:rPr>
          <w:rFonts w:ascii="David" w:hAnsi="David"/>
          <w:sz w:val="26"/>
          <w:szCs w:val="26"/>
          <w:rtl/>
        </w:rPr>
        <w:t xml:space="preserve">כונה לבחון אותה צריכה להיות על פני תקופה ארוכה המסתיימת בשנה בה הסתיים ביצוע של מספר גדול של עבודות. על פי שיטה זו, ערך רו"ח אילון חישוב שהוא לדבריו בבחינת "חכמה לאחר מעשה" של הכנסות והוצאות החברה לשנים 2012-2017 ומצא כי שיעור הרווח הגולמי הממוצע לשנים 2012-2017 הוא 14%. </w:t>
      </w:r>
    </w:p>
    <w:p w14:paraId="5DC5E3AA" w14:textId="77777777" w:rsidR="00B23281" w:rsidRPr="001F6ABE" w:rsidRDefault="00B23281" w:rsidP="00B23281">
      <w:pPr>
        <w:spacing w:line="360" w:lineRule="auto"/>
        <w:jc w:val="both"/>
        <w:rPr>
          <w:rFonts w:ascii="David" w:hAnsi="David"/>
          <w:sz w:val="26"/>
          <w:szCs w:val="26"/>
          <w:rtl/>
        </w:rPr>
      </w:pPr>
    </w:p>
    <w:p w14:paraId="0BBBDA8F" w14:textId="77777777" w:rsidR="00B23281" w:rsidRPr="001F6ABE" w:rsidRDefault="00C132CF" w:rsidP="00F223D5">
      <w:pPr>
        <w:spacing w:line="360" w:lineRule="auto"/>
        <w:ind w:left="720" w:hanging="720"/>
        <w:jc w:val="both"/>
        <w:rPr>
          <w:rFonts w:ascii="David" w:hAnsi="David"/>
          <w:sz w:val="26"/>
          <w:szCs w:val="26"/>
          <w:rtl/>
        </w:rPr>
      </w:pPr>
      <w:r w:rsidRPr="001F6ABE">
        <w:rPr>
          <w:rFonts w:ascii="David" w:hAnsi="David" w:hint="cs"/>
          <w:sz w:val="26"/>
          <w:szCs w:val="26"/>
          <w:rtl/>
        </w:rPr>
        <w:t>79</w:t>
      </w:r>
      <w:r w:rsidR="00B23281" w:rsidRPr="001F6ABE">
        <w:rPr>
          <w:rFonts w:ascii="David" w:hAnsi="David"/>
          <w:sz w:val="26"/>
          <w:szCs w:val="26"/>
          <w:rtl/>
        </w:rPr>
        <w:t>.</w:t>
      </w:r>
      <w:r w:rsidR="00B23281" w:rsidRPr="001F6ABE">
        <w:rPr>
          <w:rFonts w:ascii="David" w:hAnsi="David"/>
          <w:sz w:val="26"/>
          <w:szCs w:val="26"/>
          <w:rtl/>
        </w:rPr>
        <w:tab/>
        <w:t>מטעם המשיב הוגשה חוות דעת של רו"ח ברק מימון, ממונה מפקח ארצי בחטיבה המקצועית של רשות המסים. מטרת חוות הדעת הייתה לבחון את טענות המערערת כי סכום החשבוניות משקף הוצאה ממשית שעמדה בה המערערת וכן בוצע חישוב של הרווח התפעולי של המערערת לשנים 2008-2017.</w:t>
      </w:r>
    </w:p>
    <w:p w14:paraId="40BC65B5" w14:textId="77777777" w:rsidR="00B23281" w:rsidRPr="001F6ABE" w:rsidRDefault="00B23281" w:rsidP="00B23281">
      <w:pPr>
        <w:spacing w:line="360" w:lineRule="auto"/>
        <w:jc w:val="both"/>
        <w:rPr>
          <w:rFonts w:ascii="David" w:hAnsi="David"/>
          <w:sz w:val="26"/>
          <w:szCs w:val="26"/>
          <w:rtl/>
        </w:rPr>
      </w:pPr>
    </w:p>
    <w:p w14:paraId="1696AEB8" w14:textId="77777777" w:rsidR="00B23281" w:rsidRPr="001F6ABE" w:rsidRDefault="00C132CF" w:rsidP="00045BE5">
      <w:pPr>
        <w:spacing w:line="360" w:lineRule="auto"/>
        <w:ind w:left="720" w:hanging="720"/>
        <w:jc w:val="both"/>
        <w:rPr>
          <w:rFonts w:ascii="David" w:hAnsi="David"/>
          <w:sz w:val="26"/>
          <w:szCs w:val="26"/>
          <w:rtl/>
        </w:rPr>
      </w:pPr>
      <w:r w:rsidRPr="001F6ABE">
        <w:rPr>
          <w:rFonts w:ascii="David" w:hAnsi="David" w:hint="cs"/>
          <w:sz w:val="26"/>
          <w:szCs w:val="26"/>
          <w:rtl/>
        </w:rPr>
        <w:t>80</w:t>
      </w:r>
      <w:r w:rsidR="00B23281" w:rsidRPr="001F6ABE">
        <w:rPr>
          <w:rFonts w:ascii="David" w:hAnsi="David"/>
          <w:sz w:val="26"/>
          <w:szCs w:val="26"/>
          <w:rtl/>
        </w:rPr>
        <w:t>.</w:t>
      </w:r>
      <w:r w:rsidR="00B23281" w:rsidRPr="001F6ABE">
        <w:rPr>
          <w:rFonts w:ascii="David" w:hAnsi="David"/>
          <w:sz w:val="26"/>
          <w:szCs w:val="26"/>
          <w:rtl/>
        </w:rPr>
        <w:tab/>
        <w:t xml:space="preserve">ראשית, צוין בחוות הדעת כי </w:t>
      </w:r>
      <w:r w:rsidR="00045BE5">
        <w:rPr>
          <w:rFonts w:ascii="David" w:hAnsi="David" w:hint="cs"/>
          <w:sz w:val="26"/>
          <w:szCs w:val="26"/>
          <w:rtl/>
        </w:rPr>
        <w:t xml:space="preserve">הסיבה לבחינת </w:t>
      </w:r>
      <w:r w:rsidR="00B23281" w:rsidRPr="001F6ABE">
        <w:rPr>
          <w:rFonts w:ascii="David" w:hAnsi="David"/>
          <w:sz w:val="26"/>
          <w:szCs w:val="26"/>
          <w:rtl/>
        </w:rPr>
        <w:t>שיעור רווח תפ</w:t>
      </w:r>
      <w:r w:rsidR="00045BE5">
        <w:rPr>
          <w:rFonts w:ascii="David" w:hAnsi="David"/>
          <w:sz w:val="26"/>
          <w:szCs w:val="26"/>
          <w:rtl/>
        </w:rPr>
        <w:t>עולי (ולא שיעור רווח גולמי) נעו</w:t>
      </w:r>
      <w:r w:rsidR="00045BE5">
        <w:rPr>
          <w:rFonts w:ascii="David" w:hAnsi="David" w:hint="cs"/>
          <w:sz w:val="26"/>
          <w:szCs w:val="26"/>
          <w:rtl/>
        </w:rPr>
        <w:t>צה</w:t>
      </w:r>
      <w:r w:rsidR="00B23281" w:rsidRPr="001F6ABE">
        <w:rPr>
          <w:rFonts w:ascii="David" w:hAnsi="David"/>
          <w:sz w:val="26"/>
          <w:szCs w:val="26"/>
          <w:rtl/>
        </w:rPr>
        <w:t xml:space="preserve"> בכך כי רו"ח איילון לא פירט בחוות דעתו את דרך חישוב ה</w:t>
      </w:r>
      <w:r w:rsidR="00045BE5">
        <w:rPr>
          <w:rFonts w:ascii="David" w:hAnsi="David"/>
          <w:sz w:val="26"/>
          <w:szCs w:val="26"/>
          <w:rtl/>
        </w:rPr>
        <w:t>הוצאות האחרות בשנים 2008-201</w:t>
      </w:r>
      <w:r w:rsidR="00045BE5">
        <w:rPr>
          <w:rFonts w:ascii="David" w:hAnsi="David" w:hint="cs"/>
          <w:sz w:val="26"/>
          <w:szCs w:val="26"/>
          <w:rtl/>
        </w:rPr>
        <w:t xml:space="preserve">0, </w:t>
      </w:r>
      <w:r w:rsidR="00B23281" w:rsidRPr="001F6ABE">
        <w:rPr>
          <w:rFonts w:ascii="David" w:hAnsi="David"/>
          <w:sz w:val="26"/>
          <w:szCs w:val="26"/>
          <w:rtl/>
        </w:rPr>
        <w:t>וכן כי לא ידוע לרו"</w:t>
      </w:r>
      <w:r w:rsidR="00045BE5">
        <w:rPr>
          <w:rFonts w:ascii="David" w:hAnsi="David" w:hint="cs"/>
          <w:sz w:val="26"/>
          <w:szCs w:val="26"/>
          <w:rtl/>
        </w:rPr>
        <w:t>ח</w:t>
      </w:r>
      <w:r w:rsidR="00B23281" w:rsidRPr="001F6ABE">
        <w:rPr>
          <w:rFonts w:ascii="David" w:hAnsi="David"/>
          <w:sz w:val="26"/>
          <w:szCs w:val="26"/>
          <w:rtl/>
        </w:rPr>
        <w:t xml:space="preserve"> מימון כמה מהמשכורות שקיבלו בני משפחת יהושע מופיעות בסעיף הוצ</w:t>
      </w:r>
      <w:r w:rsidR="00045BE5">
        <w:rPr>
          <w:rFonts w:ascii="David" w:hAnsi="David"/>
          <w:sz w:val="26"/>
          <w:szCs w:val="26"/>
          <w:rtl/>
        </w:rPr>
        <w:t>אות הנהלה וכלליות</w:t>
      </w:r>
      <w:r w:rsidR="00F223D5">
        <w:rPr>
          <w:rFonts w:ascii="David" w:hAnsi="David" w:hint="cs"/>
          <w:sz w:val="26"/>
          <w:szCs w:val="26"/>
          <w:rtl/>
        </w:rPr>
        <w:t>/</w:t>
      </w:r>
      <w:r w:rsidR="00B23281" w:rsidRPr="001F6ABE">
        <w:rPr>
          <w:rFonts w:ascii="David" w:hAnsi="David"/>
          <w:sz w:val="26"/>
          <w:szCs w:val="26"/>
          <w:rtl/>
        </w:rPr>
        <w:t>הוצאות מנהליות וכמה בסעיף עלות ההכנסות בדוחות הכספים של המערערת. לפי חישוב</w:t>
      </w:r>
      <w:r w:rsidR="00045BE5">
        <w:rPr>
          <w:rFonts w:ascii="David" w:hAnsi="David" w:hint="cs"/>
          <w:sz w:val="26"/>
          <w:szCs w:val="26"/>
          <w:rtl/>
        </w:rPr>
        <w:t>י</w:t>
      </w:r>
      <w:r w:rsidR="00B23281" w:rsidRPr="001F6ABE">
        <w:rPr>
          <w:rFonts w:ascii="David" w:hAnsi="David"/>
          <w:sz w:val="26"/>
          <w:szCs w:val="26"/>
          <w:rtl/>
        </w:rPr>
        <w:t xml:space="preserve"> רו"ח מימון, אחוז הרווח התפעולי הממוצע בשנים 2008-2012 הוא 18.31% ובשנים 2013-2017 הוא 24.96%. לדעת רו"ח מימון, לאחר הוספת סכום החשבוניות שבמחלוקת ושינויים נוספים שבוצעו על ידו, שיעור הרווח התפעולי כמעט וזהה בין שתי התקופות, דבר </w:t>
      </w:r>
      <w:r w:rsidR="00B23281" w:rsidRPr="001F6ABE">
        <w:rPr>
          <w:rFonts w:ascii="David" w:hAnsi="David"/>
          <w:sz w:val="26"/>
          <w:szCs w:val="26"/>
          <w:rtl/>
        </w:rPr>
        <w:lastRenderedPageBreak/>
        <w:t>שמצביע לדעתו על כך כי יותר סביר שהמערערת לא עמדה בתשלום ההוצאות שבחשב</w:t>
      </w:r>
      <w:r w:rsidR="00045BE5">
        <w:rPr>
          <w:rFonts w:ascii="David" w:hAnsi="David"/>
          <w:sz w:val="26"/>
          <w:szCs w:val="26"/>
          <w:rtl/>
        </w:rPr>
        <w:t xml:space="preserve">וניות שבמחלוקת, כפי שקבע המשיב </w:t>
      </w:r>
      <w:r w:rsidR="00045BE5">
        <w:rPr>
          <w:rFonts w:ascii="David" w:hAnsi="David" w:hint="cs"/>
          <w:sz w:val="26"/>
          <w:szCs w:val="26"/>
          <w:rtl/>
        </w:rPr>
        <w:t>ב</w:t>
      </w:r>
      <w:r w:rsidR="00B23281" w:rsidRPr="001F6ABE">
        <w:rPr>
          <w:rFonts w:ascii="David" w:hAnsi="David"/>
          <w:sz w:val="26"/>
          <w:szCs w:val="26"/>
          <w:rtl/>
        </w:rPr>
        <w:t>שומותיו. לדעת רו"ח מימון, סביר יותר שסכום החשבוניות הכוזבות התקבל בידיו של המערער ולכן צדק המשיב בזקיפת הסכום האמור כהכנסה בידי המערער.</w:t>
      </w:r>
    </w:p>
    <w:p w14:paraId="2DB973C7" w14:textId="77777777" w:rsidR="00B23281" w:rsidRPr="001F6ABE" w:rsidRDefault="00B23281" w:rsidP="00B23281">
      <w:pPr>
        <w:spacing w:line="360" w:lineRule="auto"/>
        <w:jc w:val="both"/>
        <w:rPr>
          <w:rFonts w:ascii="David" w:hAnsi="David"/>
          <w:sz w:val="26"/>
          <w:szCs w:val="26"/>
          <w:rtl/>
        </w:rPr>
      </w:pPr>
    </w:p>
    <w:p w14:paraId="3E9B7634" w14:textId="77777777" w:rsidR="00B23281" w:rsidRPr="001F6ABE" w:rsidRDefault="00C132CF" w:rsidP="00AE3516">
      <w:pPr>
        <w:spacing w:line="360" w:lineRule="auto"/>
        <w:ind w:left="720" w:hanging="720"/>
        <w:jc w:val="both"/>
        <w:rPr>
          <w:rFonts w:ascii="David" w:hAnsi="David"/>
          <w:sz w:val="26"/>
          <w:szCs w:val="26"/>
          <w:rtl/>
        </w:rPr>
      </w:pPr>
      <w:r w:rsidRPr="001F6ABE">
        <w:rPr>
          <w:rFonts w:ascii="David" w:hAnsi="David" w:hint="cs"/>
          <w:sz w:val="26"/>
          <w:szCs w:val="26"/>
          <w:rtl/>
        </w:rPr>
        <w:t>81</w:t>
      </w:r>
      <w:r w:rsidR="00B23281" w:rsidRPr="001F6ABE">
        <w:rPr>
          <w:rFonts w:ascii="David" w:hAnsi="David"/>
          <w:sz w:val="26"/>
          <w:szCs w:val="26"/>
          <w:rtl/>
        </w:rPr>
        <w:t>.</w:t>
      </w:r>
      <w:r w:rsidR="00B23281" w:rsidRPr="001F6ABE">
        <w:rPr>
          <w:rFonts w:ascii="David" w:hAnsi="David"/>
          <w:sz w:val="26"/>
          <w:szCs w:val="26"/>
          <w:rtl/>
        </w:rPr>
        <w:tab/>
        <w:t xml:space="preserve">רו"ח </w:t>
      </w:r>
      <w:r w:rsidR="00045BE5">
        <w:rPr>
          <w:rFonts w:ascii="David" w:hAnsi="David" w:hint="cs"/>
          <w:sz w:val="26"/>
          <w:szCs w:val="26"/>
          <w:rtl/>
        </w:rPr>
        <w:t xml:space="preserve">מימון </w:t>
      </w:r>
      <w:r w:rsidR="00B23281" w:rsidRPr="001F6ABE">
        <w:rPr>
          <w:rFonts w:ascii="David" w:hAnsi="David"/>
          <w:sz w:val="26"/>
          <w:szCs w:val="26"/>
          <w:rtl/>
        </w:rPr>
        <w:t xml:space="preserve">הציג שלוש חלופות אפשריות בהן יכולה הייתה המערערת להחליף את השירותים שקיבלה כביכול מהחברות שהנפיקו לה את החשבוניות שבמחלוקת: הוצאות שכר המשולמות על ידי המערערת; שירותים המחייבים הנפקת חשבוניות מצד שלישי (כגון שכירות כלי עבודה או הוצאות קבלני משנה); והוצאות פחת כלי עבודה שנרכשו ע"י המערערת. מסקנתו הינה כי בדיקת השנים </w:t>
      </w:r>
      <w:r w:rsidR="00045BE5">
        <w:rPr>
          <w:rFonts w:ascii="David" w:hAnsi="David"/>
          <w:sz w:val="26"/>
          <w:szCs w:val="26"/>
          <w:rtl/>
        </w:rPr>
        <w:t xml:space="preserve">המאוחרות לתקופת השומה מלמדת </w:t>
      </w:r>
      <w:r w:rsidR="00045BE5">
        <w:rPr>
          <w:rFonts w:ascii="David" w:hAnsi="David" w:hint="cs"/>
          <w:sz w:val="26"/>
          <w:szCs w:val="26"/>
          <w:rtl/>
        </w:rPr>
        <w:t xml:space="preserve">כי </w:t>
      </w:r>
      <w:r w:rsidR="00045BE5">
        <w:rPr>
          <w:rFonts w:ascii="David" w:hAnsi="David"/>
          <w:sz w:val="26"/>
          <w:szCs w:val="26"/>
          <w:rtl/>
        </w:rPr>
        <w:t>אות</w:t>
      </w:r>
      <w:r w:rsidR="00045BE5">
        <w:rPr>
          <w:rFonts w:ascii="David" w:hAnsi="David" w:hint="cs"/>
          <w:sz w:val="26"/>
          <w:szCs w:val="26"/>
          <w:rtl/>
        </w:rPr>
        <w:t>ם</w:t>
      </w:r>
      <w:r w:rsidR="00B23281" w:rsidRPr="001F6ABE">
        <w:rPr>
          <w:rFonts w:ascii="David" w:hAnsi="David"/>
          <w:sz w:val="26"/>
          <w:szCs w:val="26"/>
          <w:rtl/>
        </w:rPr>
        <w:t xml:space="preserve"> שירותים שכביכול סופקו למערערת על ידי שתי  החברות של בן ששון בשנים 2008-2012 לא סופקו לחברה בשנים המאוחרות יותר (2013-2017).</w:t>
      </w:r>
    </w:p>
    <w:p w14:paraId="6D128BB8" w14:textId="77777777" w:rsidR="00B23281" w:rsidRPr="001F6ABE" w:rsidRDefault="00B23281" w:rsidP="00B23281">
      <w:pPr>
        <w:spacing w:line="360" w:lineRule="auto"/>
        <w:ind w:left="720" w:hanging="720"/>
        <w:jc w:val="both"/>
        <w:rPr>
          <w:rFonts w:ascii="David" w:hAnsi="David"/>
          <w:sz w:val="26"/>
          <w:szCs w:val="26"/>
          <w:rtl/>
        </w:rPr>
      </w:pPr>
    </w:p>
    <w:p w14:paraId="7B870215" w14:textId="77777777" w:rsidR="00B23281" w:rsidRPr="001F6ABE" w:rsidRDefault="00C132CF" w:rsidP="00B23281">
      <w:pPr>
        <w:spacing w:line="360" w:lineRule="auto"/>
        <w:ind w:left="720" w:hanging="720"/>
        <w:jc w:val="both"/>
        <w:rPr>
          <w:rFonts w:ascii="David" w:hAnsi="David"/>
          <w:sz w:val="26"/>
          <w:szCs w:val="26"/>
          <w:rtl/>
        </w:rPr>
      </w:pPr>
      <w:r w:rsidRPr="001F6ABE">
        <w:rPr>
          <w:rFonts w:ascii="David" w:hAnsi="David" w:hint="cs"/>
          <w:sz w:val="26"/>
          <w:szCs w:val="26"/>
          <w:rtl/>
        </w:rPr>
        <w:t>82</w:t>
      </w:r>
      <w:r w:rsidR="00B23281" w:rsidRPr="001F6ABE">
        <w:rPr>
          <w:rFonts w:ascii="David" w:hAnsi="David"/>
          <w:sz w:val="26"/>
          <w:szCs w:val="26"/>
          <w:rtl/>
        </w:rPr>
        <w:t>.</w:t>
      </w:r>
      <w:r w:rsidR="00B23281" w:rsidRPr="001F6ABE">
        <w:rPr>
          <w:rFonts w:ascii="David" w:hAnsi="David"/>
          <w:sz w:val="26"/>
          <w:szCs w:val="26"/>
          <w:rtl/>
        </w:rPr>
        <w:tab/>
        <w:t xml:space="preserve">מטעם המערערים נטען כי חוות הדעת של רו"ח מימון לא היוותה "חוות דעת נגדית" לחוות הדעת של רו"ח אילון, אלא בדקה את שיעור ההוצאות לקבלני משנה בשנים המאוחרות, את הגידול </w:t>
      </w:r>
      <w:r w:rsidR="00045BE5">
        <w:rPr>
          <w:rFonts w:ascii="David" w:hAnsi="David" w:hint="cs"/>
          <w:sz w:val="26"/>
          <w:szCs w:val="26"/>
          <w:rtl/>
        </w:rPr>
        <w:t>בשכר ה</w:t>
      </w:r>
      <w:r w:rsidR="00B23281" w:rsidRPr="001F6ABE">
        <w:rPr>
          <w:rFonts w:ascii="David" w:hAnsi="David"/>
          <w:sz w:val="26"/>
          <w:szCs w:val="26"/>
          <w:rtl/>
        </w:rPr>
        <w:t xml:space="preserve">עובדים בשנים המאוחרות ואת שיעור הרווח התפעולי לאחר הגדלת שכר בני המשפחה לאחר פטירת האב המנוח ועל כן, מדובר בהרחבת </w:t>
      </w:r>
      <w:r w:rsidR="00045BE5">
        <w:rPr>
          <w:rFonts w:ascii="David" w:hAnsi="David"/>
          <w:sz w:val="26"/>
          <w:szCs w:val="26"/>
          <w:rtl/>
        </w:rPr>
        <w:t>ח</w:t>
      </w:r>
      <w:r w:rsidR="00045BE5">
        <w:rPr>
          <w:rFonts w:ascii="David" w:hAnsi="David" w:hint="cs"/>
          <w:sz w:val="26"/>
          <w:szCs w:val="26"/>
          <w:rtl/>
        </w:rPr>
        <w:t>זי</w:t>
      </w:r>
      <w:r w:rsidR="00B23281" w:rsidRPr="001F6ABE">
        <w:rPr>
          <w:rFonts w:ascii="David" w:hAnsi="David"/>
          <w:sz w:val="26"/>
          <w:szCs w:val="26"/>
          <w:rtl/>
        </w:rPr>
        <w:t>ת מוחלטת, בניגוד למה שהתבקש ואושר על ידי בית המש</w:t>
      </w:r>
      <w:r w:rsidR="00045BE5">
        <w:rPr>
          <w:rFonts w:ascii="David" w:hAnsi="David"/>
          <w:sz w:val="26"/>
          <w:szCs w:val="26"/>
          <w:rtl/>
        </w:rPr>
        <w:t>פט. יש צדק מסוים בטענות המערערי</w:t>
      </w:r>
      <w:r w:rsidR="00B23281" w:rsidRPr="001F6ABE">
        <w:rPr>
          <w:rFonts w:ascii="David" w:hAnsi="David"/>
          <w:sz w:val="26"/>
          <w:szCs w:val="26"/>
          <w:rtl/>
        </w:rPr>
        <w:t xml:space="preserve">ם בהקשר זה. חוות דעתו של רו"ח מימון לא באה לקעקע את חוות דעתו של רו"ח אילון, אלא ביקשה לנתח את התקופה המאוחרת לשנים הרלבנטיות לערעור, כדי ללמד הגנה על שומת המשיב. </w:t>
      </w:r>
      <w:r w:rsidR="00045BE5">
        <w:rPr>
          <w:rFonts w:ascii="David" w:hAnsi="David" w:hint="cs"/>
          <w:sz w:val="26"/>
          <w:szCs w:val="26"/>
          <w:rtl/>
        </w:rPr>
        <w:t xml:space="preserve">בכך יש אכן הרחבת חזית ומשום כך לא נתתי משקל </w:t>
      </w:r>
      <w:r w:rsidR="00AE3516">
        <w:rPr>
          <w:rFonts w:ascii="David" w:hAnsi="David" w:hint="cs"/>
          <w:sz w:val="26"/>
          <w:szCs w:val="26"/>
          <w:rtl/>
        </w:rPr>
        <w:t>ל</w:t>
      </w:r>
      <w:r w:rsidR="00045BE5">
        <w:rPr>
          <w:rFonts w:ascii="David" w:hAnsi="David" w:hint="cs"/>
          <w:sz w:val="26"/>
          <w:szCs w:val="26"/>
          <w:rtl/>
        </w:rPr>
        <w:t>חוות דעתו של רו"ח מימון.</w:t>
      </w:r>
    </w:p>
    <w:p w14:paraId="0567E3BB" w14:textId="77777777" w:rsidR="00B23281" w:rsidRPr="001F6ABE" w:rsidRDefault="00B23281" w:rsidP="00B23281">
      <w:pPr>
        <w:spacing w:line="360" w:lineRule="auto"/>
        <w:jc w:val="both"/>
        <w:rPr>
          <w:rFonts w:ascii="David" w:hAnsi="David"/>
          <w:sz w:val="26"/>
          <w:szCs w:val="26"/>
          <w:rtl/>
        </w:rPr>
      </w:pPr>
    </w:p>
    <w:p w14:paraId="7D983966" w14:textId="77777777" w:rsidR="00B23281" w:rsidRPr="001F6ABE" w:rsidRDefault="00C132CF" w:rsidP="005868E3">
      <w:pPr>
        <w:spacing w:line="360" w:lineRule="auto"/>
        <w:ind w:left="720" w:hanging="720"/>
        <w:jc w:val="both"/>
        <w:rPr>
          <w:rFonts w:ascii="David" w:hAnsi="David"/>
          <w:sz w:val="26"/>
          <w:szCs w:val="26"/>
          <w:rtl/>
        </w:rPr>
      </w:pPr>
      <w:r w:rsidRPr="001F6ABE">
        <w:rPr>
          <w:rFonts w:ascii="David" w:hAnsi="David" w:hint="cs"/>
          <w:sz w:val="26"/>
          <w:szCs w:val="26"/>
          <w:rtl/>
        </w:rPr>
        <w:t>83</w:t>
      </w:r>
      <w:r w:rsidR="00B23281" w:rsidRPr="001F6ABE">
        <w:rPr>
          <w:rFonts w:ascii="David" w:hAnsi="David"/>
          <w:sz w:val="26"/>
          <w:szCs w:val="26"/>
          <w:rtl/>
        </w:rPr>
        <w:t>.</w:t>
      </w:r>
      <w:r w:rsidR="00B23281" w:rsidRPr="001F6ABE">
        <w:rPr>
          <w:rFonts w:ascii="David" w:hAnsi="David"/>
          <w:sz w:val="26"/>
          <w:szCs w:val="26"/>
          <w:rtl/>
        </w:rPr>
        <w:tab/>
        <w:t xml:space="preserve">מצאתי שיש קושי בקבלת חוות דעתו של רו"ח אילון. המערערת לא ביקשה לתקן את הדוחות שהוגשו לרשות המיסים עד לשנת 2011 ובקשה כזו לא נדונה ולא אושרה. יש קושי רב בעריכת </w:t>
      </w:r>
      <w:r w:rsidR="00045BE5">
        <w:rPr>
          <w:rFonts w:ascii="David" w:hAnsi="David" w:hint="cs"/>
          <w:sz w:val="26"/>
          <w:szCs w:val="26"/>
          <w:rtl/>
        </w:rPr>
        <w:t xml:space="preserve">הדו"חות הכספיים מחדש ועריכת תיקונים בהם, במיוחד כאשר </w:t>
      </w:r>
      <w:r w:rsidR="00B23281" w:rsidRPr="001F6ABE">
        <w:rPr>
          <w:rFonts w:ascii="David" w:hAnsi="David"/>
          <w:sz w:val="26"/>
          <w:szCs w:val="26"/>
          <w:rtl/>
        </w:rPr>
        <w:t>הדו</w:t>
      </w:r>
      <w:r w:rsidR="00045BE5">
        <w:rPr>
          <w:rFonts w:ascii="David" w:hAnsi="David" w:hint="cs"/>
          <w:sz w:val="26"/>
          <w:szCs w:val="26"/>
          <w:rtl/>
        </w:rPr>
        <w:t>"</w:t>
      </w:r>
      <w:r w:rsidR="00045BE5">
        <w:rPr>
          <w:rFonts w:ascii="David" w:hAnsi="David"/>
          <w:sz w:val="26"/>
          <w:szCs w:val="26"/>
          <w:rtl/>
        </w:rPr>
        <w:t>ח של המערערת לשנת 2013 שנער</w:t>
      </w:r>
      <w:r w:rsidR="00045BE5">
        <w:rPr>
          <w:rFonts w:ascii="David" w:hAnsi="David" w:hint="cs"/>
          <w:sz w:val="26"/>
          <w:szCs w:val="26"/>
          <w:rtl/>
        </w:rPr>
        <w:t>ך</w:t>
      </w:r>
      <w:r w:rsidR="00B23281" w:rsidRPr="001F6ABE">
        <w:rPr>
          <w:rFonts w:ascii="David" w:hAnsi="David"/>
          <w:sz w:val="26"/>
          <w:szCs w:val="26"/>
          <w:rtl/>
        </w:rPr>
        <w:t xml:space="preserve"> על י</w:t>
      </w:r>
      <w:r w:rsidR="00045BE5">
        <w:rPr>
          <w:rFonts w:ascii="David" w:hAnsi="David"/>
          <w:sz w:val="26"/>
          <w:szCs w:val="26"/>
          <w:rtl/>
        </w:rPr>
        <w:t>די רו"ח אילון (או משרדו) מצביע</w:t>
      </w:r>
      <w:r w:rsidR="00B23281" w:rsidRPr="001F6ABE">
        <w:rPr>
          <w:rFonts w:ascii="David" w:hAnsi="David"/>
          <w:sz w:val="26"/>
          <w:szCs w:val="26"/>
          <w:rtl/>
        </w:rPr>
        <w:t xml:space="preserve"> על רווח גולמי בשיעור של 29%, אף ללא תיקון עלות המכר עקב הכללת התשלום למע"מ בסך של 3.9 מיליון </w:t>
      </w:r>
      <w:r w:rsidR="00AE3516">
        <w:rPr>
          <w:rFonts w:ascii="David" w:hAnsi="David" w:hint="cs"/>
          <w:sz w:val="26"/>
          <w:szCs w:val="26"/>
          <w:rtl/>
        </w:rPr>
        <w:t>₪</w:t>
      </w:r>
      <w:r w:rsidR="00B23281" w:rsidRPr="001F6ABE">
        <w:rPr>
          <w:rFonts w:ascii="David" w:hAnsi="David"/>
          <w:sz w:val="26"/>
          <w:szCs w:val="26"/>
          <w:rtl/>
        </w:rPr>
        <w:t xml:space="preserve">. </w:t>
      </w:r>
      <w:r w:rsidR="005868E3">
        <w:rPr>
          <w:rFonts w:ascii="David" w:hAnsi="David" w:hint="cs"/>
          <w:sz w:val="26"/>
          <w:szCs w:val="26"/>
          <w:rtl/>
        </w:rPr>
        <w:t xml:space="preserve">זאת ועוד, </w:t>
      </w:r>
      <w:r w:rsidR="00B23281" w:rsidRPr="001F6ABE">
        <w:rPr>
          <w:rFonts w:ascii="David" w:hAnsi="David"/>
          <w:sz w:val="26"/>
          <w:szCs w:val="26"/>
          <w:rtl/>
        </w:rPr>
        <w:t xml:space="preserve">רו"ח אילון משמש מאז חודש יוני 2013 כרואה החשבון של המערערת, דבר </w:t>
      </w:r>
      <w:r w:rsidR="005868E3">
        <w:rPr>
          <w:rFonts w:ascii="David" w:hAnsi="David" w:hint="cs"/>
          <w:sz w:val="26"/>
          <w:szCs w:val="26"/>
          <w:rtl/>
        </w:rPr>
        <w:t>הפוגם ב</w:t>
      </w:r>
      <w:r w:rsidR="00AE3516">
        <w:rPr>
          <w:rFonts w:ascii="David" w:hAnsi="David" w:hint="cs"/>
          <w:sz w:val="26"/>
          <w:szCs w:val="26"/>
          <w:rtl/>
        </w:rPr>
        <w:t>מידת מה ב</w:t>
      </w:r>
      <w:r w:rsidR="005868E3">
        <w:rPr>
          <w:rFonts w:ascii="David" w:hAnsi="David" w:hint="cs"/>
          <w:sz w:val="26"/>
          <w:szCs w:val="26"/>
          <w:rtl/>
        </w:rPr>
        <w:t xml:space="preserve">מהימנות ובמקצועיות חוות דעתו ועקב כך יש ליתן לה משקל מופחת. </w:t>
      </w:r>
    </w:p>
    <w:p w14:paraId="53DEEE4C" w14:textId="77777777" w:rsidR="00B23281" w:rsidRPr="001F6ABE" w:rsidRDefault="00B23281" w:rsidP="00B23281">
      <w:pPr>
        <w:spacing w:line="360" w:lineRule="auto"/>
        <w:jc w:val="both"/>
        <w:rPr>
          <w:rFonts w:ascii="David" w:hAnsi="David"/>
          <w:sz w:val="26"/>
          <w:szCs w:val="26"/>
          <w:rtl/>
        </w:rPr>
      </w:pPr>
    </w:p>
    <w:p w14:paraId="2A68B759" w14:textId="77777777" w:rsidR="00B23281" w:rsidRPr="001F6ABE" w:rsidRDefault="00C132CF" w:rsidP="005868E3">
      <w:pPr>
        <w:spacing w:line="360" w:lineRule="auto"/>
        <w:ind w:left="720" w:hanging="720"/>
        <w:jc w:val="both"/>
        <w:rPr>
          <w:rFonts w:ascii="David" w:hAnsi="David"/>
          <w:sz w:val="26"/>
          <w:szCs w:val="26"/>
          <w:rtl/>
        </w:rPr>
      </w:pPr>
      <w:r w:rsidRPr="001F6ABE">
        <w:rPr>
          <w:rFonts w:ascii="David" w:hAnsi="David" w:hint="cs"/>
          <w:sz w:val="26"/>
          <w:szCs w:val="26"/>
          <w:rtl/>
        </w:rPr>
        <w:lastRenderedPageBreak/>
        <w:t>84</w:t>
      </w:r>
      <w:r w:rsidR="00B23281" w:rsidRPr="001F6ABE">
        <w:rPr>
          <w:rFonts w:ascii="David" w:hAnsi="David"/>
          <w:sz w:val="26"/>
          <w:szCs w:val="26"/>
          <w:rtl/>
        </w:rPr>
        <w:t>.</w:t>
      </w:r>
      <w:r w:rsidR="00B23281" w:rsidRPr="001F6ABE">
        <w:rPr>
          <w:rFonts w:ascii="David" w:hAnsi="David"/>
          <w:sz w:val="26"/>
          <w:szCs w:val="26"/>
          <w:rtl/>
        </w:rPr>
        <w:tab/>
        <w:t xml:space="preserve">גם עם דרכו של רו"ח מימון איני שלם, </w:t>
      </w:r>
      <w:r w:rsidR="005868E3">
        <w:rPr>
          <w:rFonts w:ascii="David" w:hAnsi="David" w:hint="cs"/>
          <w:sz w:val="26"/>
          <w:szCs w:val="26"/>
          <w:rtl/>
        </w:rPr>
        <w:t>עקב כך</w:t>
      </w:r>
      <w:r w:rsidR="00B23281" w:rsidRPr="001F6ABE">
        <w:rPr>
          <w:rFonts w:ascii="David" w:hAnsi="David"/>
          <w:sz w:val="26"/>
          <w:szCs w:val="26"/>
          <w:rtl/>
        </w:rPr>
        <w:t xml:space="preserve"> שערך חישוב של הרווח התפעולי ולא של הרווח הגולמי</w:t>
      </w:r>
      <w:r w:rsidR="00AE3516">
        <w:rPr>
          <w:rFonts w:ascii="David" w:hAnsi="David" w:hint="cs"/>
          <w:sz w:val="26"/>
          <w:szCs w:val="26"/>
          <w:rtl/>
        </w:rPr>
        <w:t>, בעוד שיתר המומחים וכן התדריך הכלכלי מתייחסים לנתוני הרווח הגולמי</w:t>
      </w:r>
      <w:r w:rsidR="00B23281" w:rsidRPr="001F6ABE">
        <w:rPr>
          <w:rFonts w:ascii="David" w:hAnsi="David"/>
          <w:sz w:val="26"/>
          <w:szCs w:val="26"/>
          <w:rtl/>
        </w:rPr>
        <w:t xml:space="preserve">. היה על רו"ח מימון לברר מול רו"ח אילון את הספקות שפורטו על ידו ואז לערוך חישוב של הרווח הגולמי הממוצע לשנים הרלבנטיות. </w:t>
      </w:r>
    </w:p>
    <w:p w14:paraId="0E4E8DBA" w14:textId="77777777" w:rsidR="00B23281" w:rsidRPr="001F6ABE" w:rsidRDefault="00B23281" w:rsidP="00B23281">
      <w:pPr>
        <w:spacing w:line="360" w:lineRule="auto"/>
        <w:jc w:val="both"/>
        <w:rPr>
          <w:rFonts w:ascii="David" w:hAnsi="David"/>
          <w:sz w:val="26"/>
          <w:szCs w:val="26"/>
          <w:rtl/>
        </w:rPr>
      </w:pPr>
    </w:p>
    <w:p w14:paraId="769FDB7A" w14:textId="77777777" w:rsidR="00B23281" w:rsidRPr="001F6ABE" w:rsidRDefault="00C132CF" w:rsidP="00AB6D3E">
      <w:pPr>
        <w:spacing w:line="360" w:lineRule="auto"/>
        <w:ind w:left="720" w:hanging="720"/>
        <w:jc w:val="both"/>
        <w:rPr>
          <w:rFonts w:ascii="David" w:hAnsi="David"/>
          <w:sz w:val="26"/>
          <w:szCs w:val="26"/>
          <w:rtl/>
        </w:rPr>
      </w:pPr>
      <w:r w:rsidRPr="001F6ABE">
        <w:rPr>
          <w:rFonts w:ascii="David" w:hAnsi="David" w:hint="cs"/>
          <w:sz w:val="26"/>
          <w:szCs w:val="26"/>
          <w:rtl/>
        </w:rPr>
        <w:t>85</w:t>
      </w:r>
      <w:r w:rsidR="00B23281" w:rsidRPr="001F6ABE">
        <w:rPr>
          <w:rFonts w:ascii="David" w:hAnsi="David"/>
          <w:sz w:val="26"/>
          <w:szCs w:val="26"/>
          <w:rtl/>
        </w:rPr>
        <w:t>.</w:t>
      </w:r>
      <w:r w:rsidR="00B23281" w:rsidRPr="001F6ABE">
        <w:rPr>
          <w:rFonts w:ascii="David" w:hAnsi="David"/>
          <w:sz w:val="26"/>
          <w:szCs w:val="26"/>
          <w:rtl/>
        </w:rPr>
        <w:tab/>
      </w:r>
      <w:r w:rsidR="00B23281" w:rsidRPr="005868E3">
        <w:rPr>
          <w:rFonts w:ascii="David" w:hAnsi="David"/>
          <w:sz w:val="26"/>
          <w:szCs w:val="26"/>
          <w:u w:val="single"/>
          <w:rtl/>
        </w:rPr>
        <w:t>סיכום ביניים</w:t>
      </w:r>
      <w:r w:rsidR="00B23281" w:rsidRPr="001F6ABE">
        <w:rPr>
          <w:rFonts w:ascii="David" w:hAnsi="David"/>
          <w:sz w:val="26"/>
          <w:szCs w:val="26"/>
          <w:rtl/>
        </w:rPr>
        <w:t xml:space="preserve">: </w:t>
      </w:r>
      <w:r w:rsidR="005868E3">
        <w:rPr>
          <w:rFonts w:ascii="David" w:hAnsi="David"/>
          <w:sz w:val="26"/>
          <w:szCs w:val="26"/>
          <w:rtl/>
        </w:rPr>
        <w:t>לאור כל האמור לעיל, הגיע העת ל</w:t>
      </w:r>
      <w:r w:rsidR="00B23281" w:rsidRPr="001F6ABE">
        <w:rPr>
          <w:rFonts w:ascii="David" w:hAnsi="David"/>
          <w:sz w:val="26"/>
          <w:szCs w:val="26"/>
          <w:rtl/>
        </w:rPr>
        <w:t xml:space="preserve">סכם את </w:t>
      </w:r>
      <w:r w:rsidR="005868E3">
        <w:rPr>
          <w:rFonts w:ascii="David" w:hAnsi="David" w:hint="cs"/>
          <w:sz w:val="26"/>
          <w:szCs w:val="26"/>
          <w:rtl/>
        </w:rPr>
        <w:t xml:space="preserve">הממצאים </w:t>
      </w:r>
      <w:r w:rsidR="00AE3516">
        <w:rPr>
          <w:rFonts w:ascii="David" w:hAnsi="David" w:hint="cs"/>
          <w:sz w:val="26"/>
          <w:szCs w:val="26"/>
          <w:rtl/>
        </w:rPr>
        <w:t>ו</w:t>
      </w:r>
      <w:r w:rsidR="00B23281" w:rsidRPr="001F6ABE">
        <w:rPr>
          <w:rFonts w:ascii="David" w:hAnsi="David"/>
          <w:sz w:val="26"/>
          <w:szCs w:val="26"/>
          <w:rtl/>
        </w:rPr>
        <w:t>המסקנות העולות מחוות דעת המומחים. חוות דעת המומחים מטעם המערער</w:t>
      </w:r>
      <w:r w:rsidR="00AE3516">
        <w:rPr>
          <w:rFonts w:ascii="David" w:hAnsi="David" w:hint="cs"/>
          <w:sz w:val="26"/>
          <w:szCs w:val="26"/>
          <w:rtl/>
        </w:rPr>
        <w:t>ת</w:t>
      </w:r>
      <w:r w:rsidR="00B23281" w:rsidRPr="001F6ABE">
        <w:rPr>
          <w:rFonts w:ascii="David" w:hAnsi="David"/>
          <w:sz w:val="26"/>
          <w:szCs w:val="26"/>
          <w:rtl/>
        </w:rPr>
        <w:t xml:space="preserve"> מלמדים על שיעור רווח גולמי ממוצע בענף, שנע בין 8</w:t>
      </w:r>
      <w:r w:rsidR="005868E3">
        <w:rPr>
          <w:rFonts w:ascii="David" w:hAnsi="David" w:hint="cs"/>
          <w:sz w:val="26"/>
          <w:szCs w:val="26"/>
          <w:rtl/>
        </w:rPr>
        <w:t xml:space="preserve">% </w:t>
      </w:r>
      <w:r w:rsidR="00B23281" w:rsidRPr="001F6ABE">
        <w:rPr>
          <w:rFonts w:ascii="David" w:hAnsi="David"/>
          <w:sz w:val="26"/>
          <w:szCs w:val="26"/>
          <w:rtl/>
        </w:rPr>
        <w:t xml:space="preserve">ובין 13%, כאשר הרווח הגולמי </w:t>
      </w:r>
      <w:r w:rsidR="005868E3">
        <w:rPr>
          <w:rFonts w:ascii="David" w:hAnsi="David" w:hint="cs"/>
          <w:sz w:val="26"/>
          <w:szCs w:val="26"/>
          <w:rtl/>
        </w:rPr>
        <w:t xml:space="preserve">הממוצע </w:t>
      </w:r>
      <w:r w:rsidR="00B23281" w:rsidRPr="001F6ABE">
        <w:rPr>
          <w:rFonts w:ascii="David" w:hAnsi="David"/>
          <w:sz w:val="26"/>
          <w:szCs w:val="26"/>
          <w:rtl/>
        </w:rPr>
        <w:t xml:space="preserve">המוצהר של המערערת עמד על 11.8% לשנה. אינני סבור כי ניתן לקבל את עמדת המערערת בהקשר זה. הדברים אינם מתיישבים עם ההודעות שנגבו </w:t>
      </w:r>
      <w:r w:rsidR="005868E3">
        <w:rPr>
          <w:rFonts w:ascii="David" w:hAnsi="David" w:hint="cs"/>
          <w:sz w:val="26"/>
          <w:szCs w:val="26"/>
          <w:rtl/>
        </w:rPr>
        <w:t>מ</w:t>
      </w:r>
      <w:r w:rsidR="005868E3">
        <w:rPr>
          <w:rFonts w:ascii="David" w:hAnsi="David"/>
          <w:sz w:val="26"/>
          <w:szCs w:val="26"/>
          <w:rtl/>
        </w:rPr>
        <w:t>המערער</w:t>
      </w:r>
      <w:r w:rsidR="00B23281" w:rsidRPr="001F6ABE">
        <w:rPr>
          <w:rFonts w:ascii="David" w:hAnsi="David"/>
          <w:sz w:val="26"/>
          <w:szCs w:val="26"/>
          <w:rtl/>
        </w:rPr>
        <w:t xml:space="preserve"> (כמפורט לעיל</w:t>
      </w:r>
      <w:r w:rsidR="005868E3">
        <w:rPr>
          <w:rFonts w:ascii="David" w:hAnsi="David" w:hint="cs"/>
          <w:sz w:val="26"/>
          <w:szCs w:val="26"/>
          <w:rtl/>
        </w:rPr>
        <w:t>, בין היתר,</w:t>
      </w:r>
      <w:r w:rsidR="00B23281" w:rsidRPr="001F6ABE">
        <w:rPr>
          <w:rFonts w:ascii="David" w:hAnsi="David"/>
          <w:sz w:val="26"/>
          <w:szCs w:val="26"/>
          <w:rtl/>
        </w:rPr>
        <w:t xml:space="preserve"> בפסקה </w:t>
      </w:r>
      <w:r w:rsidR="005868E3">
        <w:rPr>
          <w:rFonts w:ascii="David" w:hAnsi="David" w:hint="cs"/>
          <w:sz w:val="26"/>
          <w:szCs w:val="26"/>
          <w:rtl/>
        </w:rPr>
        <w:t>53 ובפסקה 55)</w:t>
      </w:r>
      <w:r w:rsidR="005868E3">
        <w:rPr>
          <w:rFonts w:ascii="David" w:hAnsi="David"/>
          <w:sz w:val="26"/>
          <w:szCs w:val="26"/>
          <w:rtl/>
        </w:rPr>
        <w:t xml:space="preserve"> ואינם מתיישבים ע</w:t>
      </w:r>
      <w:r w:rsidR="005868E3">
        <w:rPr>
          <w:rFonts w:ascii="David" w:hAnsi="David" w:hint="cs"/>
          <w:sz w:val="26"/>
          <w:szCs w:val="26"/>
          <w:rtl/>
        </w:rPr>
        <w:t>ם</w:t>
      </w:r>
      <w:r w:rsidR="00B23281" w:rsidRPr="001F6ABE">
        <w:rPr>
          <w:rFonts w:ascii="David" w:hAnsi="David"/>
          <w:sz w:val="26"/>
          <w:szCs w:val="26"/>
          <w:rtl/>
        </w:rPr>
        <w:t xml:space="preserve"> הכרעת הדין בעניינו של בן ששון, שניתנה בבית משפט השלום בת"א</w:t>
      </w:r>
      <w:r w:rsidR="005868E3">
        <w:rPr>
          <w:rFonts w:ascii="David" w:hAnsi="David" w:hint="cs"/>
          <w:sz w:val="26"/>
          <w:szCs w:val="26"/>
          <w:rtl/>
        </w:rPr>
        <w:t>, כמפורט לעיל בפסקה 32, בפסקה 35</w:t>
      </w:r>
      <w:r w:rsidR="00AB6D3E">
        <w:rPr>
          <w:rFonts w:ascii="David" w:hAnsi="David" w:hint="cs"/>
          <w:sz w:val="26"/>
          <w:szCs w:val="26"/>
          <w:rtl/>
        </w:rPr>
        <w:t xml:space="preserve"> </w:t>
      </w:r>
      <w:r w:rsidR="005868E3">
        <w:rPr>
          <w:rFonts w:ascii="David" w:hAnsi="David" w:hint="cs"/>
          <w:sz w:val="26"/>
          <w:szCs w:val="26"/>
          <w:rtl/>
        </w:rPr>
        <w:t>ו</w:t>
      </w:r>
      <w:r w:rsidR="00AB6D3E">
        <w:rPr>
          <w:rFonts w:ascii="David" w:hAnsi="David" w:hint="cs"/>
          <w:sz w:val="26"/>
          <w:szCs w:val="26"/>
          <w:rtl/>
        </w:rPr>
        <w:t xml:space="preserve">בפסקה </w:t>
      </w:r>
      <w:r w:rsidR="005868E3">
        <w:rPr>
          <w:rFonts w:ascii="David" w:hAnsi="David" w:hint="cs"/>
          <w:sz w:val="26"/>
          <w:szCs w:val="26"/>
          <w:rtl/>
        </w:rPr>
        <w:t>36</w:t>
      </w:r>
      <w:r w:rsidR="00B23281" w:rsidRPr="001F6ABE">
        <w:rPr>
          <w:rFonts w:ascii="David" w:hAnsi="David"/>
          <w:sz w:val="26"/>
          <w:szCs w:val="26"/>
          <w:rtl/>
        </w:rPr>
        <w:t>.</w:t>
      </w:r>
    </w:p>
    <w:p w14:paraId="6DB3DF63" w14:textId="77777777" w:rsidR="00B23281" w:rsidRPr="001F6ABE" w:rsidRDefault="00B23281" w:rsidP="00B23281">
      <w:pPr>
        <w:spacing w:line="360" w:lineRule="auto"/>
        <w:jc w:val="both"/>
        <w:rPr>
          <w:rFonts w:ascii="David" w:hAnsi="David"/>
          <w:sz w:val="26"/>
          <w:szCs w:val="26"/>
          <w:rtl/>
        </w:rPr>
      </w:pPr>
    </w:p>
    <w:p w14:paraId="288DD3C6" w14:textId="77777777" w:rsidR="00B57877" w:rsidRDefault="00C132CF" w:rsidP="00311B2A">
      <w:pPr>
        <w:spacing w:line="360" w:lineRule="auto"/>
        <w:ind w:left="720" w:hanging="720"/>
        <w:jc w:val="both"/>
        <w:rPr>
          <w:rFonts w:ascii="David" w:hAnsi="David"/>
          <w:sz w:val="26"/>
          <w:szCs w:val="26"/>
          <w:rtl/>
        </w:rPr>
      </w:pPr>
      <w:r w:rsidRPr="001F6ABE">
        <w:rPr>
          <w:rFonts w:ascii="David" w:hAnsi="David" w:hint="cs"/>
          <w:sz w:val="26"/>
          <w:szCs w:val="26"/>
          <w:rtl/>
        </w:rPr>
        <w:t>86</w:t>
      </w:r>
      <w:r w:rsidR="00B23281" w:rsidRPr="001F6ABE">
        <w:rPr>
          <w:rFonts w:ascii="David" w:hAnsi="David"/>
          <w:sz w:val="26"/>
          <w:szCs w:val="26"/>
          <w:rtl/>
        </w:rPr>
        <w:t>.</w:t>
      </w:r>
      <w:r w:rsidR="00B23281" w:rsidRPr="001F6ABE">
        <w:rPr>
          <w:rFonts w:ascii="David" w:hAnsi="David"/>
          <w:sz w:val="26"/>
          <w:szCs w:val="26"/>
          <w:rtl/>
        </w:rPr>
        <w:tab/>
        <w:t>גם עמדת המשיב, לפיה נפסלה מלוא ההוצאה על פי 60 החשבוניות שבמחלוקת, נרא</w:t>
      </w:r>
      <w:r w:rsidR="005868E3">
        <w:rPr>
          <w:rFonts w:ascii="David" w:hAnsi="David" w:hint="cs"/>
          <w:sz w:val="26"/>
          <w:szCs w:val="26"/>
          <w:rtl/>
        </w:rPr>
        <w:t>י</w:t>
      </w:r>
      <w:r w:rsidR="005868E3">
        <w:rPr>
          <w:rFonts w:ascii="David" w:hAnsi="David"/>
          <w:sz w:val="26"/>
          <w:szCs w:val="26"/>
          <w:rtl/>
        </w:rPr>
        <w:t>ת בע</w:t>
      </w:r>
      <w:r w:rsidR="00B23281" w:rsidRPr="001F6ABE">
        <w:rPr>
          <w:rFonts w:ascii="David" w:hAnsi="David"/>
          <w:sz w:val="26"/>
          <w:szCs w:val="26"/>
          <w:rtl/>
        </w:rPr>
        <w:t>יני בלתי סבירה, הן לאור</w:t>
      </w:r>
      <w:r w:rsidR="005868E3">
        <w:rPr>
          <w:rFonts w:ascii="David" w:hAnsi="David"/>
          <w:sz w:val="26"/>
          <w:szCs w:val="26"/>
          <w:rtl/>
        </w:rPr>
        <w:t xml:space="preserve"> העדויות של המערער ושל בן ששון</w:t>
      </w:r>
      <w:r w:rsidR="005868E3">
        <w:rPr>
          <w:rFonts w:ascii="David" w:hAnsi="David" w:hint="cs"/>
          <w:sz w:val="26"/>
          <w:szCs w:val="26"/>
          <w:rtl/>
        </w:rPr>
        <w:t xml:space="preserve"> (</w:t>
      </w:r>
      <w:r w:rsidR="00B23281" w:rsidRPr="001F6ABE">
        <w:rPr>
          <w:rFonts w:ascii="David" w:hAnsi="David"/>
          <w:sz w:val="26"/>
          <w:szCs w:val="26"/>
          <w:rtl/>
        </w:rPr>
        <w:t>על פי הכרעת הדין בעניינו</w:t>
      </w:r>
      <w:r w:rsidR="005868E3">
        <w:rPr>
          <w:rFonts w:ascii="David" w:hAnsi="David" w:hint="cs"/>
          <w:sz w:val="26"/>
          <w:szCs w:val="26"/>
          <w:rtl/>
        </w:rPr>
        <w:t>)</w:t>
      </w:r>
      <w:r w:rsidR="00B23281" w:rsidRPr="001F6ABE">
        <w:rPr>
          <w:rFonts w:ascii="David" w:hAnsi="David"/>
          <w:sz w:val="26"/>
          <w:szCs w:val="26"/>
          <w:rtl/>
        </w:rPr>
        <w:t xml:space="preserve">, שהצביעו על כך שהחשבוניות כללו גם הוצאה של ממש </w:t>
      </w:r>
      <w:r w:rsidR="00311B2A">
        <w:rPr>
          <w:rFonts w:ascii="David" w:hAnsi="David" w:hint="cs"/>
          <w:sz w:val="26"/>
          <w:szCs w:val="26"/>
          <w:rtl/>
        </w:rPr>
        <w:t>בנוסף על</w:t>
      </w:r>
      <w:r w:rsidR="00B23281" w:rsidRPr="001F6ABE">
        <w:rPr>
          <w:rFonts w:ascii="David" w:hAnsi="David"/>
          <w:sz w:val="26"/>
          <w:szCs w:val="26"/>
          <w:rtl/>
        </w:rPr>
        <w:t xml:space="preserve"> מרכיב כוזב או פיקטיבי והן לאור הנתונים הענפיים שהובאו בחוות הדעת</w:t>
      </w:r>
      <w:r w:rsidR="005868E3">
        <w:rPr>
          <w:rFonts w:ascii="David" w:hAnsi="David" w:hint="cs"/>
          <w:sz w:val="26"/>
          <w:szCs w:val="26"/>
          <w:rtl/>
        </w:rPr>
        <w:t xml:space="preserve"> מטעם המשיב ו</w:t>
      </w:r>
      <w:r w:rsidR="00311B2A">
        <w:rPr>
          <w:rFonts w:ascii="David" w:hAnsi="David" w:hint="cs"/>
          <w:sz w:val="26"/>
          <w:szCs w:val="26"/>
          <w:rtl/>
        </w:rPr>
        <w:t>ב</w:t>
      </w:r>
      <w:r w:rsidR="00AB6D3E">
        <w:rPr>
          <w:rFonts w:ascii="David" w:hAnsi="David" w:hint="cs"/>
          <w:sz w:val="26"/>
          <w:szCs w:val="26"/>
          <w:rtl/>
        </w:rPr>
        <w:t xml:space="preserve">תדריך </w:t>
      </w:r>
      <w:r w:rsidR="00B57877">
        <w:rPr>
          <w:rFonts w:ascii="David" w:hAnsi="David" w:hint="cs"/>
          <w:sz w:val="26"/>
          <w:szCs w:val="26"/>
          <w:rtl/>
        </w:rPr>
        <w:t>הכלכלי (מע/34)</w:t>
      </w:r>
      <w:r w:rsidR="00B23281" w:rsidRPr="001F6ABE">
        <w:rPr>
          <w:rFonts w:ascii="David" w:hAnsi="David"/>
          <w:sz w:val="26"/>
          <w:szCs w:val="26"/>
          <w:rtl/>
        </w:rPr>
        <w:t xml:space="preserve">. </w:t>
      </w:r>
    </w:p>
    <w:p w14:paraId="640221AD" w14:textId="77777777" w:rsidR="00AB6D3E" w:rsidRDefault="00AB6D3E" w:rsidP="00B57877">
      <w:pPr>
        <w:spacing w:line="360" w:lineRule="auto"/>
        <w:ind w:left="720" w:hanging="720"/>
        <w:jc w:val="both"/>
        <w:rPr>
          <w:rFonts w:ascii="David" w:hAnsi="David"/>
          <w:sz w:val="26"/>
          <w:szCs w:val="26"/>
          <w:rtl/>
        </w:rPr>
      </w:pPr>
    </w:p>
    <w:p w14:paraId="40D2E661" w14:textId="77777777" w:rsidR="00B23281" w:rsidRPr="001F6ABE" w:rsidRDefault="00C132CF" w:rsidP="006C2F97">
      <w:pPr>
        <w:spacing w:line="360" w:lineRule="auto"/>
        <w:ind w:left="720" w:hanging="720"/>
        <w:jc w:val="both"/>
        <w:rPr>
          <w:rFonts w:ascii="David" w:hAnsi="David"/>
          <w:sz w:val="26"/>
          <w:szCs w:val="26"/>
          <w:rtl/>
        </w:rPr>
      </w:pPr>
      <w:r w:rsidRPr="001F6ABE">
        <w:rPr>
          <w:rFonts w:ascii="David" w:hAnsi="David" w:hint="cs"/>
          <w:sz w:val="26"/>
          <w:szCs w:val="26"/>
          <w:rtl/>
        </w:rPr>
        <w:t>87</w:t>
      </w:r>
      <w:r w:rsidR="00B23281" w:rsidRPr="001F6ABE">
        <w:rPr>
          <w:rFonts w:ascii="David" w:hAnsi="David"/>
          <w:sz w:val="26"/>
          <w:szCs w:val="26"/>
          <w:rtl/>
        </w:rPr>
        <w:t>.</w:t>
      </w:r>
      <w:r w:rsidR="00B23281" w:rsidRPr="001F6ABE">
        <w:rPr>
          <w:rFonts w:ascii="David" w:hAnsi="David"/>
          <w:sz w:val="26"/>
          <w:szCs w:val="26"/>
          <w:rtl/>
        </w:rPr>
        <w:tab/>
        <w:t xml:space="preserve"> הנתון האמין ביותר בעיני, </w:t>
      </w:r>
      <w:r w:rsidR="00311B2A">
        <w:rPr>
          <w:rFonts w:ascii="David" w:hAnsi="David" w:hint="cs"/>
          <w:sz w:val="26"/>
          <w:szCs w:val="26"/>
          <w:rtl/>
        </w:rPr>
        <w:t xml:space="preserve">הנוגע במישרין למערערת, </w:t>
      </w:r>
      <w:r w:rsidR="00B57877">
        <w:rPr>
          <w:rFonts w:ascii="David" w:hAnsi="David" w:hint="cs"/>
          <w:sz w:val="26"/>
          <w:szCs w:val="26"/>
          <w:rtl/>
        </w:rPr>
        <w:t>מצוי ב</w:t>
      </w:r>
      <w:r w:rsidR="00B23281" w:rsidRPr="001F6ABE">
        <w:rPr>
          <w:rFonts w:ascii="David" w:hAnsi="David"/>
          <w:sz w:val="26"/>
          <w:szCs w:val="26"/>
          <w:rtl/>
        </w:rPr>
        <w:t>ניתוח שערך המהנדס שדה מטעם המשיב, ביחס לפרויקט "כבישים", שההכנסות ממנו הגיעו ל-</w:t>
      </w:r>
      <w:r w:rsidR="00B57877">
        <w:rPr>
          <w:rFonts w:ascii="David" w:hAnsi="David" w:hint="cs"/>
          <w:sz w:val="26"/>
          <w:szCs w:val="26"/>
          <w:rtl/>
        </w:rPr>
        <w:t>25</w:t>
      </w:r>
      <w:r w:rsidR="00B23281" w:rsidRPr="001F6ABE">
        <w:rPr>
          <w:rFonts w:ascii="David" w:hAnsi="David"/>
          <w:sz w:val="26"/>
          <w:szCs w:val="26"/>
          <w:rtl/>
        </w:rPr>
        <w:t xml:space="preserve">.6 מיליון </w:t>
      </w:r>
      <w:r w:rsidR="002F09C6">
        <w:rPr>
          <w:rFonts w:ascii="David" w:hAnsi="David" w:hint="cs"/>
          <w:sz w:val="26"/>
          <w:szCs w:val="26"/>
          <w:rtl/>
        </w:rPr>
        <w:t xml:space="preserve">₪ </w:t>
      </w:r>
      <w:r w:rsidR="00B23281" w:rsidRPr="001F6ABE">
        <w:rPr>
          <w:rFonts w:ascii="David" w:hAnsi="David"/>
          <w:sz w:val="26"/>
          <w:szCs w:val="26"/>
          <w:rtl/>
        </w:rPr>
        <w:t>ולגביו הוגשו מירב האסמכתאות</w:t>
      </w:r>
      <w:r w:rsidR="00B57877">
        <w:rPr>
          <w:rFonts w:ascii="David" w:hAnsi="David" w:hint="cs"/>
          <w:sz w:val="26"/>
          <w:szCs w:val="26"/>
          <w:rtl/>
        </w:rPr>
        <w:t xml:space="preserve"> שאפשרו למומחה לבדוק את העלויות בפרויקט</w:t>
      </w:r>
      <w:r w:rsidR="00B23281" w:rsidRPr="001F6ABE">
        <w:rPr>
          <w:rFonts w:ascii="David" w:hAnsi="David"/>
          <w:sz w:val="26"/>
          <w:szCs w:val="26"/>
          <w:rtl/>
        </w:rPr>
        <w:t xml:space="preserve">. הרווח הגולמי שחושב ע"י המומחה שדה עומד על כ- 27.3% </w:t>
      </w:r>
      <w:r w:rsidR="002F09C6">
        <w:rPr>
          <w:rFonts w:ascii="David" w:hAnsi="David" w:hint="cs"/>
          <w:sz w:val="26"/>
          <w:szCs w:val="26"/>
          <w:rtl/>
        </w:rPr>
        <w:t>ו</w:t>
      </w:r>
      <w:r w:rsidR="00B23281" w:rsidRPr="001F6ABE">
        <w:rPr>
          <w:rFonts w:ascii="David" w:hAnsi="David"/>
          <w:sz w:val="26"/>
          <w:szCs w:val="26"/>
          <w:rtl/>
        </w:rPr>
        <w:t>זהו נתון המתייחס ספציפית למע</w:t>
      </w:r>
      <w:r w:rsidR="00B57877">
        <w:rPr>
          <w:rFonts w:ascii="David" w:hAnsi="David"/>
          <w:sz w:val="26"/>
          <w:szCs w:val="26"/>
          <w:rtl/>
        </w:rPr>
        <w:t>רערת, להבדיל מנתוני חברות אחרות</w:t>
      </w:r>
      <w:r w:rsidR="00B57877">
        <w:rPr>
          <w:rFonts w:ascii="David" w:hAnsi="David" w:hint="cs"/>
          <w:sz w:val="26"/>
          <w:szCs w:val="26"/>
          <w:rtl/>
        </w:rPr>
        <w:t xml:space="preserve">, שלהן השלכה מוגבלת על נתוני המערערת. זאת ועוד, על </w:t>
      </w:r>
      <w:r w:rsidR="000914CE">
        <w:rPr>
          <w:rFonts w:ascii="David" w:hAnsi="David" w:hint="cs"/>
          <w:sz w:val="26"/>
          <w:szCs w:val="26"/>
          <w:rtl/>
        </w:rPr>
        <w:t xml:space="preserve">פי </w:t>
      </w:r>
      <w:r w:rsidR="00B57877">
        <w:rPr>
          <w:rFonts w:ascii="David" w:hAnsi="David" w:hint="cs"/>
          <w:sz w:val="26"/>
          <w:szCs w:val="26"/>
          <w:rtl/>
        </w:rPr>
        <w:t xml:space="preserve">התדריך הכלכלי, בעבודות עפר ופיתוח רחבות היקף, שיעור הרווח הגולמי נמוך משיעור הרווח הגולמי בעבודות קטנות היקף </w:t>
      </w:r>
      <w:r w:rsidR="000167FC">
        <w:rPr>
          <w:rFonts w:ascii="David" w:hAnsi="David" w:hint="cs"/>
          <w:sz w:val="26"/>
          <w:szCs w:val="26"/>
          <w:rtl/>
        </w:rPr>
        <w:t>ובינוניות</w:t>
      </w:r>
      <w:r w:rsidR="00B57877">
        <w:rPr>
          <w:rFonts w:ascii="David" w:hAnsi="David" w:hint="cs"/>
          <w:sz w:val="26"/>
          <w:szCs w:val="26"/>
          <w:rtl/>
        </w:rPr>
        <w:t>. משום כך, אם בפרוייקט ענק של המערערת</w:t>
      </w:r>
      <w:r w:rsidR="00311B2A">
        <w:rPr>
          <w:rFonts w:ascii="David" w:hAnsi="David" w:hint="cs"/>
          <w:sz w:val="26"/>
          <w:szCs w:val="26"/>
          <w:rtl/>
        </w:rPr>
        <w:t>,</w:t>
      </w:r>
      <w:r w:rsidR="00B57877">
        <w:rPr>
          <w:rFonts w:ascii="David" w:hAnsi="David" w:hint="cs"/>
          <w:sz w:val="26"/>
          <w:szCs w:val="26"/>
          <w:rtl/>
        </w:rPr>
        <w:t xml:space="preserve"> שיעור הרווח הגולמי המחושב על ידי המומחה הוא כ- 27%, הדבר יכול ללמד על שיעורי רווח גולמי גבוהים יותר, </w:t>
      </w:r>
      <w:r w:rsidR="00311B2A">
        <w:rPr>
          <w:rFonts w:ascii="David" w:hAnsi="David" w:hint="cs"/>
          <w:sz w:val="26"/>
          <w:szCs w:val="26"/>
          <w:rtl/>
        </w:rPr>
        <w:t>בעבודות קטנות היקף ובינוניות</w:t>
      </w:r>
      <w:r w:rsidR="00B57877">
        <w:rPr>
          <w:rFonts w:ascii="David" w:hAnsi="David" w:hint="cs"/>
          <w:sz w:val="26"/>
          <w:szCs w:val="26"/>
          <w:rtl/>
        </w:rPr>
        <w:t>. מצד שני, נתוני ההשוואה לחברות הפועלות בענף בו פועלת המערערת מצביעים על אחוזי רווח גולמי שנתי</w:t>
      </w:r>
      <w:r w:rsidR="00311B2A">
        <w:rPr>
          <w:rFonts w:ascii="David" w:hAnsi="David" w:hint="cs"/>
          <w:sz w:val="26"/>
          <w:szCs w:val="26"/>
          <w:rtl/>
        </w:rPr>
        <w:t>ים</w:t>
      </w:r>
      <w:r w:rsidR="00B57877">
        <w:rPr>
          <w:rFonts w:ascii="David" w:hAnsi="David" w:hint="cs"/>
          <w:sz w:val="26"/>
          <w:szCs w:val="26"/>
          <w:rtl/>
        </w:rPr>
        <w:t xml:space="preserve"> נמוכים יותר מ- 27%, ואין מקום להתעלם מהם. אשר על כן, נראה כי נתוני המערערת וניתוח פעילותה "מושכים" כל</w:t>
      </w:r>
      <w:r w:rsidR="00311B2A">
        <w:rPr>
          <w:rFonts w:ascii="David" w:hAnsi="David" w:hint="cs"/>
          <w:sz w:val="26"/>
          <w:szCs w:val="26"/>
          <w:rtl/>
        </w:rPr>
        <w:t xml:space="preserve">פי מעלה את אחוז הרווח הגולמי </w:t>
      </w:r>
      <w:r w:rsidR="00B57877">
        <w:rPr>
          <w:rFonts w:ascii="David" w:hAnsi="David" w:hint="cs"/>
          <w:sz w:val="26"/>
          <w:szCs w:val="26"/>
          <w:rtl/>
        </w:rPr>
        <w:t xml:space="preserve"> </w:t>
      </w:r>
      <w:r w:rsidR="000167FC">
        <w:rPr>
          <w:rFonts w:ascii="David" w:hAnsi="David" w:hint="cs"/>
          <w:sz w:val="26"/>
          <w:szCs w:val="26"/>
          <w:rtl/>
        </w:rPr>
        <w:t xml:space="preserve">שנמצא על ידי המומחה מטעם המשיב בפרויקט הגדול </w:t>
      </w:r>
      <w:r w:rsidR="000167FC">
        <w:rPr>
          <w:rFonts w:ascii="David" w:hAnsi="David" w:hint="cs"/>
          <w:sz w:val="26"/>
          <w:szCs w:val="26"/>
          <w:rtl/>
        </w:rPr>
        <w:lastRenderedPageBreak/>
        <w:t>(</w:t>
      </w:r>
      <w:r w:rsidR="00B57877">
        <w:rPr>
          <w:rFonts w:ascii="David" w:hAnsi="David" w:hint="cs"/>
          <w:sz w:val="26"/>
          <w:szCs w:val="26"/>
          <w:rtl/>
        </w:rPr>
        <w:t>27%</w:t>
      </w:r>
      <w:r w:rsidR="000167FC">
        <w:rPr>
          <w:rFonts w:ascii="David" w:hAnsi="David" w:hint="cs"/>
          <w:sz w:val="26"/>
          <w:szCs w:val="26"/>
          <w:rtl/>
        </w:rPr>
        <w:t>)</w:t>
      </w:r>
      <w:r w:rsidR="00B57877">
        <w:rPr>
          <w:rFonts w:ascii="David" w:hAnsi="David" w:hint="cs"/>
          <w:sz w:val="26"/>
          <w:szCs w:val="26"/>
          <w:rtl/>
        </w:rPr>
        <w:t>, לפחות לפי</w:t>
      </w:r>
      <w:r w:rsidR="00B23281" w:rsidRPr="001F6ABE">
        <w:rPr>
          <w:rFonts w:ascii="David" w:hAnsi="David"/>
          <w:sz w:val="26"/>
          <w:szCs w:val="26"/>
          <w:rtl/>
        </w:rPr>
        <w:t xml:space="preserve"> </w:t>
      </w:r>
      <w:r w:rsidR="00B57877">
        <w:rPr>
          <w:rFonts w:ascii="David" w:hAnsi="David" w:hint="cs"/>
          <w:sz w:val="26"/>
          <w:szCs w:val="26"/>
          <w:rtl/>
        </w:rPr>
        <w:t xml:space="preserve">נתוני 2012, המלמדים על פרויקט גדול מאוד </w:t>
      </w:r>
      <w:r w:rsidR="006C2F97">
        <w:rPr>
          <w:rFonts w:ascii="David" w:hAnsi="David" w:hint="cs"/>
          <w:sz w:val="26"/>
          <w:szCs w:val="26"/>
          <w:rtl/>
        </w:rPr>
        <w:t>יחיד</w:t>
      </w:r>
      <w:r w:rsidR="00DC14C2">
        <w:rPr>
          <w:rFonts w:ascii="David" w:hAnsi="David" w:hint="cs"/>
          <w:sz w:val="26"/>
          <w:szCs w:val="26"/>
          <w:rtl/>
        </w:rPr>
        <w:t xml:space="preserve"> וריבוי פרוייקטים קטנים ובינוניים</w:t>
      </w:r>
      <w:r w:rsidR="000167FC">
        <w:rPr>
          <w:rFonts w:ascii="David" w:hAnsi="David" w:hint="cs"/>
          <w:sz w:val="26"/>
          <w:szCs w:val="26"/>
          <w:rtl/>
        </w:rPr>
        <w:t xml:space="preserve"> (מבחינת ההיקף הכספי</w:t>
      </w:r>
      <w:r w:rsidR="00C036B8">
        <w:rPr>
          <w:rFonts w:ascii="David" w:hAnsi="David" w:hint="cs"/>
          <w:sz w:val="26"/>
          <w:szCs w:val="26"/>
          <w:rtl/>
        </w:rPr>
        <w:t>)</w:t>
      </w:r>
      <w:r w:rsidR="00DC14C2">
        <w:rPr>
          <w:rFonts w:ascii="David" w:hAnsi="David" w:hint="cs"/>
          <w:sz w:val="26"/>
          <w:szCs w:val="26"/>
          <w:rtl/>
        </w:rPr>
        <w:t>, ואילו נתוני הענף בו פועלת המערערת, "מושכים" כלפי מטה את אחוז הרווח הגולמי</w:t>
      </w:r>
      <w:r w:rsidR="00C036B8">
        <w:rPr>
          <w:rFonts w:ascii="David" w:hAnsi="David" w:hint="cs"/>
          <w:sz w:val="26"/>
          <w:szCs w:val="26"/>
          <w:rtl/>
        </w:rPr>
        <w:t xml:space="preserve">, המבוסס </w:t>
      </w:r>
      <w:r w:rsidR="00D54C05">
        <w:rPr>
          <w:rFonts w:ascii="David" w:hAnsi="David" w:hint="cs"/>
          <w:sz w:val="26"/>
          <w:szCs w:val="26"/>
          <w:rtl/>
        </w:rPr>
        <w:t>על הרווח הגולמי</w:t>
      </w:r>
      <w:r w:rsidR="00DF6DC8">
        <w:rPr>
          <w:rFonts w:ascii="David" w:hAnsi="David" w:hint="cs"/>
          <w:sz w:val="26"/>
          <w:szCs w:val="26"/>
          <w:rtl/>
        </w:rPr>
        <w:t xml:space="preserve"> בפרויקט הגדול הנ"ל</w:t>
      </w:r>
      <w:r w:rsidR="00DC14C2">
        <w:rPr>
          <w:rFonts w:ascii="David" w:hAnsi="David" w:hint="cs"/>
          <w:sz w:val="26"/>
          <w:szCs w:val="26"/>
          <w:rtl/>
        </w:rPr>
        <w:t>.</w:t>
      </w:r>
    </w:p>
    <w:p w14:paraId="75DCECBA" w14:textId="77777777" w:rsidR="00B23281" w:rsidRPr="001F6ABE" w:rsidRDefault="00B23281" w:rsidP="00B23281">
      <w:pPr>
        <w:spacing w:line="360" w:lineRule="auto"/>
        <w:jc w:val="both"/>
        <w:rPr>
          <w:rFonts w:ascii="David" w:hAnsi="David"/>
          <w:sz w:val="26"/>
          <w:szCs w:val="26"/>
          <w:rtl/>
        </w:rPr>
      </w:pPr>
    </w:p>
    <w:p w14:paraId="3772A570" w14:textId="77777777" w:rsidR="00D8641D" w:rsidRDefault="00C132CF" w:rsidP="004E34BC">
      <w:pPr>
        <w:spacing w:line="360" w:lineRule="auto"/>
        <w:ind w:left="720" w:hanging="720"/>
        <w:jc w:val="both"/>
        <w:rPr>
          <w:rFonts w:ascii="David" w:hAnsi="David"/>
          <w:sz w:val="26"/>
          <w:szCs w:val="26"/>
          <w:rtl/>
        </w:rPr>
      </w:pPr>
      <w:r w:rsidRPr="001F6ABE">
        <w:rPr>
          <w:rFonts w:ascii="David" w:hAnsi="David" w:hint="cs"/>
          <w:sz w:val="26"/>
          <w:szCs w:val="26"/>
          <w:rtl/>
        </w:rPr>
        <w:t>88</w:t>
      </w:r>
      <w:r w:rsidR="00B23281" w:rsidRPr="001F6ABE">
        <w:rPr>
          <w:rFonts w:ascii="David" w:hAnsi="David"/>
          <w:sz w:val="26"/>
          <w:szCs w:val="26"/>
          <w:rtl/>
        </w:rPr>
        <w:t>.</w:t>
      </w:r>
      <w:r w:rsidR="00B23281" w:rsidRPr="001F6ABE">
        <w:rPr>
          <w:rFonts w:ascii="David" w:hAnsi="David"/>
          <w:sz w:val="26"/>
          <w:szCs w:val="26"/>
          <w:rtl/>
        </w:rPr>
        <w:tab/>
        <w:t xml:space="preserve">לאור כל האמור לעיל, סבורני כי יש להתיר למערערת הוצאות בשנים 2008-2012 </w:t>
      </w:r>
      <w:r w:rsidR="00DC14C2">
        <w:rPr>
          <w:rFonts w:ascii="David" w:hAnsi="David" w:hint="cs"/>
          <w:sz w:val="26"/>
          <w:szCs w:val="26"/>
          <w:rtl/>
        </w:rPr>
        <w:t>מתוך סכומי החשבוניות שבמחלוקת, אשר יביאו את ה</w:t>
      </w:r>
      <w:r w:rsidR="00B23281" w:rsidRPr="001F6ABE">
        <w:rPr>
          <w:rFonts w:ascii="David" w:hAnsi="David"/>
          <w:sz w:val="26"/>
          <w:szCs w:val="26"/>
          <w:rtl/>
        </w:rPr>
        <w:t xml:space="preserve">רווח </w:t>
      </w:r>
      <w:r w:rsidR="00DC14C2">
        <w:rPr>
          <w:rFonts w:ascii="David" w:hAnsi="David" w:hint="cs"/>
          <w:sz w:val="26"/>
          <w:szCs w:val="26"/>
          <w:rtl/>
        </w:rPr>
        <w:t>ה</w:t>
      </w:r>
      <w:r w:rsidR="00B23281" w:rsidRPr="001F6ABE">
        <w:rPr>
          <w:rFonts w:ascii="David" w:hAnsi="David"/>
          <w:sz w:val="26"/>
          <w:szCs w:val="26"/>
          <w:rtl/>
        </w:rPr>
        <w:t xml:space="preserve">גולמי </w:t>
      </w:r>
      <w:r w:rsidR="00DC14C2">
        <w:rPr>
          <w:rFonts w:ascii="David" w:hAnsi="David" w:hint="cs"/>
          <w:sz w:val="26"/>
          <w:szCs w:val="26"/>
          <w:rtl/>
        </w:rPr>
        <w:t>הממוצע ל</w:t>
      </w:r>
      <w:r w:rsidR="00B23281" w:rsidRPr="001F6ABE">
        <w:rPr>
          <w:rFonts w:ascii="David" w:hAnsi="David"/>
          <w:sz w:val="26"/>
          <w:szCs w:val="26"/>
          <w:rtl/>
        </w:rPr>
        <w:t>שיעור של</w:t>
      </w:r>
      <w:r w:rsidR="00CA3731">
        <w:rPr>
          <w:rFonts w:ascii="David" w:hAnsi="David" w:hint="cs"/>
          <w:sz w:val="26"/>
          <w:szCs w:val="26"/>
          <w:rtl/>
        </w:rPr>
        <w:t>א יעלה על</w:t>
      </w:r>
      <w:r w:rsidR="00B23281" w:rsidRPr="001F6ABE">
        <w:rPr>
          <w:rFonts w:ascii="David" w:hAnsi="David"/>
          <w:sz w:val="26"/>
          <w:szCs w:val="26"/>
          <w:rtl/>
        </w:rPr>
        <w:t xml:space="preserve"> </w:t>
      </w:r>
      <w:r w:rsidR="00DC14C2">
        <w:rPr>
          <w:rFonts w:ascii="David" w:hAnsi="David" w:hint="cs"/>
          <w:sz w:val="26"/>
          <w:szCs w:val="26"/>
          <w:rtl/>
        </w:rPr>
        <w:t>27</w:t>
      </w:r>
      <w:r w:rsidR="00CA3731">
        <w:rPr>
          <w:rFonts w:ascii="David" w:hAnsi="David"/>
          <w:sz w:val="26"/>
          <w:szCs w:val="26"/>
          <w:rtl/>
        </w:rPr>
        <w:t xml:space="preserve"> אחוז</w:t>
      </w:r>
      <w:r w:rsidR="00CA3731">
        <w:rPr>
          <w:rFonts w:ascii="David" w:hAnsi="David" w:hint="cs"/>
          <w:sz w:val="26"/>
          <w:szCs w:val="26"/>
          <w:rtl/>
        </w:rPr>
        <w:t xml:space="preserve">ים לשנה. </w:t>
      </w:r>
      <w:r w:rsidR="00AF59E7">
        <w:rPr>
          <w:rFonts w:ascii="David" w:hAnsi="David" w:hint="cs"/>
          <w:sz w:val="26"/>
          <w:szCs w:val="26"/>
          <w:rtl/>
        </w:rPr>
        <w:t xml:space="preserve">בחוות דעתו של רו"ח מימון מטעם המשיב מופיעה טבלה (בסעיף 2.14) </w:t>
      </w:r>
      <w:r w:rsidR="004E34BC">
        <w:rPr>
          <w:rFonts w:ascii="David" w:hAnsi="David" w:hint="cs"/>
          <w:sz w:val="26"/>
          <w:szCs w:val="26"/>
          <w:rtl/>
        </w:rPr>
        <w:t>הכוללת</w:t>
      </w:r>
      <w:r w:rsidR="00AF59E7">
        <w:rPr>
          <w:rFonts w:ascii="David" w:hAnsi="David" w:hint="cs"/>
          <w:sz w:val="26"/>
          <w:szCs w:val="26"/>
          <w:rtl/>
        </w:rPr>
        <w:t xml:space="preserve"> השוואה בין שיעור </w:t>
      </w:r>
      <w:r w:rsidR="004E34BC">
        <w:rPr>
          <w:rFonts w:ascii="David" w:hAnsi="David" w:hint="cs"/>
          <w:sz w:val="26"/>
          <w:szCs w:val="26"/>
          <w:rtl/>
        </w:rPr>
        <w:t>הרווח הגולמי</w:t>
      </w:r>
      <w:r w:rsidR="00AF59E7">
        <w:rPr>
          <w:rFonts w:ascii="David" w:hAnsi="David" w:hint="cs"/>
          <w:sz w:val="26"/>
          <w:szCs w:val="26"/>
          <w:rtl/>
        </w:rPr>
        <w:t xml:space="preserve"> המוצהר של המערער</w:t>
      </w:r>
      <w:r w:rsidR="004E34BC">
        <w:rPr>
          <w:rFonts w:ascii="David" w:hAnsi="David" w:hint="cs"/>
          <w:sz w:val="26"/>
          <w:szCs w:val="26"/>
          <w:rtl/>
        </w:rPr>
        <w:t>ת</w:t>
      </w:r>
      <w:r w:rsidR="00AF59E7">
        <w:rPr>
          <w:rFonts w:ascii="David" w:hAnsi="David" w:hint="cs"/>
          <w:sz w:val="26"/>
          <w:szCs w:val="26"/>
          <w:rtl/>
        </w:rPr>
        <w:t xml:space="preserve"> בכל א</w:t>
      </w:r>
      <w:r w:rsidR="004E34BC">
        <w:rPr>
          <w:rFonts w:ascii="David" w:hAnsi="David" w:hint="cs"/>
          <w:sz w:val="26"/>
          <w:szCs w:val="26"/>
          <w:rtl/>
        </w:rPr>
        <w:t>חת מהשנים 2008 עד 2012 לבין הרוו</w:t>
      </w:r>
      <w:r w:rsidR="00AF59E7">
        <w:rPr>
          <w:rFonts w:ascii="David" w:hAnsi="David" w:hint="cs"/>
          <w:sz w:val="26"/>
          <w:szCs w:val="26"/>
          <w:rtl/>
        </w:rPr>
        <w:t xml:space="preserve">ח הגולמי על פי שומת המשיב: </w:t>
      </w:r>
    </w:p>
    <w:p w14:paraId="44419BEB" w14:textId="77777777" w:rsidR="00D8641D" w:rsidRPr="001F6ABE" w:rsidRDefault="00D8641D" w:rsidP="004E34BC">
      <w:pPr>
        <w:spacing w:line="360" w:lineRule="auto"/>
        <w:ind w:left="720" w:hanging="720"/>
        <w:jc w:val="both"/>
        <w:rPr>
          <w:rFonts w:ascii="David" w:hAnsi="David"/>
          <w:sz w:val="26"/>
          <w:szCs w:val="26"/>
          <w:rtl/>
        </w:rPr>
      </w:pPr>
    </w:p>
    <w:tbl>
      <w:tblPr>
        <w:tblStyle w:val="a9"/>
        <w:bidiVisual/>
        <w:tblW w:w="0" w:type="auto"/>
        <w:tblInd w:w="720" w:type="dxa"/>
        <w:tblLayout w:type="fixed"/>
        <w:tblLook w:val="04A0" w:firstRow="1" w:lastRow="0" w:firstColumn="1" w:lastColumn="0" w:noHBand="0" w:noVBand="1"/>
      </w:tblPr>
      <w:tblGrid>
        <w:gridCol w:w="1119"/>
        <w:gridCol w:w="1316"/>
        <w:gridCol w:w="1063"/>
        <w:gridCol w:w="1064"/>
        <w:gridCol w:w="1064"/>
        <w:gridCol w:w="1064"/>
        <w:gridCol w:w="1085"/>
      </w:tblGrid>
      <w:tr w:rsidR="00D8641D" w14:paraId="57E5B156" w14:textId="77777777" w:rsidTr="00D8641D">
        <w:trPr>
          <w:trHeight w:val="734"/>
        </w:trPr>
        <w:tc>
          <w:tcPr>
            <w:tcW w:w="1119" w:type="dxa"/>
          </w:tcPr>
          <w:p w14:paraId="2407653B" w14:textId="77777777" w:rsidR="00D8641D" w:rsidRPr="00D8641D" w:rsidRDefault="00D8641D" w:rsidP="004E34BC">
            <w:pPr>
              <w:spacing w:line="360" w:lineRule="auto"/>
              <w:jc w:val="both"/>
              <w:rPr>
                <w:rFonts w:ascii="David" w:hAnsi="David"/>
                <w:sz w:val="20"/>
                <w:szCs w:val="20"/>
                <w:rtl/>
              </w:rPr>
            </w:pPr>
            <w:r w:rsidRPr="00D8641D">
              <w:rPr>
                <w:rFonts w:ascii="David" w:hAnsi="David" w:hint="cs"/>
                <w:sz w:val="20"/>
                <w:szCs w:val="20"/>
                <w:rtl/>
              </w:rPr>
              <w:t>שיעור הרווח הגולמי</w:t>
            </w:r>
          </w:p>
        </w:tc>
        <w:tc>
          <w:tcPr>
            <w:tcW w:w="1316" w:type="dxa"/>
          </w:tcPr>
          <w:p w14:paraId="4AC360A0"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2008</w:t>
            </w:r>
          </w:p>
        </w:tc>
        <w:tc>
          <w:tcPr>
            <w:tcW w:w="1063" w:type="dxa"/>
          </w:tcPr>
          <w:p w14:paraId="445EABF2"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2009</w:t>
            </w:r>
          </w:p>
        </w:tc>
        <w:tc>
          <w:tcPr>
            <w:tcW w:w="1064" w:type="dxa"/>
          </w:tcPr>
          <w:p w14:paraId="7EF74A3D"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2010</w:t>
            </w:r>
          </w:p>
        </w:tc>
        <w:tc>
          <w:tcPr>
            <w:tcW w:w="1064" w:type="dxa"/>
          </w:tcPr>
          <w:p w14:paraId="6FE7F281"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2011</w:t>
            </w:r>
          </w:p>
        </w:tc>
        <w:tc>
          <w:tcPr>
            <w:tcW w:w="1064" w:type="dxa"/>
          </w:tcPr>
          <w:p w14:paraId="304F31E1"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2012</w:t>
            </w:r>
          </w:p>
        </w:tc>
        <w:tc>
          <w:tcPr>
            <w:tcW w:w="1085" w:type="dxa"/>
          </w:tcPr>
          <w:p w14:paraId="693957AF"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סה"כ</w:t>
            </w:r>
          </w:p>
        </w:tc>
      </w:tr>
      <w:tr w:rsidR="00D8641D" w14:paraId="2FA7E734" w14:textId="77777777" w:rsidTr="00D8641D">
        <w:trPr>
          <w:trHeight w:val="991"/>
        </w:trPr>
        <w:tc>
          <w:tcPr>
            <w:tcW w:w="1119" w:type="dxa"/>
          </w:tcPr>
          <w:p w14:paraId="21D10523" w14:textId="77777777" w:rsidR="00D8641D" w:rsidRPr="00D8641D" w:rsidRDefault="00D8641D" w:rsidP="00D8641D">
            <w:pPr>
              <w:spacing w:line="360" w:lineRule="auto"/>
              <w:jc w:val="both"/>
              <w:rPr>
                <w:rFonts w:ascii="David" w:hAnsi="David"/>
                <w:sz w:val="20"/>
                <w:szCs w:val="20"/>
                <w:rtl/>
              </w:rPr>
            </w:pPr>
            <w:r w:rsidRPr="00D8641D">
              <w:rPr>
                <w:rFonts w:ascii="David" w:hAnsi="David" w:hint="cs"/>
                <w:sz w:val="20"/>
                <w:szCs w:val="20"/>
                <w:rtl/>
              </w:rPr>
              <w:t>שיעור רווח גולמי שהוצהר</w:t>
            </w:r>
          </w:p>
        </w:tc>
        <w:tc>
          <w:tcPr>
            <w:tcW w:w="1316" w:type="dxa"/>
          </w:tcPr>
          <w:p w14:paraId="6ABEE1D5"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18.29%</w:t>
            </w:r>
          </w:p>
        </w:tc>
        <w:tc>
          <w:tcPr>
            <w:tcW w:w="1063" w:type="dxa"/>
          </w:tcPr>
          <w:p w14:paraId="37EAAB94"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26.62%</w:t>
            </w:r>
          </w:p>
        </w:tc>
        <w:tc>
          <w:tcPr>
            <w:tcW w:w="1064" w:type="dxa"/>
          </w:tcPr>
          <w:p w14:paraId="40C528A1"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8.70%</w:t>
            </w:r>
          </w:p>
        </w:tc>
        <w:tc>
          <w:tcPr>
            <w:tcW w:w="1064" w:type="dxa"/>
          </w:tcPr>
          <w:p w14:paraId="66B4767D"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6.27%</w:t>
            </w:r>
          </w:p>
        </w:tc>
        <w:tc>
          <w:tcPr>
            <w:tcW w:w="1064" w:type="dxa"/>
          </w:tcPr>
          <w:p w14:paraId="3432769F"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12.23%</w:t>
            </w:r>
          </w:p>
        </w:tc>
        <w:tc>
          <w:tcPr>
            <w:tcW w:w="1085" w:type="dxa"/>
          </w:tcPr>
          <w:p w14:paraId="0EFD8A1B"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11.48%</w:t>
            </w:r>
          </w:p>
        </w:tc>
      </w:tr>
      <w:tr w:rsidR="00D8641D" w14:paraId="3AC0F570" w14:textId="77777777" w:rsidTr="00D8641D">
        <w:trPr>
          <w:trHeight w:val="1154"/>
        </w:trPr>
        <w:tc>
          <w:tcPr>
            <w:tcW w:w="1119" w:type="dxa"/>
          </w:tcPr>
          <w:p w14:paraId="575D94F9" w14:textId="77777777" w:rsidR="00D8641D" w:rsidRPr="00D8641D" w:rsidRDefault="00D8641D" w:rsidP="004E34BC">
            <w:pPr>
              <w:spacing w:line="360" w:lineRule="auto"/>
              <w:jc w:val="both"/>
              <w:rPr>
                <w:rFonts w:ascii="David" w:hAnsi="David"/>
                <w:sz w:val="20"/>
                <w:szCs w:val="20"/>
                <w:rtl/>
              </w:rPr>
            </w:pPr>
            <w:r w:rsidRPr="00D8641D">
              <w:rPr>
                <w:rFonts w:ascii="David" w:hAnsi="David" w:hint="cs"/>
                <w:sz w:val="20"/>
                <w:szCs w:val="20"/>
                <w:rtl/>
              </w:rPr>
              <w:t>שיעור רווח גולמי על פי שומת המשיב</w:t>
            </w:r>
          </w:p>
        </w:tc>
        <w:tc>
          <w:tcPr>
            <w:tcW w:w="1316" w:type="dxa"/>
          </w:tcPr>
          <w:p w14:paraId="3C29018E"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21.83%</w:t>
            </w:r>
          </w:p>
        </w:tc>
        <w:tc>
          <w:tcPr>
            <w:tcW w:w="1063" w:type="dxa"/>
          </w:tcPr>
          <w:p w14:paraId="0C2D6A0C"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37.66%</w:t>
            </w:r>
          </w:p>
        </w:tc>
        <w:tc>
          <w:tcPr>
            <w:tcW w:w="1064" w:type="dxa"/>
          </w:tcPr>
          <w:p w14:paraId="454A1072"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17.03%</w:t>
            </w:r>
          </w:p>
        </w:tc>
        <w:tc>
          <w:tcPr>
            <w:tcW w:w="1064" w:type="dxa"/>
          </w:tcPr>
          <w:p w14:paraId="4565C732"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33.17%</w:t>
            </w:r>
          </w:p>
        </w:tc>
        <w:tc>
          <w:tcPr>
            <w:tcW w:w="1064" w:type="dxa"/>
          </w:tcPr>
          <w:p w14:paraId="6C97A493"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33.79%</w:t>
            </w:r>
          </w:p>
        </w:tc>
        <w:tc>
          <w:tcPr>
            <w:tcW w:w="1085" w:type="dxa"/>
          </w:tcPr>
          <w:p w14:paraId="10918C53" w14:textId="77777777" w:rsidR="00D8641D" w:rsidRDefault="00D8641D" w:rsidP="004E34BC">
            <w:pPr>
              <w:spacing w:line="360" w:lineRule="auto"/>
              <w:jc w:val="both"/>
              <w:rPr>
                <w:rFonts w:ascii="David" w:hAnsi="David"/>
                <w:sz w:val="26"/>
                <w:szCs w:val="26"/>
                <w:rtl/>
              </w:rPr>
            </w:pPr>
            <w:r>
              <w:rPr>
                <w:rFonts w:ascii="David" w:hAnsi="David" w:hint="cs"/>
                <w:sz w:val="26"/>
                <w:szCs w:val="26"/>
                <w:rtl/>
              </w:rPr>
              <w:t>29.63%</w:t>
            </w:r>
          </w:p>
        </w:tc>
      </w:tr>
    </w:tbl>
    <w:p w14:paraId="1794A6C0" w14:textId="77777777" w:rsidR="00B23281" w:rsidRDefault="00B23281" w:rsidP="00B23281">
      <w:pPr>
        <w:spacing w:line="360" w:lineRule="auto"/>
        <w:jc w:val="both"/>
        <w:rPr>
          <w:rFonts w:ascii="David" w:hAnsi="David"/>
          <w:sz w:val="26"/>
          <w:szCs w:val="26"/>
          <w:rtl/>
        </w:rPr>
      </w:pPr>
    </w:p>
    <w:p w14:paraId="3CCDDE28" w14:textId="77777777" w:rsidR="00D81036" w:rsidRDefault="00D81036" w:rsidP="00B23281">
      <w:pPr>
        <w:spacing w:line="360" w:lineRule="auto"/>
        <w:jc w:val="both"/>
        <w:rPr>
          <w:rFonts w:ascii="David" w:hAnsi="David"/>
          <w:sz w:val="26"/>
          <w:szCs w:val="26"/>
          <w:rtl/>
        </w:rPr>
      </w:pPr>
      <w:r>
        <w:rPr>
          <w:rFonts w:ascii="David" w:hAnsi="David" w:hint="cs"/>
          <w:sz w:val="26"/>
          <w:szCs w:val="26"/>
          <w:rtl/>
        </w:rPr>
        <w:t>לאור האמור, על המשיב לתקן את השומה,</w:t>
      </w:r>
      <w:r w:rsidR="00572B10">
        <w:rPr>
          <w:rFonts w:ascii="David" w:hAnsi="David" w:hint="cs"/>
          <w:sz w:val="26"/>
          <w:szCs w:val="26"/>
          <w:rtl/>
        </w:rPr>
        <w:t xml:space="preserve"> כך שבאותן שנים בהן נקבע על ידו </w:t>
      </w:r>
      <w:r>
        <w:rPr>
          <w:rFonts w:ascii="David" w:hAnsi="David" w:hint="cs"/>
          <w:sz w:val="26"/>
          <w:szCs w:val="26"/>
          <w:rtl/>
        </w:rPr>
        <w:t>רווח גולמי העולה על 27%, יתווספו להוצאות המערערת ש</w:t>
      </w:r>
      <w:r w:rsidR="00EA5B06">
        <w:rPr>
          <w:rFonts w:ascii="David" w:hAnsi="David" w:hint="cs"/>
          <w:sz w:val="26"/>
          <w:szCs w:val="26"/>
          <w:rtl/>
        </w:rPr>
        <w:t>יוכר</w:t>
      </w:r>
      <w:r w:rsidR="00572B10">
        <w:rPr>
          <w:rFonts w:ascii="David" w:hAnsi="David" w:hint="cs"/>
          <w:sz w:val="26"/>
          <w:szCs w:val="26"/>
          <w:rtl/>
        </w:rPr>
        <w:t>ו על ידו סכומי הוצאה, כך</w:t>
      </w:r>
      <w:r w:rsidR="00EA5B06">
        <w:rPr>
          <w:rFonts w:ascii="David" w:hAnsi="David" w:hint="cs"/>
          <w:sz w:val="26"/>
          <w:szCs w:val="26"/>
          <w:rtl/>
        </w:rPr>
        <w:t xml:space="preserve"> שיקטינו את שיעור הרווח באותה שנה ל-27%</w:t>
      </w:r>
      <w:r w:rsidR="00572B10">
        <w:rPr>
          <w:rFonts w:ascii="David" w:hAnsi="David" w:hint="cs"/>
          <w:sz w:val="26"/>
          <w:szCs w:val="26"/>
          <w:rtl/>
        </w:rPr>
        <w:t xml:space="preserve">, </w:t>
      </w:r>
      <w:r w:rsidR="00EA5B06">
        <w:rPr>
          <w:rFonts w:ascii="David" w:hAnsi="David" w:hint="cs"/>
          <w:sz w:val="26"/>
          <w:szCs w:val="26"/>
          <w:rtl/>
        </w:rPr>
        <w:t xml:space="preserve">כדלקמן: </w:t>
      </w:r>
    </w:p>
    <w:p w14:paraId="40D0662B" w14:textId="77777777" w:rsidR="00EA5B06" w:rsidRDefault="00EA5B06" w:rsidP="00B23281">
      <w:pPr>
        <w:spacing w:line="360" w:lineRule="auto"/>
        <w:jc w:val="both"/>
        <w:rPr>
          <w:rFonts w:ascii="David" w:hAnsi="David"/>
          <w:sz w:val="26"/>
          <w:szCs w:val="26"/>
          <w:rtl/>
        </w:rPr>
      </w:pPr>
    </w:p>
    <w:tbl>
      <w:tblPr>
        <w:tblStyle w:val="a9"/>
        <w:bidiVisual/>
        <w:tblW w:w="0" w:type="auto"/>
        <w:tblLook w:val="04A0" w:firstRow="1" w:lastRow="0" w:firstColumn="1" w:lastColumn="0" w:noHBand="0" w:noVBand="1"/>
      </w:tblPr>
      <w:tblGrid>
        <w:gridCol w:w="1415"/>
        <w:gridCol w:w="1416"/>
        <w:gridCol w:w="1416"/>
        <w:gridCol w:w="1416"/>
        <w:gridCol w:w="1416"/>
        <w:gridCol w:w="1416"/>
      </w:tblGrid>
      <w:tr w:rsidR="00EA5B06" w14:paraId="33C58DE8" w14:textId="77777777" w:rsidTr="00EA5B06">
        <w:tc>
          <w:tcPr>
            <w:tcW w:w="1415" w:type="dxa"/>
          </w:tcPr>
          <w:p w14:paraId="15EC5DF5" w14:textId="77777777" w:rsidR="00EA5B06" w:rsidRPr="00EA5B06" w:rsidRDefault="00EA5B06" w:rsidP="00B23281">
            <w:pPr>
              <w:spacing w:line="360" w:lineRule="auto"/>
              <w:jc w:val="both"/>
              <w:rPr>
                <w:rFonts w:ascii="David" w:hAnsi="David"/>
                <w:sz w:val="20"/>
                <w:szCs w:val="20"/>
                <w:rtl/>
              </w:rPr>
            </w:pPr>
          </w:p>
        </w:tc>
        <w:tc>
          <w:tcPr>
            <w:tcW w:w="1416" w:type="dxa"/>
          </w:tcPr>
          <w:p w14:paraId="27DD4DC8"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2008</w:t>
            </w:r>
          </w:p>
        </w:tc>
        <w:tc>
          <w:tcPr>
            <w:tcW w:w="1416" w:type="dxa"/>
          </w:tcPr>
          <w:p w14:paraId="6FFDB9F6"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2009</w:t>
            </w:r>
          </w:p>
        </w:tc>
        <w:tc>
          <w:tcPr>
            <w:tcW w:w="1416" w:type="dxa"/>
          </w:tcPr>
          <w:p w14:paraId="73D3F711"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2010</w:t>
            </w:r>
          </w:p>
        </w:tc>
        <w:tc>
          <w:tcPr>
            <w:tcW w:w="1416" w:type="dxa"/>
          </w:tcPr>
          <w:p w14:paraId="25BA4C2D"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2011</w:t>
            </w:r>
          </w:p>
        </w:tc>
        <w:tc>
          <w:tcPr>
            <w:tcW w:w="1416" w:type="dxa"/>
          </w:tcPr>
          <w:p w14:paraId="77091DB5"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2012</w:t>
            </w:r>
          </w:p>
        </w:tc>
      </w:tr>
      <w:tr w:rsidR="00EA5B06" w14:paraId="6CD94BB8" w14:textId="77777777" w:rsidTr="00EA5B06">
        <w:tc>
          <w:tcPr>
            <w:tcW w:w="1415" w:type="dxa"/>
          </w:tcPr>
          <w:p w14:paraId="3CE1DF83" w14:textId="77777777" w:rsidR="00EA5B06" w:rsidRPr="00EA5B06" w:rsidRDefault="00EA5B06" w:rsidP="00B23281">
            <w:pPr>
              <w:spacing w:line="360" w:lineRule="auto"/>
              <w:jc w:val="both"/>
              <w:rPr>
                <w:rFonts w:ascii="David" w:hAnsi="David"/>
                <w:sz w:val="20"/>
                <w:szCs w:val="20"/>
                <w:rtl/>
              </w:rPr>
            </w:pPr>
            <w:r w:rsidRPr="00EA5B06">
              <w:rPr>
                <w:rFonts w:ascii="David" w:hAnsi="David" w:hint="cs"/>
                <w:sz w:val="20"/>
                <w:szCs w:val="20"/>
                <w:rtl/>
              </w:rPr>
              <w:t>רווח גולמי</w:t>
            </w:r>
            <w:r>
              <w:rPr>
                <w:rFonts w:ascii="David" w:hAnsi="David" w:hint="cs"/>
                <w:sz w:val="20"/>
                <w:szCs w:val="20"/>
                <w:rtl/>
              </w:rPr>
              <w:t xml:space="preserve"> לפי השומה שתתוקן</w:t>
            </w:r>
          </w:p>
        </w:tc>
        <w:tc>
          <w:tcPr>
            <w:tcW w:w="1416" w:type="dxa"/>
          </w:tcPr>
          <w:p w14:paraId="40488373"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21.83%</w:t>
            </w:r>
          </w:p>
        </w:tc>
        <w:tc>
          <w:tcPr>
            <w:tcW w:w="1416" w:type="dxa"/>
          </w:tcPr>
          <w:p w14:paraId="38E7AAF8"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27%</w:t>
            </w:r>
          </w:p>
        </w:tc>
        <w:tc>
          <w:tcPr>
            <w:tcW w:w="1416" w:type="dxa"/>
          </w:tcPr>
          <w:p w14:paraId="2A96BDEB"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17.03%</w:t>
            </w:r>
          </w:p>
        </w:tc>
        <w:tc>
          <w:tcPr>
            <w:tcW w:w="1416" w:type="dxa"/>
          </w:tcPr>
          <w:p w14:paraId="7400A155"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27%</w:t>
            </w:r>
          </w:p>
        </w:tc>
        <w:tc>
          <w:tcPr>
            <w:tcW w:w="1416" w:type="dxa"/>
          </w:tcPr>
          <w:p w14:paraId="573A2639" w14:textId="77777777" w:rsidR="00EA5B06" w:rsidRDefault="00EA5B06" w:rsidP="00B23281">
            <w:pPr>
              <w:spacing w:line="360" w:lineRule="auto"/>
              <w:jc w:val="both"/>
              <w:rPr>
                <w:rFonts w:ascii="David" w:hAnsi="David"/>
                <w:sz w:val="26"/>
                <w:szCs w:val="26"/>
                <w:rtl/>
              </w:rPr>
            </w:pPr>
            <w:r>
              <w:rPr>
                <w:rFonts w:ascii="David" w:hAnsi="David" w:hint="cs"/>
                <w:sz w:val="26"/>
                <w:szCs w:val="26"/>
                <w:rtl/>
              </w:rPr>
              <w:t>27%</w:t>
            </w:r>
          </w:p>
        </w:tc>
      </w:tr>
    </w:tbl>
    <w:p w14:paraId="673ACB13" w14:textId="77777777" w:rsidR="00EA5B06" w:rsidRDefault="00EA5B06" w:rsidP="00B23281">
      <w:pPr>
        <w:spacing w:line="360" w:lineRule="auto"/>
        <w:jc w:val="both"/>
        <w:rPr>
          <w:rFonts w:ascii="David" w:hAnsi="David"/>
          <w:sz w:val="26"/>
          <w:szCs w:val="26"/>
          <w:rtl/>
        </w:rPr>
      </w:pPr>
    </w:p>
    <w:p w14:paraId="558D9435" w14:textId="77777777" w:rsidR="00D81036" w:rsidRPr="001F6ABE" w:rsidRDefault="00D81036" w:rsidP="00B23281">
      <w:pPr>
        <w:spacing w:line="360" w:lineRule="auto"/>
        <w:jc w:val="both"/>
        <w:rPr>
          <w:rFonts w:ascii="David" w:hAnsi="David"/>
          <w:sz w:val="26"/>
          <w:szCs w:val="26"/>
          <w:rtl/>
        </w:rPr>
      </w:pPr>
    </w:p>
    <w:p w14:paraId="337B9C35" w14:textId="77777777" w:rsidR="00B23281" w:rsidRDefault="00C132CF" w:rsidP="00DF6DC8">
      <w:pPr>
        <w:spacing w:line="360" w:lineRule="auto"/>
        <w:ind w:left="720" w:hanging="720"/>
        <w:jc w:val="both"/>
        <w:rPr>
          <w:rFonts w:ascii="David" w:hAnsi="David"/>
          <w:sz w:val="26"/>
          <w:szCs w:val="26"/>
          <w:rtl/>
        </w:rPr>
      </w:pPr>
      <w:r w:rsidRPr="001F6ABE">
        <w:rPr>
          <w:rFonts w:ascii="David" w:hAnsi="David" w:hint="cs"/>
          <w:sz w:val="26"/>
          <w:szCs w:val="26"/>
          <w:rtl/>
        </w:rPr>
        <w:t>89</w:t>
      </w:r>
      <w:r w:rsidR="00B23281" w:rsidRPr="001F6ABE">
        <w:rPr>
          <w:rFonts w:ascii="David" w:hAnsi="David"/>
          <w:sz w:val="26"/>
          <w:szCs w:val="26"/>
          <w:rtl/>
        </w:rPr>
        <w:t>.</w:t>
      </w:r>
      <w:r w:rsidR="00B23281" w:rsidRPr="001F6ABE">
        <w:rPr>
          <w:rFonts w:ascii="David" w:hAnsi="David"/>
          <w:sz w:val="26"/>
          <w:szCs w:val="26"/>
          <w:rtl/>
        </w:rPr>
        <w:tab/>
        <w:t xml:space="preserve">ביחס לשנת 2013, נותרה מחלוקת בנוגע לניכוי </w:t>
      </w:r>
      <w:r w:rsidR="00DC14C2">
        <w:rPr>
          <w:rFonts w:ascii="David" w:hAnsi="David" w:hint="cs"/>
          <w:sz w:val="26"/>
          <w:szCs w:val="26"/>
          <w:rtl/>
        </w:rPr>
        <w:t xml:space="preserve">לצרכי מס הכנסה של </w:t>
      </w:r>
      <w:r w:rsidR="00B23281" w:rsidRPr="001F6ABE">
        <w:rPr>
          <w:rFonts w:ascii="David" w:hAnsi="David"/>
          <w:sz w:val="26"/>
          <w:szCs w:val="26"/>
          <w:rtl/>
        </w:rPr>
        <w:t>מס התשומות ששיל</w:t>
      </w:r>
      <w:r w:rsidR="00DC14C2">
        <w:rPr>
          <w:rFonts w:ascii="David" w:hAnsi="David"/>
          <w:sz w:val="26"/>
          <w:szCs w:val="26"/>
          <w:rtl/>
        </w:rPr>
        <w:t>מה המערערת למע"מ, על פי הסדר הס</w:t>
      </w:r>
      <w:r w:rsidR="00B23281" w:rsidRPr="001F6ABE">
        <w:rPr>
          <w:rFonts w:ascii="David" w:hAnsi="David"/>
          <w:sz w:val="26"/>
          <w:szCs w:val="26"/>
          <w:rtl/>
        </w:rPr>
        <w:t xml:space="preserve">רת המחדל שהושג לפני ההליך הפלילי. במחלוקת זו מצאתי כי בצדק לא התיר המשיב את הניכוי, שכן סכום מס התשומות בגין החשבוניות שקוזזו שלא כדין, אינו הוצאה המותרת בניכוי לצורכי מס הכנסה. כשם שמע"מ עסקאות אינו הכנסה בידי העוסק, כך גם מע"מ תשומות אינו הוצאה </w:t>
      </w:r>
      <w:r w:rsidR="00B23281" w:rsidRPr="001F6ABE">
        <w:rPr>
          <w:rFonts w:ascii="David" w:hAnsi="David"/>
          <w:sz w:val="26"/>
          <w:szCs w:val="26"/>
          <w:rtl/>
        </w:rPr>
        <w:lastRenderedPageBreak/>
        <w:t xml:space="preserve">המותרת בניכוי לצורכי מס הכנסה (עמ"ה (ב"ש) </w:t>
      </w:r>
      <w:r w:rsidR="00DF6DC8">
        <w:rPr>
          <w:rFonts w:ascii="David" w:hAnsi="David" w:hint="cs"/>
          <w:sz w:val="26"/>
          <w:szCs w:val="26"/>
          <w:rtl/>
        </w:rPr>
        <w:t>537-06</w:t>
      </w:r>
      <w:r w:rsidR="00DF6DC8">
        <w:rPr>
          <w:rFonts w:ascii="David" w:hAnsi="David" w:hint="cs"/>
          <w:b/>
          <w:bCs/>
          <w:sz w:val="26"/>
          <w:szCs w:val="26"/>
          <w:rtl/>
        </w:rPr>
        <w:t xml:space="preserve"> </w:t>
      </w:r>
      <w:r w:rsidR="00B23281" w:rsidRPr="00DC14C2">
        <w:rPr>
          <w:rFonts w:ascii="David" w:hAnsi="David"/>
          <w:b/>
          <w:bCs/>
          <w:sz w:val="26"/>
          <w:szCs w:val="26"/>
          <w:rtl/>
        </w:rPr>
        <w:t>כדורי יצחק זקוט קבלני בניין בע"מ נ' פקיד שומה אשקלון</w:t>
      </w:r>
      <w:r w:rsidR="00B23281" w:rsidRPr="001F6ABE">
        <w:rPr>
          <w:rFonts w:ascii="David" w:hAnsi="David"/>
          <w:sz w:val="26"/>
          <w:szCs w:val="26"/>
          <w:rtl/>
        </w:rPr>
        <w:t xml:space="preserve"> </w:t>
      </w:r>
      <w:r w:rsidR="00DC14C2">
        <w:rPr>
          <w:rFonts w:ascii="David" w:hAnsi="David" w:hint="cs"/>
          <w:sz w:val="26"/>
          <w:szCs w:val="26"/>
          <w:rtl/>
        </w:rPr>
        <w:t>(10.4.11)).</w:t>
      </w:r>
      <w:r w:rsidR="00B23281" w:rsidRPr="001F6ABE">
        <w:rPr>
          <w:rFonts w:ascii="David" w:hAnsi="David"/>
          <w:sz w:val="26"/>
          <w:szCs w:val="26"/>
          <w:rtl/>
        </w:rPr>
        <w:t xml:space="preserve"> </w:t>
      </w:r>
    </w:p>
    <w:p w14:paraId="282466C3" w14:textId="77777777" w:rsidR="005E0E82" w:rsidRDefault="005E0E82" w:rsidP="00DC14C2">
      <w:pPr>
        <w:spacing w:line="360" w:lineRule="auto"/>
        <w:ind w:left="720" w:hanging="720"/>
        <w:jc w:val="both"/>
        <w:rPr>
          <w:rFonts w:ascii="David" w:hAnsi="David"/>
          <w:sz w:val="26"/>
          <w:szCs w:val="26"/>
          <w:rtl/>
        </w:rPr>
      </w:pPr>
    </w:p>
    <w:p w14:paraId="17870196" w14:textId="77777777" w:rsidR="005E0E82" w:rsidRPr="004B2618" w:rsidRDefault="005E0E82" w:rsidP="00DC14C2">
      <w:pPr>
        <w:spacing w:line="360" w:lineRule="auto"/>
        <w:ind w:left="720" w:hanging="720"/>
        <w:jc w:val="both"/>
        <w:rPr>
          <w:rFonts w:ascii="David" w:hAnsi="David"/>
          <w:sz w:val="26"/>
          <w:szCs w:val="26"/>
          <w:rtl/>
        </w:rPr>
      </w:pPr>
      <w:r w:rsidRPr="004B2618">
        <w:rPr>
          <w:rFonts w:ascii="David" w:hAnsi="David" w:hint="cs"/>
          <w:sz w:val="26"/>
          <w:szCs w:val="26"/>
          <w:u w:val="single"/>
          <w:rtl/>
        </w:rPr>
        <w:t>אפליית המערערת</w:t>
      </w:r>
    </w:p>
    <w:p w14:paraId="31549A8E" w14:textId="77777777" w:rsidR="005E0E82" w:rsidRDefault="005E0E82" w:rsidP="00DC14C2">
      <w:pPr>
        <w:spacing w:line="360" w:lineRule="auto"/>
        <w:ind w:left="720" w:hanging="720"/>
        <w:jc w:val="both"/>
        <w:rPr>
          <w:rFonts w:ascii="David" w:hAnsi="David"/>
          <w:sz w:val="26"/>
          <w:szCs w:val="26"/>
          <w:rtl/>
        </w:rPr>
      </w:pPr>
    </w:p>
    <w:p w14:paraId="15BA02DE" w14:textId="77777777" w:rsidR="005E0E82" w:rsidRDefault="005E0E82" w:rsidP="00E36412">
      <w:pPr>
        <w:spacing w:line="360" w:lineRule="auto"/>
        <w:ind w:left="720" w:hanging="720"/>
        <w:jc w:val="both"/>
        <w:rPr>
          <w:rFonts w:ascii="David" w:hAnsi="David"/>
          <w:sz w:val="26"/>
          <w:szCs w:val="26"/>
          <w:rtl/>
        </w:rPr>
      </w:pPr>
      <w:r>
        <w:rPr>
          <w:rFonts w:ascii="David" w:hAnsi="David" w:hint="cs"/>
          <w:sz w:val="26"/>
          <w:szCs w:val="26"/>
          <w:rtl/>
        </w:rPr>
        <w:t>90.</w:t>
      </w:r>
      <w:r>
        <w:rPr>
          <w:rFonts w:ascii="David" w:hAnsi="David" w:hint="cs"/>
          <w:sz w:val="26"/>
          <w:szCs w:val="26"/>
          <w:rtl/>
        </w:rPr>
        <w:tab/>
        <w:t>לטענת המערערים, המ</w:t>
      </w:r>
      <w:r w:rsidR="00E1562F">
        <w:rPr>
          <w:rFonts w:ascii="David" w:hAnsi="David" w:hint="cs"/>
          <w:sz w:val="26"/>
          <w:szCs w:val="26"/>
          <w:rtl/>
        </w:rPr>
        <w:t>שיב הגיע להסכם שומה עם אחד מהני</w:t>
      </w:r>
      <w:r>
        <w:rPr>
          <w:rFonts w:ascii="David" w:hAnsi="David" w:hint="cs"/>
          <w:sz w:val="26"/>
          <w:szCs w:val="26"/>
          <w:rtl/>
        </w:rPr>
        <w:t xml:space="preserve">שומים שתחת פיקוחו, על פיו הוכרו מחצית החשבוניות של בן ששון כהוצאה. נטען, כי בחקירה הנגדית של הכלכלן הרוש נחשף כי נעשו הסכמים נוספים עם נישומים אחרים (עמ' 749 לפרוטוקול). מעדותו של עו"ד יובל מעוז, מייצגה </w:t>
      </w:r>
      <w:r w:rsidR="00E36412">
        <w:rPr>
          <w:rFonts w:ascii="David" w:hAnsi="David" w:hint="cs"/>
          <w:sz w:val="26"/>
          <w:szCs w:val="26"/>
          <w:rtl/>
        </w:rPr>
        <w:t xml:space="preserve">לשעבר </w:t>
      </w:r>
      <w:r>
        <w:rPr>
          <w:rFonts w:ascii="David" w:hAnsi="David" w:hint="cs"/>
          <w:sz w:val="26"/>
          <w:szCs w:val="26"/>
          <w:rtl/>
        </w:rPr>
        <w:t xml:space="preserve">של המערערת, עלה כי שלוש חברות שיוצגו על ידו זכו ליחס שונה מצד רשויות מס הכנסה. </w:t>
      </w:r>
    </w:p>
    <w:p w14:paraId="1C0CCADA" w14:textId="77777777" w:rsidR="005E0E82" w:rsidRDefault="005E0E82" w:rsidP="00DC14C2">
      <w:pPr>
        <w:spacing w:line="360" w:lineRule="auto"/>
        <w:ind w:left="720" w:hanging="720"/>
        <w:jc w:val="both"/>
        <w:rPr>
          <w:rFonts w:ascii="David" w:hAnsi="David"/>
          <w:sz w:val="26"/>
          <w:szCs w:val="26"/>
          <w:rtl/>
        </w:rPr>
      </w:pPr>
    </w:p>
    <w:p w14:paraId="31CEDC9F" w14:textId="77777777" w:rsidR="005E0E82" w:rsidRDefault="005E0E82" w:rsidP="00DC14C2">
      <w:pPr>
        <w:spacing w:line="360" w:lineRule="auto"/>
        <w:ind w:left="720" w:hanging="720"/>
        <w:jc w:val="both"/>
        <w:rPr>
          <w:rFonts w:ascii="David" w:hAnsi="David"/>
          <w:sz w:val="26"/>
          <w:szCs w:val="26"/>
          <w:rtl/>
        </w:rPr>
      </w:pPr>
      <w:r>
        <w:rPr>
          <w:rFonts w:ascii="David" w:hAnsi="David" w:hint="cs"/>
          <w:sz w:val="26"/>
          <w:szCs w:val="26"/>
          <w:rtl/>
        </w:rPr>
        <w:t>91.</w:t>
      </w:r>
      <w:r>
        <w:rPr>
          <w:rFonts w:ascii="David" w:hAnsi="David" w:hint="cs"/>
          <w:sz w:val="26"/>
          <w:szCs w:val="26"/>
          <w:rtl/>
        </w:rPr>
        <w:tab/>
        <w:t>מאחר ולא קיבלתי את עמדת המשיב, לפיה אין להתיר למערערת את מלוא סכומי החשבוניות שבמחלוקת, ומצאתי שיש להתיר לה הוצאות באופן חלק</w:t>
      </w:r>
      <w:r w:rsidR="00C71319">
        <w:rPr>
          <w:rFonts w:ascii="David" w:hAnsi="David" w:hint="cs"/>
          <w:sz w:val="26"/>
          <w:szCs w:val="26"/>
          <w:rtl/>
        </w:rPr>
        <w:t xml:space="preserve">י, </w:t>
      </w:r>
      <w:r>
        <w:rPr>
          <w:rFonts w:ascii="David" w:hAnsi="David" w:hint="cs"/>
          <w:sz w:val="26"/>
          <w:szCs w:val="26"/>
          <w:rtl/>
        </w:rPr>
        <w:t>כאמור לעיל, התייתר הצורך לבחון את טענת האפליה.</w:t>
      </w:r>
    </w:p>
    <w:p w14:paraId="67F287EA" w14:textId="77777777" w:rsidR="00070AF0" w:rsidRDefault="00070AF0" w:rsidP="00DC14C2">
      <w:pPr>
        <w:spacing w:line="360" w:lineRule="auto"/>
        <w:ind w:left="720" w:hanging="720"/>
        <w:jc w:val="both"/>
        <w:rPr>
          <w:rFonts w:ascii="David" w:hAnsi="David"/>
          <w:sz w:val="26"/>
          <w:szCs w:val="26"/>
          <w:rtl/>
        </w:rPr>
      </w:pPr>
    </w:p>
    <w:p w14:paraId="5E551923" w14:textId="77777777" w:rsidR="00070AF0" w:rsidRPr="00070AF0" w:rsidRDefault="00070AF0" w:rsidP="00DC14C2">
      <w:pPr>
        <w:spacing w:line="360" w:lineRule="auto"/>
        <w:ind w:left="720" w:hanging="720"/>
        <w:jc w:val="both"/>
        <w:rPr>
          <w:rFonts w:ascii="David" w:hAnsi="David"/>
          <w:sz w:val="26"/>
          <w:szCs w:val="26"/>
          <w:u w:val="single"/>
          <w:rtl/>
        </w:rPr>
      </w:pPr>
      <w:r>
        <w:rPr>
          <w:rFonts w:ascii="David" w:hAnsi="David" w:hint="cs"/>
          <w:sz w:val="26"/>
          <w:szCs w:val="26"/>
          <w:u w:val="single"/>
          <w:rtl/>
        </w:rPr>
        <w:t>שומת המערער</w:t>
      </w:r>
    </w:p>
    <w:p w14:paraId="01B23A98" w14:textId="77777777" w:rsidR="00B23281" w:rsidRPr="001F6ABE" w:rsidRDefault="00B23281" w:rsidP="00B23281">
      <w:pPr>
        <w:spacing w:line="360" w:lineRule="auto"/>
        <w:jc w:val="both"/>
        <w:rPr>
          <w:rFonts w:ascii="David" w:hAnsi="David"/>
          <w:sz w:val="26"/>
          <w:szCs w:val="26"/>
          <w:rtl/>
        </w:rPr>
      </w:pPr>
    </w:p>
    <w:p w14:paraId="2D7E9BC2" w14:textId="77777777" w:rsidR="00B23281" w:rsidRPr="001F6ABE" w:rsidRDefault="005E0E82" w:rsidP="00070AF0">
      <w:pPr>
        <w:spacing w:line="360" w:lineRule="auto"/>
        <w:ind w:left="720" w:hanging="720"/>
        <w:jc w:val="both"/>
        <w:rPr>
          <w:rFonts w:ascii="David" w:hAnsi="David"/>
          <w:sz w:val="26"/>
          <w:szCs w:val="26"/>
          <w:rtl/>
        </w:rPr>
      </w:pPr>
      <w:r>
        <w:rPr>
          <w:rFonts w:ascii="David" w:hAnsi="David" w:hint="cs"/>
          <w:sz w:val="26"/>
          <w:szCs w:val="26"/>
          <w:rtl/>
        </w:rPr>
        <w:t>92</w:t>
      </w:r>
      <w:r w:rsidR="00B23281" w:rsidRPr="001F6ABE">
        <w:rPr>
          <w:rFonts w:ascii="David" w:hAnsi="David"/>
          <w:sz w:val="26"/>
          <w:szCs w:val="26"/>
          <w:rtl/>
        </w:rPr>
        <w:t>.</w:t>
      </w:r>
      <w:r w:rsidR="00B23281" w:rsidRPr="001F6ABE">
        <w:rPr>
          <w:rFonts w:ascii="David" w:hAnsi="David"/>
          <w:sz w:val="26"/>
          <w:szCs w:val="26"/>
          <w:rtl/>
        </w:rPr>
        <w:tab/>
        <w:t xml:space="preserve">על פי דוחותיה הכספיים של המערערת, קיימת למערער יתרת משיכות לתום </w:t>
      </w:r>
      <w:r w:rsidR="00070AF0">
        <w:rPr>
          <w:rFonts w:ascii="David" w:hAnsi="David" w:hint="cs"/>
          <w:sz w:val="26"/>
          <w:szCs w:val="26"/>
          <w:rtl/>
        </w:rPr>
        <w:t xml:space="preserve">שנת </w:t>
      </w:r>
      <w:r w:rsidR="00B23281" w:rsidRPr="001F6ABE">
        <w:rPr>
          <w:rFonts w:ascii="David" w:hAnsi="David"/>
          <w:sz w:val="26"/>
          <w:szCs w:val="26"/>
          <w:rtl/>
        </w:rPr>
        <w:t xml:space="preserve">2012 בסך 2.3 מיליון ₪. בספרי המערערת לשנת 2013 נרשמה פקודת יומן אשר הקטינה את יתרת החובה של המערער כנגד יתרת חו"ז של אחת החברות שהנפיקו את החשבוניות שבמחלוקת. פקודת היומן נרשמה בגין תשלום של המערער למנפיקת החשבוניות בסך של 5,076,312 ₪. לטענת המשיב, הסכומים שבחשבוניות, בניכוי יתרה שטרם נפרעה לתום שנת 2012 (בסך 5,076,302 ₪) הגיעו לידי המערער ומהווים בידו הכנסה ממשכורת בשנים 2008-2012. המשיב הסתמך על דבריו של המערער בחקירתו, לפיהם סכומי החשבוניות הוחזרו אליו במזומן וכן על הרשעתו כמנהלה הפעיל של המערערת. לפי השומה, הוסיף המשיב להכנסות המערער בשנים 2008-2012 את הסכומים הבאים: </w:t>
      </w:r>
    </w:p>
    <w:tbl>
      <w:tblPr>
        <w:tblStyle w:val="a9"/>
        <w:bidiVisual/>
        <w:tblW w:w="0" w:type="auto"/>
        <w:tblInd w:w="3323" w:type="dxa"/>
        <w:tblLook w:val="04A0" w:firstRow="1" w:lastRow="0" w:firstColumn="1" w:lastColumn="0" w:noHBand="0" w:noVBand="1"/>
      </w:tblPr>
      <w:tblGrid>
        <w:gridCol w:w="1212"/>
        <w:gridCol w:w="1843"/>
      </w:tblGrid>
      <w:tr w:rsidR="00B23281" w:rsidRPr="001F6ABE" w14:paraId="00A47C35" w14:textId="77777777" w:rsidTr="00B23281">
        <w:tc>
          <w:tcPr>
            <w:tcW w:w="1212" w:type="dxa"/>
            <w:tcBorders>
              <w:top w:val="single" w:sz="4" w:space="0" w:color="auto"/>
              <w:left w:val="single" w:sz="4" w:space="0" w:color="auto"/>
              <w:bottom w:val="single" w:sz="4" w:space="0" w:color="auto"/>
              <w:right w:val="single" w:sz="4" w:space="0" w:color="auto"/>
            </w:tcBorders>
            <w:hideMark/>
          </w:tcPr>
          <w:p w14:paraId="6D2A2057"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 xml:space="preserve">שנה </w:t>
            </w:r>
          </w:p>
        </w:tc>
        <w:tc>
          <w:tcPr>
            <w:tcW w:w="1843" w:type="dxa"/>
            <w:tcBorders>
              <w:top w:val="single" w:sz="4" w:space="0" w:color="auto"/>
              <w:left w:val="single" w:sz="4" w:space="0" w:color="auto"/>
              <w:bottom w:val="single" w:sz="4" w:space="0" w:color="auto"/>
              <w:right w:val="single" w:sz="4" w:space="0" w:color="auto"/>
            </w:tcBorders>
            <w:hideMark/>
          </w:tcPr>
          <w:p w14:paraId="0427A9A9"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סכום החשבוני</w:t>
            </w:r>
            <w:r w:rsidR="00070AF0">
              <w:rPr>
                <w:rFonts w:ascii="David" w:hAnsi="David" w:hint="cs"/>
                <w:sz w:val="26"/>
                <w:szCs w:val="26"/>
                <w:rtl/>
              </w:rPr>
              <w:t>ו</w:t>
            </w:r>
            <w:r w:rsidRPr="001F6ABE">
              <w:rPr>
                <w:rFonts w:ascii="David" w:hAnsi="David"/>
                <w:sz w:val="26"/>
                <w:szCs w:val="26"/>
                <w:rtl/>
              </w:rPr>
              <w:t>ת</w:t>
            </w:r>
          </w:p>
        </w:tc>
      </w:tr>
      <w:tr w:rsidR="00B23281" w:rsidRPr="001F6ABE" w14:paraId="7972E69F" w14:textId="77777777" w:rsidTr="00B23281">
        <w:tc>
          <w:tcPr>
            <w:tcW w:w="1212" w:type="dxa"/>
            <w:tcBorders>
              <w:top w:val="single" w:sz="4" w:space="0" w:color="auto"/>
              <w:left w:val="single" w:sz="4" w:space="0" w:color="auto"/>
              <w:bottom w:val="single" w:sz="4" w:space="0" w:color="auto"/>
              <w:right w:val="single" w:sz="4" w:space="0" w:color="auto"/>
            </w:tcBorders>
            <w:hideMark/>
          </w:tcPr>
          <w:p w14:paraId="413DBF7E"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2008</w:t>
            </w:r>
          </w:p>
        </w:tc>
        <w:tc>
          <w:tcPr>
            <w:tcW w:w="1843" w:type="dxa"/>
            <w:tcBorders>
              <w:top w:val="single" w:sz="4" w:space="0" w:color="auto"/>
              <w:left w:val="single" w:sz="4" w:space="0" w:color="auto"/>
              <w:bottom w:val="single" w:sz="4" w:space="0" w:color="auto"/>
              <w:right w:val="single" w:sz="4" w:space="0" w:color="auto"/>
            </w:tcBorders>
            <w:hideMark/>
          </w:tcPr>
          <w:p w14:paraId="78E80E20"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479,343 ₪</w:t>
            </w:r>
          </w:p>
        </w:tc>
      </w:tr>
      <w:tr w:rsidR="00B23281" w:rsidRPr="001F6ABE" w14:paraId="48F29B7B" w14:textId="77777777" w:rsidTr="00B23281">
        <w:tc>
          <w:tcPr>
            <w:tcW w:w="1212" w:type="dxa"/>
            <w:tcBorders>
              <w:top w:val="single" w:sz="4" w:space="0" w:color="auto"/>
              <w:left w:val="single" w:sz="4" w:space="0" w:color="auto"/>
              <w:bottom w:val="single" w:sz="4" w:space="0" w:color="auto"/>
              <w:right w:val="single" w:sz="4" w:space="0" w:color="auto"/>
            </w:tcBorders>
            <w:hideMark/>
          </w:tcPr>
          <w:p w14:paraId="48064B7C"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2009</w:t>
            </w:r>
          </w:p>
        </w:tc>
        <w:tc>
          <w:tcPr>
            <w:tcW w:w="1843" w:type="dxa"/>
            <w:tcBorders>
              <w:top w:val="single" w:sz="4" w:space="0" w:color="auto"/>
              <w:left w:val="single" w:sz="4" w:space="0" w:color="auto"/>
              <w:bottom w:val="single" w:sz="4" w:space="0" w:color="auto"/>
              <w:right w:val="single" w:sz="4" w:space="0" w:color="auto"/>
            </w:tcBorders>
            <w:hideMark/>
          </w:tcPr>
          <w:p w14:paraId="348AB947"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 xml:space="preserve">1,275,347 ₪ </w:t>
            </w:r>
          </w:p>
        </w:tc>
      </w:tr>
      <w:tr w:rsidR="00B23281" w:rsidRPr="001F6ABE" w14:paraId="36E27A1C" w14:textId="77777777" w:rsidTr="00B23281">
        <w:tc>
          <w:tcPr>
            <w:tcW w:w="1212" w:type="dxa"/>
            <w:tcBorders>
              <w:top w:val="single" w:sz="4" w:space="0" w:color="auto"/>
              <w:left w:val="single" w:sz="4" w:space="0" w:color="auto"/>
              <w:bottom w:val="single" w:sz="4" w:space="0" w:color="auto"/>
              <w:right w:val="single" w:sz="4" w:space="0" w:color="auto"/>
            </w:tcBorders>
            <w:hideMark/>
          </w:tcPr>
          <w:p w14:paraId="1E438A7D"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2010</w:t>
            </w:r>
          </w:p>
        </w:tc>
        <w:tc>
          <w:tcPr>
            <w:tcW w:w="1843" w:type="dxa"/>
            <w:tcBorders>
              <w:top w:val="single" w:sz="4" w:space="0" w:color="auto"/>
              <w:left w:val="single" w:sz="4" w:space="0" w:color="auto"/>
              <w:bottom w:val="single" w:sz="4" w:space="0" w:color="auto"/>
              <w:right w:val="single" w:sz="4" w:space="0" w:color="auto"/>
            </w:tcBorders>
            <w:hideMark/>
          </w:tcPr>
          <w:p w14:paraId="202497DB" w14:textId="77777777" w:rsidR="00B23281" w:rsidRPr="001F6ABE" w:rsidRDefault="00070AF0">
            <w:pPr>
              <w:spacing w:line="360" w:lineRule="auto"/>
              <w:jc w:val="both"/>
              <w:rPr>
                <w:rFonts w:ascii="David" w:hAnsi="David"/>
                <w:sz w:val="26"/>
                <w:szCs w:val="26"/>
                <w:rtl/>
              </w:rPr>
            </w:pPr>
            <w:r>
              <w:rPr>
                <w:rFonts w:ascii="David" w:hAnsi="David" w:hint="cs"/>
                <w:sz w:val="26"/>
                <w:szCs w:val="26"/>
                <w:rtl/>
              </w:rPr>
              <w:t>2,170,324 ₪</w:t>
            </w:r>
          </w:p>
        </w:tc>
      </w:tr>
      <w:tr w:rsidR="00B23281" w:rsidRPr="001F6ABE" w14:paraId="52C82A56" w14:textId="77777777" w:rsidTr="00B23281">
        <w:tc>
          <w:tcPr>
            <w:tcW w:w="1212" w:type="dxa"/>
            <w:tcBorders>
              <w:top w:val="single" w:sz="4" w:space="0" w:color="auto"/>
              <w:left w:val="single" w:sz="4" w:space="0" w:color="auto"/>
              <w:bottom w:val="single" w:sz="4" w:space="0" w:color="auto"/>
              <w:right w:val="single" w:sz="4" w:space="0" w:color="auto"/>
            </w:tcBorders>
            <w:hideMark/>
          </w:tcPr>
          <w:p w14:paraId="29735DF0"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2011</w:t>
            </w:r>
          </w:p>
        </w:tc>
        <w:tc>
          <w:tcPr>
            <w:tcW w:w="1843" w:type="dxa"/>
            <w:tcBorders>
              <w:top w:val="single" w:sz="4" w:space="0" w:color="auto"/>
              <w:left w:val="single" w:sz="4" w:space="0" w:color="auto"/>
              <w:bottom w:val="single" w:sz="4" w:space="0" w:color="auto"/>
              <w:right w:val="single" w:sz="4" w:space="0" w:color="auto"/>
            </w:tcBorders>
            <w:hideMark/>
          </w:tcPr>
          <w:p w14:paraId="49E78AE4"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11,806,552 ₪</w:t>
            </w:r>
          </w:p>
        </w:tc>
      </w:tr>
      <w:tr w:rsidR="00B23281" w:rsidRPr="001F6ABE" w14:paraId="56D7EEE0" w14:textId="77777777" w:rsidTr="00B23281">
        <w:tc>
          <w:tcPr>
            <w:tcW w:w="1212" w:type="dxa"/>
            <w:tcBorders>
              <w:top w:val="single" w:sz="4" w:space="0" w:color="auto"/>
              <w:left w:val="single" w:sz="4" w:space="0" w:color="auto"/>
              <w:bottom w:val="single" w:sz="4" w:space="0" w:color="auto"/>
              <w:right w:val="single" w:sz="4" w:space="0" w:color="auto"/>
            </w:tcBorders>
            <w:hideMark/>
          </w:tcPr>
          <w:p w14:paraId="640D1974"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2012</w:t>
            </w:r>
          </w:p>
        </w:tc>
        <w:tc>
          <w:tcPr>
            <w:tcW w:w="1843" w:type="dxa"/>
            <w:tcBorders>
              <w:top w:val="single" w:sz="4" w:space="0" w:color="auto"/>
              <w:left w:val="single" w:sz="4" w:space="0" w:color="auto"/>
              <w:bottom w:val="single" w:sz="4" w:space="0" w:color="auto"/>
              <w:right w:val="single" w:sz="4" w:space="0" w:color="auto"/>
            </w:tcBorders>
            <w:hideMark/>
          </w:tcPr>
          <w:p w14:paraId="65966CC7" w14:textId="77777777" w:rsidR="00B23281" w:rsidRPr="001F6ABE" w:rsidRDefault="00B23281">
            <w:pPr>
              <w:spacing w:line="360" w:lineRule="auto"/>
              <w:jc w:val="both"/>
              <w:rPr>
                <w:rFonts w:ascii="David" w:hAnsi="David"/>
                <w:sz w:val="26"/>
                <w:szCs w:val="26"/>
                <w:rtl/>
              </w:rPr>
            </w:pPr>
            <w:r w:rsidRPr="001F6ABE">
              <w:rPr>
                <w:rFonts w:ascii="David" w:hAnsi="David"/>
                <w:sz w:val="26"/>
                <w:szCs w:val="26"/>
                <w:rtl/>
              </w:rPr>
              <w:t xml:space="preserve">4,536,360 </w:t>
            </w:r>
            <w:r w:rsidR="00070AF0">
              <w:rPr>
                <w:rFonts w:ascii="David" w:hAnsi="David" w:hint="cs"/>
                <w:sz w:val="26"/>
                <w:szCs w:val="26"/>
                <w:rtl/>
              </w:rPr>
              <w:t>₪</w:t>
            </w:r>
          </w:p>
        </w:tc>
      </w:tr>
    </w:tbl>
    <w:p w14:paraId="34F3E663" w14:textId="77777777" w:rsidR="00B23281" w:rsidRPr="001F6ABE" w:rsidRDefault="00B23281" w:rsidP="00B23281">
      <w:pPr>
        <w:spacing w:line="360" w:lineRule="auto"/>
        <w:jc w:val="both"/>
        <w:rPr>
          <w:rFonts w:ascii="David" w:hAnsi="David"/>
          <w:sz w:val="26"/>
          <w:szCs w:val="26"/>
          <w:rtl/>
        </w:rPr>
      </w:pPr>
    </w:p>
    <w:p w14:paraId="0BDA23BB" w14:textId="77777777" w:rsidR="00B23281" w:rsidRPr="001F6ABE" w:rsidRDefault="005E0E82" w:rsidP="00B23281">
      <w:pPr>
        <w:spacing w:line="360" w:lineRule="auto"/>
        <w:ind w:left="720" w:hanging="720"/>
        <w:jc w:val="both"/>
        <w:rPr>
          <w:rFonts w:ascii="David" w:hAnsi="David"/>
          <w:sz w:val="26"/>
          <w:szCs w:val="26"/>
          <w:rtl/>
        </w:rPr>
      </w:pPr>
      <w:r>
        <w:rPr>
          <w:rFonts w:ascii="David" w:hAnsi="David" w:hint="cs"/>
          <w:sz w:val="26"/>
          <w:szCs w:val="26"/>
          <w:rtl/>
        </w:rPr>
        <w:t>93</w:t>
      </w:r>
      <w:r w:rsidR="00B23281" w:rsidRPr="001F6ABE">
        <w:rPr>
          <w:rFonts w:ascii="David" w:hAnsi="David"/>
          <w:sz w:val="26"/>
          <w:szCs w:val="26"/>
          <w:rtl/>
        </w:rPr>
        <w:t>.</w:t>
      </w:r>
      <w:r w:rsidR="00B23281" w:rsidRPr="001F6ABE">
        <w:rPr>
          <w:rFonts w:ascii="David" w:hAnsi="David"/>
          <w:sz w:val="26"/>
          <w:szCs w:val="26"/>
          <w:rtl/>
        </w:rPr>
        <w:tab/>
        <w:t xml:space="preserve">כמו כן, </w:t>
      </w:r>
      <w:r w:rsidR="008F3EF3">
        <w:rPr>
          <w:rFonts w:ascii="David" w:hAnsi="David"/>
          <w:sz w:val="26"/>
          <w:szCs w:val="26"/>
          <w:rtl/>
        </w:rPr>
        <w:t xml:space="preserve">התייחס המשיב לסכום שנתפס בכספת </w:t>
      </w:r>
      <w:r w:rsidR="00B23281" w:rsidRPr="001F6ABE">
        <w:rPr>
          <w:rFonts w:ascii="David" w:hAnsi="David"/>
          <w:sz w:val="26"/>
          <w:szCs w:val="26"/>
          <w:rtl/>
        </w:rPr>
        <w:t xml:space="preserve">ביתו של המערער. נטען כי מתוך הסכום  שנתפס (760,000 ₪) הודה המערער כי 460,000 ₪ מקורם בהכנסות מעיסוקים שונים שביצע המערער בשנים 2003-2012 (ריבית, פריטת שיקים לקבלני משנה וניתוח תכניות לקבלנים). המערער לא דיווח על הכנסה זו מעולם. </w:t>
      </w:r>
      <w:r w:rsidR="008F3EF3">
        <w:rPr>
          <w:rFonts w:ascii="David" w:hAnsi="David" w:hint="cs"/>
          <w:sz w:val="26"/>
          <w:szCs w:val="26"/>
          <w:rtl/>
        </w:rPr>
        <w:t>המשיב הוסיף את הסכום הנ"ל (460,000 ₪) להכנסות המערער מעסק לפי 2(1) לפ</w:t>
      </w:r>
      <w:r w:rsidR="002044F9">
        <w:rPr>
          <w:rFonts w:ascii="David" w:hAnsi="David" w:hint="cs"/>
          <w:sz w:val="26"/>
          <w:szCs w:val="26"/>
          <w:rtl/>
        </w:rPr>
        <w:t>קודה, בחלקים שווים בכל אחת משנו</w:t>
      </w:r>
      <w:r w:rsidR="008F3EF3">
        <w:rPr>
          <w:rFonts w:ascii="David" w:hAnsi="David" w:hint="cs"/>
          <w:sz w:val="26"/>
          <w:szCs w:val="26"/>
          <w:rtl/>
        </w:rPr>
        <w:t>ת</w:t>
      </w:r>
      <w:r w:rsidR="002044F9">
        <w:rPr>
          <w:rFonts w:ascii="David" w:hAnsi="David" w:hint="cs"/>
          <w:sz w:val="26"/>
          <w:szCs w:val="26"/>
          <w:rtl/>
        </w:rPr>
        <w:t xml:space="preserve"> </w:t>
      </w:r>
      <w:r w:rsidR="008F3EF3">
        <w:rPr>
          <w:rFonts w:ascii="David" w:hAnsi="David" w:hint="cs"/>
          <w:sz w:val="26"/>
          <w:szCs w:val="26"/>
          <w:rtl/>
        </w:rPr>
        <w:t>המס 2003-2012.</w:t>
      </w:r>
    </w:p>
    <w:p w14:paraId="4A998683" w14:textId="77777777" w:rsidR="00B23281" w:rsidRPr="001F6ABE" w:rsidRDefault="00B23281" w:rsidP="00B23281">
      <w:pPr>
        <w:spacing w:line="360" w:lineRule="auto"/>
        <w:jc w:val="both"/>
        <w:rPr>
          <w:rFonts w:ascii="David" w:hAnsi="David"/>
          <w:sz w:val="26"/>
          <w:szCs w:val="26"/>
          <w:rtl/>
        </w:rPr>
      </w:pPr>
    </w:p>
    <w:p w14:paraId="7ECA37A9" w14:textId="77777777" w:rsidR="00B23281" w:rsidRPr="001F6ABE" w:rsidRDefault="008F3EF3" w:rsidP="00B23281">
      <w:pPr>
        <w:spacing w:line="360" w:lineRule="auto"/>
        <w:ind w:left="720" w:hanging="720"/>
        <w:jc w:val="both"/>
        <w:rPr>
          <w:rFonts w:ascii="David" w:hAnsi="David"/>
          <w:sz w:val="26"/>
          <w:szCs w:val="26"/>
          <w:rtl/>
        </w:rPr>
      </w:pPr>
      <w:r>
        <w:rPr>
          <w:rFonts w:ascii="David" w:hAnsi="David" w:hint="cs"/>
          <w:sz w:val="26"/>
          <w:szCs w:val="26"/>
          <w:rtl/>
        </w:rPr>
        <w:t>94</w:t>
      </w:r>
      <w:r w:rsidR="00B23281" w:rsidRPr="001F6ABE">
        <w:rPr>
          <w:rFonts w:ascii="David" w:hAnsi="David"/>
          <w:sz w:val="26"/>
          <w:szCs w:val="26"/>
          <w:rtl/>
        </w:rPr>
        <w:t>.</w:t>
      </w:r>
      <w:r w:rsidR="00B23281" w:rsidRPr="001F6ABE">
        <w:rPr>
          <w:rFonts w:ascii="David" w:hAnsi="David"/>
          <w:sz w:val="26"/>
          <w:szCs w:val="26"/>
          <w:rtl/>
        </w:rPr>
        <w:tab/>
        <w:t xml:space="preserve">בכל הנוגע ליתרת החובה של המערער בספרי המערערת (2,300,000 ₪), קבע המשיב כי מדובר בהכנסה ממשכורת בידי המערער לפי סעיף 2(2) לפקודה בשנת 2012. נטען, כי הסכומים שנמשכו ע"י המערער עובר לתום שנת 2012, לא הוחזרו לחברה לכל הפחות עד לתום שנת 2013 ולא הוכח כי המדובר בהלוואה. מאחר והמשיב קבע כי לא בוצע כל תשלום למנפיקת החשבוניות, התעלם המשיב מפקודת היומן שנרשמה בספרי המערערת וקבע כי לא חל קיטון ביתרת החובה של המערער. </w:t>
      </w:r>
    </w:p>
    <w:p w14:paraId="2EC65A10" w14:textId="77777777" w:rsidR="00B23281" w:rsidRPr="001F6ABE" w:rsidRDefault="00B23281" w:rsidP="00B23281">
      <w:pPr>
        <w:spacing w:line="360" w:lineRule="auto"/>
        <w:jc w:val="both"/>
        <w:rPr>
          <w:rFonts w:ascii="David" w:hAnsi="David"/>
          <w:sz w:val="26"/>
          <w:szCs w:val="26"/>
          <w:rtl/>
        </w:rPr>
      </w:pPr>
    </w:p>
    <w:p w14:paraId="0A79E178" w14:textId="77777777" w:rsidR="00B23281" w:rsidRPr="001F6ABE" w:rsidRDefault="008F3EF3" w:rsidP="00B23281">
      <w:pPr>
        <w:spacing w:line="360" w:lineRule="auto"/>
        <w:ind w:left="720" w:hanging="720"/>
        <w:jc w:val="both"/>
        <w:rPr>
          <w:rFonts w:ascii="David" w:hAnsi="David"/>
          <w:sz w:val="26"/>
          <w:szCs w:val="26"/>
          <w:rtl/>
        </w:rPr>
      </w:pPr>
      <w:r>
        <w:rPr>
          <w:rFonts w:ascii="David" w:hAnsi="David" w:hint="cs"/>
          <w:sz w:val="26"/>
          <w:szCs w:val="26"/>
          <w:rtl/>
        </w:rPr>
        <w:t>95</w:t>
      </w:r>
      <w:r w:rsidR="00B23281" w:rsidRPr="001F6ABE">
        <w:rPr>
          <w:rFonts w:ascii="David" w:hAnsi="David"/>
          <w:sz w:val="26"/>
          <w:szCs w:val="26"/>
          <w:rtl/>
        </w:rPr>
        <w:t>.</w:t>
      </w:r>
      <w:r w:rsidR="00B23281" w:rsidRPr="001F6ABE">
        <w:rPr>
          <w:rFonts w:ascii="David" w:hAnsi="David"/>
          <w:sz w:val="26"/>
          <w:szCs w:val="26"/>
          <w:rtl/>
        </w:rPr>
        <w:tab/>
        <w:t xml:space="preserve">לטענת המערער, כאמור, תמורת החשבוניות נועדה, בין היתר, לכיסוי הוצאות המערערת והיא הועברה ל"אנשי השטח" שהיו אמורים לשלם אותם לספקיו של בן ששון. נטען, כי טענת המשיב, לפיה המערער קיבל לידיו כ-20 מיליון ₪, שאינם מופיעים בנכסי המערער היא מופרכת. בהקשר זה נטען כי המשיב התעלם מהצהרות ההון שהגישו המערער, אביו ואחותו, על פיהן, לא נמצא הון שלא הוצהר עליו או הכנסה שלא דווחה. </w:t>
      </w:r>
    </w:p>
    <w:p w14:paraId="00CB8147" w14:textId="77777777" w:rsidR="00B23281" w:rsidRPr="001F6ABE" w:rsidRDefault="00B23281" w:rsidP="00B23281">
      <w:pPr>
        <w:spacing w:line="360" w:lineRule="auto"/>
        <w:jc w:val="both"/>
        <w:rPr>
          <w:rFonts w:ascii="David" w:hAnsi="David"/>
          <w:sz w:val="26"/>
          <w:szCs w:val="26"/>
          <w:rtl/>
        </w:rPr>
      </w:pPr>
    </w:p>
    <w:p w14:paraId="1A2B3B9D" w14:textId="77777777" w:rsidR="00B23281" w:rsidRPr="001F6ABE" w:rsidRDefault="008F3EF3" w:rsidP="00B23281">
      <w:pPr>
        <w:spacing w:line="360" w:lineRule="auto"/>
        <w:ind w:left="720" w:hanging="720"/>
        <w:jc w:val="both"/>
        <w:rPr>
          <w:rFonts w:ascii="David" w:hAnsi="David"/>
          <w:sz w:val="26"/>
          <w:szCs w:val="26"/>
          <w:rtl/>
        </w:rPr>
      </w:pPr>
      <w:r>
        <w:rPr>
          <w:rFonts w:ascii="David" w:hAnsi="David" w:hint="cs"/>
          <w:sz w:val="26"/>
          <w:szCs w:val="26"/>
          <w:rtl/>
        </w:rPr>
        <w:t>96</w:t>
      </w:r>
      <w:r w:rsidR="00B23281" w:rsidRPr="001F6ABE">
        <w:rPr>
          <w:rFonts w:ascii="David" w:hAnsi="David"/>
          <w:sz w:val="26"/>
          <w:szCs w:val="26"/>
          <w:rtl/>
        </w:rPr>
        <w:t>.</w:t>
      </w:r>
      <w:r w:rsidR="00B23281" w:rsidRPr="001F6ABE">
        <w:rPr>
          <w:rFonts w:ascii="David" w:hAnsi="David"/>
          <w:sz w:val="26"/>
          <w:szCs w:val="26"/>
          <w:rtl/>
        </w:rPr>
        <w:tab/>
        <w:t xml:space="preserve">אשר לכספים שנתפסו בכספת ביתו של המערער, נטען כי אין זה סביר שאדם יחזיק בכספת כחיסכון את הכנסותיו שלא הוצהרו במהלך 10 שנים ולא ישקיעם כלל. </w:t>
      </w:r>
    </w:p>
    <w:p w14:paraId="079AC012" w14:textId="77777777" w:rsidR="00B23281" w:rsidRPr="001F6ABE" w:rsidRDefault="00B23281" w:rsidP="00B23281">
      <w:pPr>
        <w:spacing w:line="360" w:lineRule="auto"/>
        <w:jc w:val="both"/>
        <w:rPr>
          <w:rFonts w:ascii="David" w:hAnsi="David"/>
          <w:sz w:val="26"/>
          <w:szCs w:val="26"/>
          <w:rtl/>
        </w:rPr>
      </w:pPr>
    </w:p>
    <w:p w14:paraId="56C71CD6" w14:textId="77777777" w:rsidR="00B23281" w:rsidRPr="001F6ABE" w:rsidRDefault="008F3EF3" w:rsidP="00B23281">
      <w:pPr>
        <w:spacing w:line="360" w:lineRule="auto"/>
        <w:ind w:left="720" w:hanging="720"/>
        <w:jc w:val="both"/>
        <w:rPr>
          <w:rFonts w:ascii="David" w:hAnsi="David"/>
          <w:sz w:val="26"/>
          <w:szCs w:val="26"/>
          <w:rtl/>
        </w:rPr>
      </w:pPr>
      <w:r>
        <w:rPr>
          <w:rFonts w:ascii="David" w:hAnsi="David" w:hint="cs"/>
          <w:sz w:val="26"/>
          <w:szCs w:val="26"/>
          <w:rtl/>
        </w:rPr>
        <w:t>97</w:t>
      </w:r>
      <w:r w:rsidR="00B23281" w:rsidRPr="001F6ABE">
        <w:rPr>
          <w:rFonts w:ascii="David" w:hAnsi="David"/>
          <w:sz w:val="26"/>
          <w:szCs w:val="26"/>
          <w:rtl/>
        </w:rPr>
        <w:t>.</w:t>
      </w:r>
      <w:r w:rsidR="00B23281" w:rsidRPr="001F6ABE">
        <w:rPr>
          <w:rFonts w:ascii="David" w:hAnsi="David"/>
          <w:sz w:val="26"/>
          <w:szCs w:val="26"/>
          <w:rtl/>
        </w:rPr>
        <w:tab/>
        <w:t xml:space="preserve">ביחס ליתרת החובה בסך 2.3 מיליון ₪, טען המערער כי המשיב הסיק שהוא נכלל בהגדרת "צדדים קשורים". נטען, כי מדובר במשיכות של האב המנוח, הרשומות בחשבונו, אשר עמדה בו יתרה לזכותו בספרי המערערת ואת הסכום הוא העניק לבנו כמתנה, בעת שהמערער לא היה מנהלה של המערערת. עוד נטען, כי על פי ספרי המערערת, המערער קיבל מאביו סך של 597,500 ₪ ואת ההפרש בין סכום זה לסכום הנטען על ידי המשיב, הוא קיבל ישירות מאביו ולא באמצעות המערערת. </w:t>
      </w:r>
    </w:p>
    <w:p w14:paraId="2FAA18F8" w14:textId="77777777" w:rsidR="00B23281" w:rsidRPr="001F6ABE" w:rsidRDefault="00B23281" w:rsidP="00B23281">
      <w:pPr>
        <w:spacing w:line="360" w:lineRule="auto"/>
        <w:jc w:val="both"/>
        <w:rPr>
          <w:rFonts w:ascii="David" w:hAnsi="David"/>
          <w:sz w:val="26"/>
          <w:szCs w:val="26"/>
          <w:rtl/>
        </w:rPr>
      </w:pPr>
    </w:p>
    <w:p w14:paraId="2B8CAE5F" w14:textId="77777777" w:rsidR="00B23281" w:rsidRPr="001F6ABE" w:rsidRDefault="008F3EF3" w:rsidP="008F3EF3">
      <w:pPr>
        <w:spacing w:line="360" w:lineRule="auto"/>
        <w:ind w:left="720" w:hanging="720"/>
        <w:jc w:val="both"/>
        <w:rPr>
          <w:rFonts w:ascii="David" w:hAnsi="David"/>
          <w:sz w:val="26"/>
          <w:szCs w:val="26"/>
          <w:rtl/>
        </w:rPr>
      </w:pPr>
      <w:r>
        <w:rPr>
          <w:rFonts w:ascii="David" w:hAnsi="David" w:hint="cs"/>
          <w:sz w:val="26"/>
          <w:szCs w:val="26"/>
          <w:rtl/>
        </w:rPr>
        <w:lastRenderedPageBreak/>
        <w:t>98</w:t>
      </w:r>
      <w:r>
        <w:rPr>
          <w:rFonts w:ascii="David" w:hAnsi="David"/>
          <w:sz w:val="26"/>
          <w:szCs w:val="26"/>
          <w:rtl/>
        </w:rPr>
        <w:t>.</w:t>
      </w:r>
      <w:r>
        <w:rPr>
          <w:rFonts w:ascii="David" w:hAnsi="David"/>
          <w:sz w:val="26"/>
          <w:szCs w:val="26"/>
          <w:rtl/>
        </w:rPr>
        <w:tab/>
        <w:t>בתצהיר</w:t>
      </w:r>
      <w:r>
        <w:rPr>
          <w:rFonts w:ascii="David" w:hAnsi="David" w:hint="cs"/>
          <w:sz w:val="26"/>
          <w:szCs w:val="26"/>
          <w:rtl/>
        </w:rPr>
        <w:t xml:space="preserve"> העדות הראשית מטעם</w:t>
      </w:r>
      <w:r w:rsidR="00B23281" w:rsidRPr="001F6ABE">
        <w:rPr>
          <w:rFonts w:ascii="David" w:hAnsi="David"/>
          <w:sz w:val="26"/>
          <w:szCs w:val="26"/>
          <w:rtl/>
        </w:rPr>
        <w:t xml:space="preserve"> המערער </w:t>
      </w:r>
      <w:r>
        <w:rPr>
          <w:rFonts w:ascii="David" w:hAnsi="David" w:hint="cs"/>
          <w:sz w:val="26"/>
          <w:szCs w:val="26"/>
          <w:rtl/>
        </w:rPr>
        <w:t>הוצהר,</w:t>
      </w:r>
      <w:r w:rsidR="00B23281" w:rsidRPr="001F6ABE">
        <w:rPr>
          <w:rFonts w:ascii="David" w:hAnsi="David"/>
          <w:sz w:val="26"/>
          <w:szCs w:val="26"/>
          <w:rtl/>
        </w:rPr>
        <w:t xml:space="preserve"> כי הוא לא משך כספים לכיסו מקופת החברה, פרט לפעם אחת – "התפתיתי, הודיתי בכך בחקירות". נטען בתצהיר כי במהלך של שנתיים קיבל המערער מאביו עזרה כספית למימון רכישת מגרש שעלה מעל 2 מיליון ₪ וכי את הסכום מימן האב ז"ל באמצעות משיכות מהמערערת שנרשמו כמשיכותיו האישיות. </w:t>
      </w:r>
    </w:p>
    <w:p w14:paraId="4F0A48E7" w14:textId="77777777" w:rsidR="00B23281" w:rsidRPr="001F6ABE" w:rsidRDefault="00B23281" w:rsidP="00B23281">
      <w:pPr>
        <w:spacing w:line="360" w:lineRule="auto"/>
        <w:jc w:val="both"/>
        <w:rPr>
          <w:rFonts w:ascii="David" w:hAnsi="David"/>
          <w:sz w:val="26"/>
          <w:szCs w:val="26"/>
          <w:rtl/>
        </w:rPr>
      </w:pPr>
    </w:p>
    <w:p w14:paraId="589BB051" w14:textId="77777777" w:rsidR="00B23281" w:rsidRPr="001F6ABE" w:rsidRDefault="008F3EF3" w:rsidP="00B23281">
      <w:pPr>
        <w:spacing w:line="360" w:lineRule="auto"/>
        <w:ind w:left="720" w:hanging="720"/>
        <w:jc w:val="both"/>
        <w:rPr>
          <w:rFonts w:ascii="David" w:hAnsi="David"/>
          <w:sz w:val="26"/>
          <w:szCs w:val="26"/>
          <w:rtl/>
        </w:rPr>
      </w:pPr>
      <w:r>
        <w:rPr>
          <w:rFonts w:ascii="David" w:hAnsi="David" w:hint="cs"/>
          <w:sz w:val="26"/>
          <w:szCs w:val="26"/>
          <w:rtl/>
        </w:rPr>
        <w:t>99</w:t>
      </w:r>
      <w:r w:rsidR="00B23281" w:rsidRPr="001F6ABE">
        <w:rPr>
          <w:rFonts w:ascii="David" w:hAnsi="David"/>
          <w:sz w:val="26"/>
          <w:szCs w:val="26"/>
          <w:rtl/>
        </w:rPr>
        <w:t>.</w:t>
      </w:r>
      <w:r w:rsidR="00B23281" w:rsidRPr="001F6ABE">
        <w:rPr>
          <w:rFonts w:ascii="David" w:hAnsi="David"/>
          <w:sz w:val="26"/>
          <w:szCs w:val="26"/>
          <w:rtl/>
        </w:rPr>
        <w:tab/>
        <w:t xml:space="preserve">בכל הנוגע לכספי החשבוניות שבמחלוקת נקבע לעיל כי יש להכיר בחלק מסכומי החשבוניות בשנים 2008-2012 כהוצאה לצרכי חישוב מס ההכנסה למערערת. לקביעה זו השפעה על גובה הסכומים שהוסיף המשיב להכנסות המערער באותן שנים, ויש להקטין בהתאם את הסכומים שהוספו להכנסות המערער. </w:t>
      </w:r>
    </w:p>
    <w:p w14:paraId="67C7EA91" w14:textId="77777777" w:rsidR="00B23281" w:rsidRPr="001F6ABE" w:rsidRDefault="00B23281" w:rsidP="00B23281">
      <w:pPr>
        <w:spacing w:line="360" w:lineRule="auto"/>
        <w:jc w:val="both"/>
        <w:rPr>
          <w:rFonts w:ascii="David" w:hAnsi="David"/>
          <w:sz w:val="26"/>
          <w:szCs w:val="26"/>
          <w:rtl/>
        </w:rPr>
      </w:pPr>
    </w:p>
    <w:p w14:paraId="7B7EA007" w14:textId="77777777" w:rsidR="00B23281" w:rsidRPr="001F6ABE" w:rsidRDefault="008F3EF3" w:rsidP="00B23281">
      <w:pPr>
        <w:spacing w:line="360" w:lineRule="auto"/>
        <w:ind w:left="720" w:hanging="720"/>
        <w:jc w:val="both"/>
        <w:rPr>
          <w:rFonts w:ascii="David" w:hAnsi="David"/>
          <w:sz w:val="26"/>
          <w:szCs w:val="26"/>
          <w:rtl/>
        </w:rPr>
      </w:pPr>
      <w:r>
        <w:rPr>
          <w:rFonts w:ascii="David" w:hAnsi="David" w:hint="cs"/>
          <w:sz w:val="26"/>
          <w:szCs w:val="26"/>
          <w:rtl/>
        </w:rPr>
        <w:t>100</w:t>
      </w:r>
      <w:r w:rsidR="00B23281" w:rsidRPr="001F6ABE">
        <w:rPr>
          <w:rFonts w:ascii="David" w:hAnsi="David"/>
          <w:sz w:val="26"/>
          <w:szCs w:val="26"/>
          <w:rtl/>
        </w:rPr>
        <w:t>.</w:t>
      </w:r>
      <w:r w:rsidR="00B23281" w:rsidRPr="001F6ABE">
        <w:rPr>
          <w:rFonts w:ascii="David" w:hAnsi="David"/>
          <w:sz w:val="26"/>
          <w:szCs w:val="26"/>
          <w:rtl/>
        </w:rPr>
        <w:tab/>
        <w:t>בחקירתו של המערער מיום 20.1.13 הוצגה לו תמונה בה הוא נפגש עם בן ששון בחודש אוגוסט 2012 וכן הושמעו לו קלטות של שיחות שקיימו השניים ובהם מדובר על העברת כספים. כמו כן, הושמעה לו שיחה של בן ששון עם פקידת הבנק ובן ששון מפקיד שיקים של המערערת שקיבל מהמערער, בסכומים התואמים את אלה שנשמעו באותן הקלטות. המערער לא ס</w:t>
      </w:r>
      <w:r>
        <w:rPr>
          <w:rFonts w:ascii="David" w:hAnsi="David"/>
          <w:sz w:val="26"/>
          <w:szCs w:val="26"/>
          <w:rtl/>
        </w:rPr>
        <w:t>יפק לחוקרים הסברים אמינים לדברי</w:t>
      </w:r>
      <w:r>
        <w:rPr>
          <w:rFonts w:ascii="David" w:hAnsi="David" w:hint="cs"/>
          <w:sz w:val="26"/>
          <w:szCs w:val="26"/>
          <w:rtl/>
        </w:rPr>
        <w:t>ם</w:t>
      </w:r>
      <w:r w:rsidR="00B23281" w:rsidRPr="001F6ABE">
        <w:rPr>
          <w:rFonts w:ascii="David" w:hAnsi="David"/>
          <w:sz w:val="26"/>
          <w:szCs w:val="26"/>
          <w:rtl/>
        </w:rPr>
        <w:t xml:space="preserve"> שהוצגו לו. בהכרעת הדין של בן ששון, התייחס בית משפט השלום בתל-אביב לעדותו של המערער וציין (פסקה 119 להכרעת הדין) כי המערערת לא הצליח לאבחן בין רכיב השירותים שהתקבלו אצל המערערת לבין הרכיב הפיקטיבי בכל חשבונית. </w:t>
      </w:r>
    </w:p>
    <w:p w14:paraId="43CE2733" w14:textId="77777777" w:rsidR="00B23281" w:rsidRPr="001F6ABE" w:rsidRDefault="00B23281" w:rsidP="00B23281">
      <w:pPr>
        <w:spacing w:line="360" w:lineRule="auto"/>
        <w:jc w:val="both"/>
        <w:rPr>
          <w:rFonts w:ascii="David" w:hAnsi="David"/>
          <w:sz w:val="26"/>
          <w:szCs w:val="26"/>
          <w:rtl/>
        </w:rPr>
      </w:pPr>
    </w:p>
    <w:p w14:paraId="56C2B6B4" w14:textId="77777777" w:rsidR="00B23281" w:rsidRPr="001F6ABE" w:rsidRDefault="008F3EF3" w:rsidP="00B23281">
      <w:pPr>
        <w:spacing w:line="360" w:lineRule="auto"/>
        <w:ind w:left="720" w:hanging="720"/>
        <w:jc w:val="both"/>
        <w:rPr>
          <w:rFonts w:ascii="David" w:hAnsi="David"/>
          <w:sz w:val="26"/>
          <w:szCs w:val="26"/>
          <w:rtl/>
        </w:rPr>
      </w:pPr>
      <w:r>
        <w:rPr>
          <w:rFonts w:ascii="David" w:hAnsi="David" w:hint="cs"/>
          <w:sz w:val="26"/>
          <w:szCs w:val="26"/>
          <w:rtl/>
        </w:rPr>
        <w:t>101</w:t>
      </w:r>
      <w:r w:rsidR="00B23281" w:rsidRPr="001F6ABE">
        <w:rPr>
          <w:rFonts w:ascii="David" w:hAnsi="David"/>
          <w:sz w:val="26"/>
          <w:szCs w:val="26"/>
          <w:rtl/>
        </w:rPr>
        <w:t>.</w:t>
      </w:r>
      <w:r w:rsidR="00B23281" w:rsidRPr="001F6ABE">
        <w:rPr>
          <w:rFonts w:ascii="David" w:hAnsi="David"/>
          <w:sz w:val="26"/>
          <w:szCs w:val="26"/>
          <w:rtl/>
        </w:rPr>
        <w:tab/>
        <w:t xml:space="preserve">באופן כללי יצוין, כי גרסת המערערים, בדבר "הבנה" עם בן ששון, לפיה המערערת נשאה בהוצאותיו </w:t>
      </w:r>
      <w:r>
        <w:rPr>
          <w:rFonts w:ascii="David" w:hAnsi="David"/>
          <w:sz w:val="26"/>
          <w:szCs w:val="26"/>
          <w:rtl/>
        </w:rPr>
        <w:t>(מבלי לקבל חשבוניות על שמה</w:t>
      </w:r>
      <w:r>
        <w:rPr>
          <w:rFonts w:ascii="David" w:hAnsi="David" w:hint="cs"/>
          <w:sz w:val="26"/>
          <w:szCs w:val="26"/>
          <w:rtl/>
        </w:rPr>
        <w:t>!</w:t>
      </w:r>
      <w:r w:rsidR="00B23281" w:rsidRPr="001F6ABE">
        <w:rPr>
          <w:rFonts w:ascii="David" w:hAnsi="David"/>
          <w:sz w:val="26"/>
          <w:szCs w:val="26"/>
          <w:rtl/>
        </w:rPr>
        <w:t>), לרבות שכר עובדיו, תוך התחשבנות עמו, אינה אמינה בעיני ובוודאי שלא הוכחה כנדרש. בהקשר זה אזכיר את החלטת המערערים שלא לזמן את בן ששון למתן עדות, החלטה הפועלת לרעתם.</w:t>
      </w:r>
    </w:p>
    <w:p w14:paraId="06E7F5CE" w14:textId="77777777" w:rsidR="00B23281" w:rsidRPr="001F6ABE" w:rsidRDefault="00B23281" w:rsidP="00B23281">
      <w:pPr>
        <w:spacing w:line="360" w:lineRule="auto"/>
        <w:jc w:val="both"/>
        <w:rPr>
          <w:rFonts w:ascii="David" w:hAnsi="David"/>
          <w:sz w:val="26"/>
          <w:szCs w:val="26"/>
          <w:rtl/>
        </w:rPr>
      </w:pPr>
    </w:p>
    <w:p w14:paraId="0BCD8E38" w14:textId="77777777" w:rsidR="00B23281" w:rsidRPr="001F6ABE" w:rsidRDefault="008F3EF3" w:rsidP="006C2F97">
      <w:pPr>
        <w:spacing w:line="360" w:lineRule="auto"/>
        <w:ind w:left="720" w:hanging="720"/>
        <w:jc w:val="both"/>
        <w:rPr>
          <w:rFonts w:ascii="David" w:hAnsi="David"/>
          <w:sz w:val="26"/>
          <w:szCs w:val="26"/>
          <w:rtl/>
        </w:rPr>
      </w:pPr>
      <w:r>
        <w:rPr>
          <w:rFonts w:ascii="David" w:hAnsi="David" w:hint="cs"/>
          <w:sz w:val="26"/>
          <w:szCs w:val="26"/>
          <w:rtl/>
        </w:rPr>
        <w:t>102</w:t>
      </w:r>
      <w:r w:rsidR="00B23281" w:rsidRPr="001F6ABE">
        <w:rPr>
          <w:rFonts w:ascii="David" w:hAnsi="David"/>
          <w:sz w:val="26"/>
          <w:szCs w:val="26"/>
          <w:rtl/>
        </w:rPr>
        <w:t>.</w:t>
      </w:r>
      <w:r w:rsidR="00B23281" w:rsidRPr="001F6ABE">
        <w:rPr>
          <w:rFonts w:ascii="David" w:hAnsi="David"/>
          <w:sz w:val="26"/>
          <w:szCs w:val="26"/>
          <w:rtl/>
        </w:rPr>
        <w:tab/>
        <w:t>לאור האמור, נקבע בזאת</w:t>
      </w:r>
      <w:r>
        <w:rPr>
          <w:rFonts w:ascii="David" w:hAnsi="David" w:hint="cs"/>
          <w:sz w:val="26"/>
          <w:szCs w:val="26"/>
          <w:rtl/>
        </w:rPr>
        <w:t>,</w:t>
      </w:r>
      <w:r w:rsidR="00B23281" w:rsidRPr="001F6ABE">
        <w:rPr>
          <w:rFonts w:ascii="David" w:hAnsi="David"/>
          <w:sz w:val="26"/>
          <w:szCs w:val="26"/>
          <w:rtl/>
        </w:rPr>
        <w:t xml:space="preserve"> כי על המשיב להקטין את הסכומים שהוספו להכנ</w:t>
      </w:r>
      <w:r>
        <w:rPr>
          <w:rFonts w:ascii="David" w:hAnsi="David" w:hint="cs"/>
          <w:sz w:val="26"/>
          <w:szCs w:val="26"/>
          <w:rtl/>
        </w:rPr>
        <w:t>ס</w:t>
      </w:r>
      <w:r w:rsidR="00B23281" w:rsidRPr="001F6ABE">
        <w:rPr>
          <w:rFonts w:ascii="David" w:hAnsi="David"/>
          <w:sz w:val="26"/>
          <w:szCs w:val="26"/>
          <w:rtl/>
        </w:rPr>
        <w:t>ת המערער בהסתמך על</w:t>
      </w:r>
      <w:r>
        <w:rPr>
          <w:rFonts w:ascii="David" w:hAnsi="David"/>
          <w:sz w:val="26"/>
          <w:szCs w:val="26"/>
          <w:rtl/>
        </w:rPr>
        <w:t xml:space="preserve"> סכומי החשבוניות שבמחלוקת, בה</w:t>
      </w:r>
      <w:r>
        <w:rPr>
          <w:rFonts w:ascii="David" w:hAnsi="David" w:hint="cs"/>
          <w:sz w:val="26"/>
          <w:szCs w:val="26"/>
          <w:rtl/>
        </w:rPr>
        <w:t>תחשב</w:t>
      </w:r>
      <w:r>
        <w:rPr>
          <w:rFonts w:ascii="David" w:hAnsi="David"/>
          <w:sz w:val="26"/>
          <w:szCs w:val="26"/>
          <w:rtl/>
        </w:rPr>
        <w:t xml:space="preserve"> </w:t>
      </w:r>
      <w:r>
        <w:rPr>
          <w:rFonts w:ascii="David" w:hAnsi="David" w:hint="cs"/>
          <w:sz w:val="26"/>
          <w:szCs w:val="26"/>
          <w:rtl/>
        </w:rPr>
        <w:t>ב</w:t>
      </w:r>
      <w:r w:rsidR="00B23281" w:rsidRPr="001F6ABE">
        <w:rPr>
          <w:rFonts w:ascii="David" w:hAnsi="David"/>
          <w:sz w:val="26"/>
          <w:szCs w:val="26"/>
          <w:rtl/>
        </w:rPr>
        <w:t xml:space="preserve">סכומים שיוכרו כהוצאה </w:t>
      </w:r>
      <w:r>
        <w:rPr>
          <w:rFonts w:ascii="David" w:hAnsi="David" w:hint="cs"/>
          <w:sz w:val="26"/>
          <w:szCs w:val="26"/>
          <w:rtl/>
        </w:rPr>
        <w:t xml:space="preserve">אצל </w:t>
      </w:r>
      <w:r w:rsidR="00B23281" w:rsidRPr="001F6ABE">
        <w:rPr>
          <w:rFonts w:ascii="David" w:hAnsi="David"/>
          <w:sz w:val="26"/>
          <w:szCs w:val="26"/>
          <w:rtl/>
        </w:rPr>
        <w:t>המערערת, על פי קבי</w:t>
      </w:r>
      <w:r>
        <w:rPr>
          <w:rFonts w:ascii="David" w:hAnsi="David"/>
          <w:sz w:val="26"/>
          <w:szCs w:val="26"/>
          <w:rtl/>
        </w:rPr>
        <w:t xml:space="preserve">עת </w:t>
      </w:r>
      <w:r w:rsidR="006C2F97">
        <w:rPr>
          <w:rFonts w:ascii="David" w:hAnsi="David" w:hint="cs"/>
          <w:sz w:val="26"/>
          <w:szCs w:val="26"/>
          <w:rtl/>
        </w:rPr>
        <w:t>תקרה ל</w:t>
      </w:r>
      <w:r>
        <w:rPr>
          <w:rFonts w:ascii="David" w:hAnsi="David"/>
          <w:sz w:val="26"/>
          <w:szCs w:val="26"/>
          <w:rtl/>
        </w:rPr>
        <w:t>רווח הגולמי לשנים 2008-2012</w:t>
      </w:r>
      <w:r w:rsidR="00572B10">
        <w:rPr>
          <w:rFonts w:ascii="David" w:hAnsi="David" w:hint="cs"/>
          <w:sz w:val="26"/>
          <w:szCs w:val="26"/>
          <w:rtl/>
        </w:rPr>
        <w:t xml:space="preserve">, כאמור לעיל בטבלה שבפסקה 88 סיפא. </w:t>
      </w:r>
      <w:r w:rsidR="00B23281" w:rsidRPr="001F6ABE">
        <w:rPr>
          <w:rFonts w:ascii="David" w:hAnsi="David"/>
          <w:sz w:val="26"/>
          <w:szCs w:val="26"/>
          <w:rtl/>
        </w:rPr>
        <w:t xml:space="preserve"> </w:t>
      </w:r>
    </w:p>
    <w:p w14:paraId="67D5BE87" w14:textId="77777777" w:rsidR="00B23281" w:rsidRPr="001F6ABE" w:rsidRDefault="00B23281" w:rsidP="00B23281">
      <w:pPr>
        <w:spacing w:line="360" w:lineRule="auto"/>
        <w:jc w:val="both"/>
        <w:rPr>
          <w:rFonts w:ascii="David" w:hAnsi="David"/>
          <w:sz w:val="26"/>
          <w:szCs w:val="26"/>
          <w:rtl/>
        </w:rPr>
      </w:pPr>
    </w:p>
    <w:p w14:paraId="0DFB2620" w14:textId="77777777" w:rsidR="00B23281" w:rsidRPr="001F6ABE" w:rsidRDefault="008F3EF3" w:rsidP="008F3EF3">
      <w:pPr>
        <w:spacing w:line="360" w:lineRule="auto"/>
        <w:ind w:left="720" w:hanging="720"/>
        <w:jc w:val="both"/>
        <w:rPr>
          <w:rFonts w:ascii="David" w:hAnsi="David"/>
          <w:sz w:val="26"/>
          <w:szCs w:val="26"/>
          <w:rtl/>
        </w:rPr>
      </w:pPr>
      <w:r>
        <w:rPr>
          <w:rFonts w:ascii="David" w:hAnsi="David" w:hint="cs"/>
          <w:sz w:val="26"/>
          <w:szCs w:val="26"/>
          <w:rtl/>
        </w:rPr>
        <w:t>103</w:t>
      </w:r>
      <w:r w:rsidR="00B23281" w:rsidRPr="001F6ABE">
        <w:rPr>
          <w:rFonts w:ascii="David" w:hAnsi="David"/>
          <w:sz w:val="26"/>
          <w:szCs w:val="26"/>
          <w:rtl/>
        </w:rPr>
        <w:t>.</w:t>
      </w:r>
      <w:r w:rsidR="00B23281" w:rsidRPr="001F6ABE">
        <w:rPr>
          <w:rFonts w:ascii="David" w:hAnsi="David"/>
          <w:sz w:val="26"/>
          <w:szCs w:val="26"/>
          <w:rtl/>
        </w:rPr>
        <w:tab/>
        <w:t>בכל הנוגע ליתרת החובה של המערער בספרי המע</w:t>
      </w:r>
      <w:r>
        <w:rPr>
          <w:rFonts w:ascii="David" w:hAnsi="David"/>
          <w:sz w:val="26"/>
          <w:szCs w:val="26"/>
          <w:rtl/>
        </w:rPr>
        <w:t>רערת, הצהירה רו"ח לוסטיג בתצהיר</w:t>
      </w:r>
      <w:r w:rsidR="00B23281" w:rsidRPr="001F6ABE">
        <w:rPr>
          <w:rFonts w:ascii="David" w:hAnsi="David"/>
          <w:sz w:val="26"/>
          <w:szCs w:val="26"/>
          <w:rtl/>
        </w:rPr>
        <w:t xml:space="preserve">ה כי הייתה רשומה למערער יתרת חובה, בנוסף על כרטסת החו"ז של האב המנוח, בה נכללו בשנים 2011-2012 גם משיכות אשר נעשו עבור המערער וצרכיו </w:t>
      </w:r>
      <w:r w:rsidR="00B23281" w:rsidRPr="001F6ABE">
        <w:rPr>
          <w:rFonts w:ascii="David" w:hAnsi="David"/>
          <w:sz w:val="26"/>
          <w:szCs w:val="26"/>
          <w:rtl/>
        </w:rPr>
        <w:lastRenderedPageBreak/>
        <w:t xml:space="preserve">הפרטיים וכי בסוף שנת 2012, אף רואה החשבון ייחס משיכות אלה בדו"ח המערערת למערער, במסגרת פקודות יומן נוספות. לאור האמור, אין בידי לקבל את גרסת המערער, לפיה מדובר בכספים שמשך האב המנוח ולא המערער, אשר הגיעו לידי המערער כמתנה מאביו. המערער </w:t>
      </w:r>
      <w:r>
        <w:rPr>
          <w:rFonts w:ascii="David" w:hAnsi="David" w:hint="cs"/>
          <w:sz w:val="26"/>
          <w:szCs w:val="26"/>
          <w:rtl/>
        </w:rPr>
        <w:t xml:space="preserve">טען </w:t>
      </w:r>
      <w:r w:rsidR="00B23281" w:rsidRPr="001F6ABE">
        <w:rPr>
          <w:rFonts w:ascii="David" w:hAnsi="David"/>
          <w:sz w:val="26"/>
          <w:szCs w:val="26"/>
          <w:rtl/>
        </w:rPr>
        <w:t>כי העדה לוסטיג לא ידעה לומר בחקירתה הנגדית האם הסכומים הנ"ל הוחזרו לחברה (עמ' 971-972 לפרוטוקול).</w:t>
      </w:r>
      <w:r w:rsidR="002044F9">
        <w:rPr>
          <w:rFonts w:ascii="David" w:hAnsi="David" w:hint="cs"/>
          <w:sz w:val="26"/>
          <w:szCs w:val="26"/>
          <w:rtl/>
        </w:rPr>
        <w:t xml:space="preserve"> </w:t>
      </w:r>
      <w:r>
        <w:rPr>
          <w:rFonts w:ascii="David" w:hAnsi="David" w:hint="cs"/>
          <w:sz w:val="26"/>
          <w:szCs w:val="26"/>
          <w:rtl/>
        </w:rPr>
        <w:t>סבורני, כי היה על המערער להוכיח כי החזיר את חוב</w:t>
      </w:r>
      <w:r w:rsidR="005C05FE">
        <w:rPr>
          <w:rFonts w:ascii="David" w:hAnsi="David" w:hint="cs"/>
          <w:sz w:val="26"/>
          <w:szCs w:val="26"/>
          <w:rtl/>
        </w:rPr>
        <w:t xml:space="preserve">ו למערערת, שהרי מדובר במידע המצוי אצלו ובנטל זה הוא לא עמד. </w:t>
      </w:r>
    </w:p>
    <w:p w14:paraId="76F24E5F" w14:textId="77777777" w:rsidR="00B23281" w:rsidRPr="001F6ABE" w:rsidRDefault="00B23281" w:rsidP="00B23281">
      <w:pPr>
        <w:spacing w:line="360" w:lineRule="auto"/>
        <w:jc w:val="both"/>
        <w:rPr>
          <w:rFonts w:ascii="David" w:hAnsi="David"/>
          <w:sz w:val="26"/>
          <w:szCs w:val="26"/>
          <w:rtl/>
        </w:rPr>
      </w:pPr>
    </w:p>
    <w:p w14:paraId="48B58DEB" w14:textId="77777777" w:rsidR="00B23281" w:rsidRPr="001F6ABE" w:rsidRDefault="005C05FE" w:rsidP="00B23281">
      <w:pPr>
        <w:spacing w:line="360" w:lineRule="auto"/>
        <w:ind w:left="720" w:hanging="720"/>
        <w:jc w:val="both"/>
        <w:rPr>
          <w:rFonts w:ascii="David" w:hAnsi="David"/>
          <w:sz w:val="26"/>
          <w:szCs w:val="26"/>
          <w:rtl/>
        </w:rPr>
      </w:pPr>
      <w:r>
        <w:rPr>
          <w:rFonts w:ascii="David" w:hAnsi="David" w:hint="cs"/>
          <w:sz w:val="26"/>
          <w:szCs w:val="26"/>
          <w:rtl/>
        </w:rPr>
        <w:t>104</w:t>
      </w:r>
      <w:r w:rsidR="00B23281" w:rsidRPr="001F6ABE">
        <w:rPr>
          <w:rFonts w:ascii="David" w:hAnsi="David"/>
          <w:sz w:val="26"/>
          <w:szCs w:val="26"/>
          <w:rtl/>
        </w:rPr>
        <w:t>.</w:t>
      </w:r>
      <w:r w:rsidR="00B23281" w:rsidRPr="001F6ABE">
        <w:rPr>
          <w:rFonts w:ascii="David" w:hAnsi="David"/>
          <w:sz w:val="26"/>
          <w:szCs w:val="26"/>
          <w:rtl/>
        </w:rPr>
        <w:tab/>
        <w:t>בכל הנוגע לסכום שנתפס בכספת ביתו של המערער (460,000 ₪) אני מקבל את עמדת המשיב, כי מדובר ב</w:t>
      </w:r>
      <w:r>
        <w:rPr>
          <w:rFonts w:ascii="David" w:hAnsi="David"/>
          <w:sz w:val="26"/>
          <w:szCs w:val="26"/>
          <w:rtl/>
        </w:rPr>
        <w:t>הכנסה מעסק אצל המערער, אשר לא ד</w:t>
      </w:r>
      <w:r w:rsidR="00B23281" w:rsidRPr="001F6ABE">
        <w:rPr>
          <w:rFonts w:ascii="David" w:hAnsi="David"/>
          <w:sz w:val="26"/>
          <w:szCs w:val="26"/>
          <w:rtl/>
        </w:rPr>
        <w:t xml:space="preserve">ווחה למשיב ולא שולם בגינה מס הכנסה. למעשה, אין בתצהירו של המערער הסברים ביחס להכנסה זו. </w:t>
      </w:r>
    </w:p>
    <w:p w14:paraId="78125080" w14:textId="77777777" w:rsidR="00B23281" w:rsidRPr="001F6ABE" w:rsidRDefault="00B23281" w:rsidP="00B23281">
      <w:pPr>
        <w:spacing w:line="360" w:lineRule="auto"/>
        <w:jc w:val="both"/>
        <w:rPr>
          <w:rFonts w:ascii="David" w:hAnsi="David"/>
          <w:sz w:val="26"/>
          <w:szCs w:val="26"/>
          <w:rtl/>
        </w:rPr>
      </w:pPr>
    </w:p>
    <w:p w14:paraId="71A7406C" w14:textId="77777777" w:rsidR="00B23281" w:rsidRDefault="005C05FE" w:rsidP="00B23281">
      <w:pPr>
        <w:spacing w:line="360" w:lineRule="auto"/>
        <w:ind w:left="720" w:hanging="720"/>
        <w:jc w:val="both"/>
        <w:rPr>
          <w:rFonts w:ascii="David" w:hAnsi="David"/>
          <w:sz w:val="26"/>
          <w:szCs w:val="26"/>
          <w:rtl/>
        </w:rPr>
      </w:pPr>
      <w:r>
        <w:rPr>
          <w:rFonts w:ascii="David" w:hAnsi="David" w:hint="cs"/>
          <w:sz w:val="26"/>
          <w:szCs w:val="26"/>
          <w:rtl/>
        </w:rPr>
        <w:t>105</w:t>
      </w:r>
      <w:r w:rsidR="00B23281" w:rsidRPr="001F6ABE">
        <w:rPr>
          <w:rFonts w:ascii="David" w:hAnsi="David"/>
          <w:sz w:val="26"/>
          <w:szCs w:val="26"/>
          <w:rtl/>
        </w:rPr>
        <w:t xml:space="preserve">. </w:t>
      </w:r>
      <w:r w:rsidR="00B23281" w:rsidRPr="001F6ABE">
        <w:rPr>
          <w:rFonts w:ascii="David" w:hAnsi="David"/>
          <w:sz w:val="26"/>
          <w:szCs w:val="26"/>
          <w:rtl/>
        </w:rPr>
        <w:tab/>
        <w:t xml:space="preserve">כמו כן, לא השתכנעתי מהסבריו של המערער בדבר תפקידו של האב המנוח ואי היותו </w:t>
      </w:r>
      <w:r>
        <w:rPr>
          <w:rFonts w:ascii="David" w:hAnsi="David" w:hint="cs"/>
          <w:sz w:val="26"/>
          <w:szCs w:val="26"/>
          <w:rtl/>
        </w:rPr>
        <w:t xml:space="preserve">של המערער </w:t>
      </w:r>
      <w:r w:rsidR="00B23281" w:rsidRPr="001F6ABE">
        <w:rPr>
          <w:rFonts w:ascii="David" w:hAnsi="David"/>
          <w:sz w:val="26"/>
          <w:szCs w:val="26"/>
          <w:rtl/>
        </w:rPr>
        <w:t>מנהל</w:t>
      </w:r>
      <w:r>
        <w:rPr>
          <w:rFonts w:ascii="David" w:hAnsi="David" w:hint="cs"/>
          <w:sz w:val="26"/>
          <w:szCs w:val="26"/>
          <w:rtl/>
        </w:rPr>
        <w:t>ה</w:t>
      </w:r>
      <w:r w:rsidR="00B23281" w:rsidRPr="001F6ABE">
        <w:rPr>
          <w:rFonts w:ascii="David" w:hAnsi="David"/>
          <w:sz w:val="26"/>
          <w:szCs w:val="26"/>
          <w:rtl/>
        </w:rPr>
        <w:t xml:space="preserve"> של המערערת עד לסוף שנת 2011. בכתב האישום המתוקן, אשר בו הודה המערער ואף הורשע על פי הודאתו, נקבע כי הוא היה מנהלה הפעיל של המערערת בשנים 2008-2012. הניסיון להביא ראיות לסתור את הקביעות הנ"ל בהליך הפלילי אינו עו</w:t>
      </w:r>
      <w:r>
        <w:rPr>
          <w:rFonts w:ascii="David" w:hAnsi="David"/>
          <w:sz w:val="26"/>
          <w:szCs w:val="26"/>
          <w:rtl/>
        </w:rPr>
        <w:t>לה בקנה אחד עם הוראות סעיפים 42א' ו- 42</w:t>
      </w:r>
      <w:r w:rsidR="00B23281" w:rsidRPr="001F6ABE">
        <w:rPr>
          <w:rFonts w:ascii="David" w:hAnsi="David"/>
          <w:sz w:val="26"/>
          <w:szCs w:val="26"/>
          <w:rtl/>
        </w:rPr>
        <w:t xml:space="preserve">ג' לפקודת הראיות [נוסח חדש], תשל"א-1971, בהיעדר אישור מבית המשפט להביא ראיות לסתור. </w:t>
      </w:r>
    </w:p>
    <w:p w14:paraId="385F6E3D" w14:textId="77777777" w:rsidR="002044F9" w:rsidRPr="001F6ABE" w:rsidRDefault="002044F9" w:rsidP="00B23281">
      <w:pPr>
        <w:spacing w:line="360" w:lineRule="auto"/>
        <w:ind w:left="720" w:hanging="720"/>
        <w:jc w:val="both"/>
        <w:rPr>
          <w:rFonts w:ascii="David" w:hAnsi="David"/>
          <w:sz w:val="26"/>
          <w:szCs w:val="26"/>
          <w:rtl/>
        </w:rPr>
      </w:pPr>
    </w:p>
    <w:p w14:paraId="4014EF81" w14:textId="77777777" w:rsidR="00B23281" w:rsidRPr="001F6ABE" w:rsidRDefault="00B23281" w:rsidP="00B23281">
      <w:pPr>
        <w:spacing w:line="360" w:lineRule="auto"/>
        <w:jc w:val="both"/>
        <w:rPr>
          <w:rFonts w:ascii="David" w:hAnsi="David"/>
          <w:sz w:val="26"/>
          <w:szCs w:val="26"/>
          <w:rtl/>
        </w:rPr>
      </w:pPr>
    </w:p>
    <w:p w14:paraId="7E34FD6E" w14:textId="77777777" w:rsidR="00B23281" w:rsidRPr="001F6ABE" w:rsidRDefault="00B23281" w:rsidP="00B23281">
      <w:pPr>
        <w:spacing w:line="360" w:lineRule="auto"/>
        <w:jc w:val="both"/>
        <w:rPr>
          <w:rFonts w:ascii="David" w:hAnsi="David"/>
          <w:sz w:val="26"/>
          <w:szCs w:val="26"/>
          <w:rtl/>
        </w:rPr>
      </w:pPr>
      <w:r w:rsidRPr="001F6ABE">
        <w:rPr>
          <w:rFonts w:ascii="David" w:hAnsi="David"/>
          <w:b/>
          <w:bCs/>
          <w:sz w:val="26"/>
          <w:szCs w:val="26"/>
          <w:u w:val="single"/>
          <w:rtl/>
        </w:rPr>
        <w:t>סוף דבר</w:t>
      </w:r>
      <w:r w:rsidRPr="001F6ABE">
        <w:rPr>
          <w:rFonts w:ascii="David" w:hAnsi="David"/>
          <w:sz w:val="26"/>
          <w:szCs w:val="26"/>
          <w:rtl/>
        </w:rPr>
        <w:t xml:space="preserve"> </w:t>
      </w:r>
    </w:p>
    <w:p w14:paraId="51EB4F6F" w14:textId="77777777" w:rsidR="00C132CF" w:rsidRPr="001F6ABE" w:rsidRDefault="00C132CF" w:rsidP="00B23281">
      <w:pPr>
        <w:spacing w:line="360" w:lineRule="auto"/>
        <w:jc w:val="both"/>
        <w:rPr>
          <w:rFonts w:ascii="David" w:hAnsi="David"/>
          <w:sz w:val="26"/>
          <w:szCs w:val="26"/>
          <w:rtl/>
        </w:rPr>
      </w:pPr>
    </w:p>
    <w:p w14:paraId="4B533382" w14:textId="77777777" w:rsidR="00B23281" w:rsidRPr="001F6ABE" w:rsidRDefault="002044F9" w:rsidP="00B23281">
      <w:pPr>
        <w:spacing w:line="360" w:lineRule="auto"/>
        <w:jc w:val="both"/>
        <w:rPr>
          <w:rFonts w:ascii="David" w:hAnsi="David"/>
          <w:sz w:val="26"/>
          <w:szCs w:val="26"/>
          <w:rtl/>
        </w:rPr>
      </w:pPr>
      <w:r>
        <w:rPr>
          <w:rFonts w:ascii="David" w:hAnsi="David" w:hint="cs"/>
          <w:sz w:val="26"/>
          <w:szCs w:val="26"/>
          <w:rtl/>
        </w:rPr>
        <w:t>106</w:t>
      </w:r>
      <w:r w:rsidR="00B23281" w:rsidRPr="001F6ABE">
        <w:rPr>
          <w:rFonts w:ascii="David" w:hAnsi="David"/>
          <w:sz w:val="26"/>
          <w:szCs w:val="26"/>
          <w:rtl/>
        </w:rPr>
        <w:t xml:space="preserve">. </w:t>
      </w:r>
      <w:r w:rsidR="00B23281" w:rsidRPr="001F6ABE">
        <w:rPr>
          <w:rFonts w:ascii="David" w:hAnsi="David"/>
          <w:sz w:val="26"/>
          <w:szCs w:val="26"/>
          <w:rtl/>
        </w:rPr>
        <w:tab/>
        <w:t xml:space="preserve">לאור כל האמור לעיל, ניתן לסכם את תוצאות פסק הדין כך: </w:t>
      </w:r>
    </w:p>
    <w:p w14:paraId="51EBE86E" w14:textId="77777777" w:rsidR="00B23281" w:rsidRPr="001F6ABE" w:rsidRDefault="00B23281" w:rsidP="00B23281">
      <w:pPr>
        <w:spacing w:line="360" w:lineRule="auto"/>
        <w:jc w:val="both"/>
        <w:rPr>
          <w:rFonts w:ascii="David" w:hAnsi="David"/>
          <w:sz w:val="26"/>
          <w:szCs w:val="26"/>
          <w:rtl/>
        </w:rPr>
      </w:pPr>
    </w:p>
    <w:p w14:paraId="62409482" w14:textId="77777777" w:rsidR="00B23281" w:rsidRPr="001F6ABE" w:rsidRDefault="002044F9" w:rsidP="000A10FB">
      <w:pPr>
        <w:pStyle w:val="ad"/>
        <w:numPr>
          <w:ilvl w:val="0"/>
          <w:numId w:val="5"/>
        </w:numPr>
        <w:spacing w:after="160" w:line="360" w:lineRule="auto"/>
        <w:jc w:val="both"/>
        <w:rPr>
          <w:rFonts w:ascii="David" w:hAnsi="David"/>
          <w:sz w:val="26"/>
          <w:szCs w:val="26"/>
          <w:rtl/>
        </w:rPr>
      </w:pPr>
      <w:r>
        <w:rPr>
          <w:rFonts w:ascii="David" w:hAnsi="David" w:hint="cs"/>
          <w:sz w:val="26"/>
          <w:szCs w:val="26"/>
          <w:rtl/>
        </w:rPr>
        <w:t xml:space="preserve"> </w:t>
      </w:r>
      <w:r w:rsidR="00B23281" w:rsidRPr="001F6ABE">
        <w:rPr>
          <w:rFonts w:ascii="David" w:hAnsi="David"/>
          <w:sz w:val="26"/>
          <w:szCs w:val="26"/>
          <w:rtl/>
        </w:rPr>
        <w:t xml:space="preserve">ערעור המערערת מתקבל באופן חלקי, כך שהמשיב יכיר בחלק מן ההוצאות שפורטו בחשבוניות שבמחלוקת, על בסיס קביעתי כי הרווח הגולמי </w:t>
      </w:r>
      <w:r w:rsidR="00C529D5">
        <w:rPr>
          <w:rFonts w:ascii="David" w:hAnsi="David" w:hint="cs"/>
          <w:sz w:val="26"/>
          <w:szCs w:val="26"/>
          <w:rtl/>
        </w:rPr>
        <w:t>השנתי</w:t>
      </w:r>
      <w:r w:rsidR="005C05FE">
        <w:rPr>
          <w:rFonts w:ascii="David" w:hAnsi="David" w:hint="cs"/>
          <w:sz w:val="26"/>
          <w:szCs w:val="26"/>
          <w:rtl/>
        </w:rPr>
        <w:t xml:space="preserve"> </w:t>
      </w:r>
      <w:r w:rsidR="00B23281" w:rsidRPr="001F6ABE">
        <w:rPr>
          <w:rFonts w:ascii="David" w:hAnsi="David"/>
          <w:sz w:val="26"/>
          <w:szCs w:val="26"/>
          <w:rtl/>
        </w:rPr>
        <w:t xml:space="preserve">של המערערת </w:t>
      </w:r>
      <w:r w:rsidR="00C529D5">
        <w:rPr>
          <w:rFonts w:ascii="David" w:hAnsi="David" w:hint="cs"/>
          <w:sz w:val="26"/>
          <w:szCs w:val="26"/>
          <w:rtl/>
        </w:rPr>
        <w:t>יחושב ביחס</w:t>
      </w:r>
      <w:r w:rsidR="00C529D5">
        <w:rPr>
          <w:rFonts w:ascii="David" w:hAnsi="David"/>
          <w:sz w:val="26"/>
          <w:szCs w:val="26"/>
          <w:rtl/>
        </w:rPr>
        <w:t xml:space="preserve"> </w:t>
      </w:r>
      <w:r w:rsidR="00C529D5">
        <w:rPr>
          <w:rFonts w:ascii="David" w:hAnsi="David" w:hint="cs"/>
          <w:sz w:val="26"/>
          <w:szCs w:val="26"/>
          <w:rtl/>
        </w:rPr>
        <w:t>ל</w:t>
      </w:r>
      <w:r w:rsidR="00B23281" w:rsidRPr="001F6ABE">
        <w:rPr>
          <w:rFonts w:ascii="David" w:hAnsi="David"/>
          <w:sz w:val="26"/>
          <w:szCs w:val="26"/>
          <w:rtl/>
        </w:rPr>
        <w:t xml:space="preserve">שנים 2008-2012 </w:t>
      </w:r>
      <w:r w:rsidR="000A10FB">
        <w:rPr>
          <w:rFonts w:ascii="David" w:hAnsi="David" w:hint="cs"/>
          <w:sz w:val="26"/>
          <w:szCs w:val="26"/>
          <w:rtl/>
        </w:rPr>
        <w:t xml:space="preserve">כך שלא יעלה על </w:t>
      </w:r>
      <w:r w:rsidR="005C05FE">
        <w:rPr>
          <w:rFonts w:ascii="David" w:hAnsi="David" w:hint="cs"/>
          <w:sz w:val="26"/>
          <w:szCs w:val="26"/>
          <w:rtl/>
        </w:rPr>
        <w:t>27</w:t>
      </w:r>
      <w:r w:rsidR="00B23281" w:rsidRPr="001F6ABE">
        <w:rPr>
          <w:rFonts w:ascii="David" w:hAnsi="David"/>
          <w:sz w:val="26"/>
          <w:szCs w:val="26"/>
          <w:rtl/>
        </w:rPr>
        <w:t>%</w:t>
      </w:r>
      <w:r w:rsidR="000A10FB">
        <w:rPr>
          <w:rFonts w:ascii="David" w:hAnsi="David" w:hint="cs"/>
          <w:sz w:val="26"/>
          <w:szCs w:val="26"/>
          <w:rtl/>
        </w:rPr>
        <w:t xml:space="preserve">, כמפורט בטבלה שבפסקה 88 סיפא לעיל. </w:t>
      </w:r>
    </w:p>
    <w:p w14:paraId="628E232E" w14:textId="77777777" w:rsidR="00B23281" w:rsidRPr="001F6ABE" w:rsidRDefault="002044F9" w:rsidP="00B23281">
      <w:pPr>
        <w:pStyle w:val="ad"/>
        <w:numPr>
          <w:ilvl w:val="0"/>
          <w:numId w:val="5"/>
        </w:numPr>
        <w:spacing w:after="160" w:line="360" w:lineRule="auto"/>
        <w:jc w:val="both"/>
        <w:rPr>
          <w:rFonts w:ascii="David" w:hAnsi="David"/>
          <w:sz w:val="26"/>
          <w:szCs w:val="26"/>
        </w:rPr>
      </w:pPr>
      <w:r>
        <w:rPr>
          <w:rFonts w:ascii="David" w:hAnsi="David" w:hint="cs"/>
          <w:sz w:val="26"/>
          <w:szCs w:val="26"/>
          <w:rtl/>
        </w:rPr>
        <w:t xml:space="preserve"> </w:t>
      </w:r>
      <w:r w:rsidR="00B23281" w:rsidRPr="001F6ABE">
        <w:rPr>
          <w:rFonts w:ascii="David" w:hAnsi="David"/>
          <w:sz w:val="26"/>
          <w:szCs w:val="26"/>
          <w:rtl/>
        </w:rPr>
        <w:t xml:space="preserve">ערעור המערערת ביחס לשנת 2013, נדחה. </w:t>
      </w:r>
    </w:p>
    <w:p w14:paraId="01E88165" w14:textId="77777777" w:rsidR="00B23281" w:rsidRPr="001F6ABE" w:rsidRDefault="002044F9" w:rsidP="005C05FE">
      <w:pPr>
        <w:pStyle w:val="ad"/>
        <w:numPr>
          <w:ilvl w:val="0"/>
          <w:numId w:val="5"/>
        </w:numPr>
        <w:spacing w:after="160" w:line="360" w:lineRule="auto"/>
        <w:jc w:val="both"/>
        <w:rPr>
          <w:rFonts w:ascii="David" w:hAnsi="David"/>
          <w:sz w:val="26"/>
          <w:szCs w:val="26"/>
        </w:rPr>
      </w:pPr>
      <w:r>
        <w:rPr>
          <w:rFonts w:ascii="David" w:hAnsi="David" w:hint="cs"/>
          <w:sz w:val="26"/>
          <w:szCs w:val="26"/>
          <w:rtl/>
        </w:rPr>
        <w:t xml:space="preserve"> </w:t>
      </w:r>
      <w:r w:rsidR="00B23281" w:rsidRPr="001F6ABE">
        <w:rPr>
          <w:rFonts w:ascii="David" w:hAnsi="David"/>
          <w:sz w:val="26"/>
          <w:szCs w:val="26"/>
          <w:rtl/>
        </w:rPr>
        <w:t xml:space="preserve">ערעור המערער מתקבל באופן חלקי, ועל המשיב להקטין את סכומי ההכנסה שהוספו להכנסות המערער בשנים 2008-2012 על בסיס </w:t>
      </w:r>
      <w:r w:rsidR="005C05FE">
        <w:rPr>
          <w:rFonts w:ascii="David" w:hAnsi="David" w:hint="cs"/>
          <w:sz w:val="26"/>
          <w:szCs w:val="26"/>
          <w:rtl/>
        </w:rPr>
        <w:t>ההכרה החלק</w:t>
      </w:r>
      <w:r w:rsidR="000A10FB">
        <w:rPr>
          <w:rFonts w:ascii="David" w:hAnsi="David" w:hint="cs"/>
          <w:sz w:val="26"/>
          <w:szCs w:val="26"/>
          <w:rtl/>
        </w:rPr>
        <w:t>י</w:t>
      </w:r>
      <w:r w:rsidR="005C05FE">
        <w:rPr>
          <w:rFonts w:ascii="David" w:hAnsi="David" w:hint="cs"/>
          <w:sz w:val="26"/>
          <w:szCs w:val="26"/>
          <w:rtl/>
        </w:rPr>
        <w:t>ת ב</w:t>
      </w:r>
      <w:r w:rsidR="00B23281" w:rsidRPr="001F6ABE">
        <w:rPr>
          <w:rFonts w:ascii="David" w:hAnsi="David"/>
          <w:sz w:val="26"/>
          <w:szCs w:val="26"/>
          <w:rtl/>
        </w:rPr>
        <w:t xml:space="preserve">סכומי החשבוניות שבמחלוקת, באופן שיתאים עם הקביעה שבפסקה </w:t>
      </w:r>
      <w:r w:rsidR="005C05FE">
        <w:rPr>
          <w:rFonts w:ascii="David" w:hAnsi="David" w:hint="cs"/>
          <w:sz w:val="26"/>
          <w:szCs w:val="26"/>
          <w:rtl/>
        </w:rPr>
        <w:t>106</w:t>
      </w:r>
      <w:r w:rsidR="00B23281" w:rsidRPr="001F6ABE">
        <w:rPr>
          <w:rFonts w:ascii="David" w:hAnsi="David"/>
          <w:sz w:val="26"/>
          <w:szCs w:val="26"/>
          <w:rtl/>
        </w:rPr>
        <w:t xml:space="preserve">(א) לעיל. </w:t>
      </w:r>
    </w:p>
    <w:p w14:paraId="4FB89F76" w14:textId="77777777" w:rsidR="00B23281" w:rsidRPr="001F6ABE" w:rsidRDefault="002044F9" w:rsidP="00B23281">
      <w:pPr>
        <w:pStyle w:val="ad"/>
        <w:numPr>
          <w:ilvl w:val="0"/>
          <w:numId w:val="5"/>
        </w:numPr>
        <w:spacing w:after="160" w:line="360" w:lineRule="auto"/>
        <w:jc w:val="both"/>
        <w:rPr>
          <w:rFonts w:ascii="David" w:hAnsi="David"/>
          <w:sz w:val="26"/>
          <w:szCs w:val="26"/>
        </w:rPr>
      </w:pPr>
      <w:r>
        <w:rPr>
          <w:rFonts w:ascii="David" w:hAnsi="David" w:hint="cs"/>
          <w:sz w:val="26"/>
          <w:szCs w:val="26"/>
          <w:rtl/>
        </w:rPr>
        <w:lastRenderedPageBreak/>
        <w:t xml:space="preserve"> </w:t>
      </w:r>
      <w:r w:rsidR="00B23281" w:rsidRPr="001F6ABE">
        <w:rPr>
          <w:rFonts w:ascii="David" w:hAnsi="David"/>
          <w:sz w:val="26"/>
          <w:szCs w:val="26"/>
          <w:rtl/>
        </w:rPr>
        <w:t xml:space="preserve">ערעור המערער על החלטת המשיב להוסיף להכנסתו את יתרת החובה בספרי המערערת (2,300,000 ₪), נדחה. </w:t>
      </w:r>
    </w:p>
    <w:p w14:paraId="78CA4C4E" w14:textId="77777777" w:rsidR="00B23281" w:rsidRPr="001F6ABE" w:rsidRDefault="002044F9" w:rsidP="00B23281">
      <w:pPr>
        <w:pStyle w:val="ad"/>
        <w:numPr>
          <w:ilvl w:val="0"/>
          <w:numId w:val="5"/>
        </w:numPr>
        <w:spacing w:after="160" w:line="360" w:lineRule="auto"/>
        <w:jc w:val="both"/>
        <w:rPr>
          <w:rFonts w:ascii="David" w:hAnsi="David"/>
          <w:sz w:val="26"/>
          <w:szCs w:val="26"/>
        </w:rPr>
      </w:pPr>
      <w:r>
        <w:rPr>
          <w:rFonts w:ascii="David" w:hAnsi="David" w:hint="cs"/>
          <w:sz w:val="26"/>
          <w:szCs w:val="26"/>
          <w:rtl/>
        </w:rPr>
        <w:t xml:space="preserve"> </w:t>
      </w:r>
      <w:r w:rsidR="00B23281" w:rsidRPr="001F6ABE">
        <w:rPr>
          <w:rFonts w:ascii="David" w:hAnsi="David"/>
          <w:sz w:val="26"/>
          <w:szCs w:val="26"/>
          <w:rtl/>
        </w:rPr>
        <w:t>ערעור המערער על החלטת המשיב לחייבו במס</w:t>
      </w:r>
      <w:r w:rsidR="005C05FE">
        <w:rPr>
          <w:rFonts w:ascii="David" w:hAnsi="David" w:hint="cs"/>
          <w:sz w:val="26"/>
          <w:szCs w:val="26"/>
          <w:rtl/>
        </w:rPr>
        <w:t xml:space="preserve"> הכנסה</w:t>
      </w:r>
      <w:r w:rsidR="00B23281" w:rsidRPr="001F6ABE">
        <w:rPr>
          <w:rFonts w:ascii="David" w:hAnsi="David"/>
          <w:sz w:val="26"/>
          <w:szCs w:val="26"/>
          <w:rtl/>
        </w:rPr>
        <w:t xml:space="preserve"> על הכספים שנתפסו בכספת ביתו (460,000 ₪), נדחה. </w:t>
      </w:r>
    </w:p>
    <w:p w14:paraId="03DE4666" w14:textId="77777777" w:rsidR="00B23281" w:rsidRPr="001F6ABE" w:rsidRDefault="00B23281" w:rsidP="00B23281">
      <w:pPr>
        <w:pStyle w:val="ad"/>
        <w:spacing w:line="360" w:lineRule="auto"/>
        <w:ind w:left="1080"/>
        <w:jc w:val="both"/>
        <w:rPr>
          <w:rFonts w:ascii="David" w:hAnsi="David"/>
          <w:sz w:val="26"/>
          <w:szCs w:val="26"/>
        </w:rPr>
      </w:pPr>
    </w:p>
    <w:p w14:paraId="013F667D" w14:textId="77777777" w:rsidR="00B23281" w:rsidRPr="001F6ABE" w:rsidRDefault="002044F9" w:rsidP="00B23281">
      <w:pPr>
        <w:spacing w:line="360" w:lineRule="auto"/>
        <w:ind w:left="720" w:hanging="720"/>
        <w:jc w:val="both"/>
        <w:rPr>
          <w:rFonts w:ascii="David" w:hAnsi="David"/>
          <w:sz w:val="26"/>
          <w:szCs w:val="26"/>
        </w:rPr>
      </w:pPr>
      <w:r>
        <w:rPr>
          <w:rFonts w:ascii="David" w:hAnsi="David" w:hint="cs"/>
          <w:sz w:val="26"/>
          <w:szCs w:val="26"/>
          <w:rtl/>
        </w:rPr>
        <w:t>107</w:t>
      </w:r>
      <w:r w:rsidR="00B23281" w:rsidRPr="001F6ABE">
        <w:rPr>
          <w:rFonts w:ascii="David" w:hAnsi="David"/>
          <w:sz w:val="26"/>
          <w:szCs w:val="26"/>
          <w:rtl/>
        </w:rPr>
        <w:t>.</w:t>
      </w:r>
      <w:r w:rsidR="00B23281" w:rsidRPr="001F6ABE">
        <w:rPr>
          <w:rFonts w:ascii="David" w:hAnsi="David"/>
          <w:sz w:val="26"/>
          <w:szCs w:val="26"/>
          <w:rtl/>
        </w:rPr>
        <w:tab/>
        <w:t>לאור התוצאה, ל</w:t>
      </w:r>
      <w:r w:rsidR="005C05FE">
        <w:rPr>
          <w:rFonts w:ascii="David" w:hAnsi="David"/>
          <w:sz w:val="26"/>
          <w:szCs w:val="26"/>
          <w:rtl/>
        </w:rPr>
        <w:t>פיה התקבלו חלק מטענות המערערים</w:t>
      </w:r>
      <w:r w:rsidR="005C05FE">
        <w:rPr>
          <w:rFonts w:ascii="David" w:hAnsi="David" w:hint="cs"/>
          <w:sz w:val="26"/>
          <w:szCs w:val="26"/>
          <w:rtl/>
        </w:rPr>
        <w:t xml:space="preserve"> וחלק לא מבוטל נדחה, </w:t>
      </w:r>
      <w:r w:rsidR="00B23281" w:rsidRPr="001F6ABE">
        <w:rPr>
          <w:rFonts w:ascii="David" w:hAnsi="David"/>
          <w:sz w:val="26"/>
          <w:szCs w:val="26"/>
          <w:rtl/>
        </w:rPr>
        <w:t xml:space="preserve">מצאתי לחייבם בתשלום הוצאות ושכ"ט על הצד הנמוך. על המערערים לשלם למשיב, ביחד ולחוד, הוצאות ושכ"ט בסכום כולל של 9,000 ₪ וזאת תוך 45 ימים מהיום. לאחר מועד זה, יתווספו לסכום הנ"ל הפרשי הצמדה וריבית כחוק. </w:t>
      </w:r>
    </w:p>
    <w:p w14:paraId="784B7C0F" w14:textId="77777777" w:rsidR="00B23281" w:rsidRPr="001F6ABE" w:rsidRDefault="00B23281" w:rsidP="00B23281">
      <w:pPr>
        <w:spacing w:line="360" w:lineRule="auto"/>
        <w:jc w:val="both"/>
        <w:rPr>
          <w:rFonts w:ascii="David" w:hAnsi="David"/>
          <w:sz w:val="26"/>
          <w:szCs w:val="26"/>
          <w:rtl/>
        </w:rPr>
      </w:pPr>
    </w:p>
    <w:p w14:paraId="02E34391" w14:textId="77777777" w:rsidR="00B23281" w:rsidRDefault="00B23281" w:rsidP="002044F9">
      <w:pPr>
        <w:spacing w:line="360" w:lineRule="auto"/>
        <w:jc w:val="both"/>
        <w:rPr>
          <w:rFonts w:ascii="David" w:hAnsi="David"/>
          <w:b/>
          <w:bCs/>
          <w:sz w:val="26"/>
          <w:szCs w:val="26"/>
          <w:rtl/>
        </w:rPr>
      </w:pPr>
      <w:r w:rsidRPr="001F6ABE">
        <w:rPr>
          <w:rFonts w:ascii="David" w:hAnsi="David"/>
          <w:b/>
          <w:bCs/>
          <w:sz w:val="26"/>
          <w:szCs w:val="26"/>
          <w:rtl/>
        </w:rPr>
        <w:t xml:space="preserve">המזכירות תמציא את פסק הדין לב"כ הצדדים. </w:t>
      </w:r>
    </w:p>
    <w:p w14:paraId="63A3B0EB" w14:textId="77777777" w:rsidR="004C430C" w:rsidRDefault="004C430C" w:rsidP="002044F9">
      <w:pPr>
        <w:spacing w:line="360" w:lineRule="auto"/>
        <w:jc w:val="both"/>
        <w:rPr>
          <w:rFonts w:ascii="David" w:hAnsi="David"/>
          <w:b/>
          <w:bCs/>
          <w:sz w:val="26"/>
          <w:szCs w:val="26"/>
          <w:rtl/>
        </w:rPr>
      </w:pPr>
    </w:p>
    <w:p w14:paraId="19C71DC3" w14:textId="77777777" w:rsidR="004C430C" w:rsidRPr="00D33192" w:rsidRDefault="004C430C" w:rsidP="002044F9">
      <w:pPr>
        <w:spacing w:line="360" w:lineRule="auto"/>
        <w:jc w:val="both"/>
        <w:rPr>
          <w:rFonts w:ascii="David" w:hAnsi="David"/>
          <w:sz w:val="26"/>
          <w:szCs w:val="26"/>
          <w:rtl/>
        </w:rPr>
      </w:pPr>
      <w:r w:rsidRPr="00D33192">
        <w:rPr>
          <w:rFonts w:ascii="David" w:hAnsi="David" w:hint="cs"/>
          <w:sz w:val="26"/>
          <w:szCs w:val="26"/>
          <w:rtl/>
        </w:rPr>
        <w:t xml:space="preserve">ניתן לפרסם את </w:t>
      </w:r>
      <w:r w:rsidR="00D33192" w:rsidRPr="00D33192">
        <w:rPr>
          <w:rFonts w:ascii="David" w:hAnsi="David" w:hint="cs"/>
          <w:sz w:val="26"/>
          <w:szCs w:val="26"/>
          <w:rtl/>
        </w:rPr>
        <w:t>פסק הדין.</w:t>
      </w:r>
    </w:p>
    <w:p w14:paraId="06CD8C06" w14:textId="77777777" w:rsidR="00B23281" w:rsidRPr="001F6ABE" w:rsidRDefault="00B23281" w:rsidP="00B23281">
      <w:pPr>
        <w:spacing w:line="360" w:lineRule="auto"/>
        <w:jc w:val="both"/>
        <w:rPr>
          <w:rFonts w:ascii="David" w:hAnsi="David"/>
          <w:b/>
          <w:bCs/>
          <w:sz w:val="26"/>
          <w:szCs w:val="26"/>
          <w:rtl/>
        </w:rPr>
      </w:pPr>
    </w:p>
    <w:p w14:paraId="16816EEA" w14:textId="77777777" w:rsidR="00694556" w:rsidRPr="001F6ABE" w:rsidRDefault="00005C8B" w:rsidP="00383B70">
      <w:pPr>
        <w:spacing w:line="360" w:lineRule="auto"/>
        <w:jc w:val="both"/>
        <w:rPr>
          <w:rFonts w:ascii="Arial" w:hAnsi="Arial"/>
          <w:noProof w:val="0"/>
          <w:sz w:val="26"/>
          <w:szCs w:val="26"/>
          <w:rtl/>
        </w:rPr>
      </w:pPr>
      <w:r w:rsidRPr="001F6ABE">
        <w:rPr>
          <w:rFonts w:ascii="Arial" w:hAnsi="Arial"/>
          <w:noProof w:val="0"/>
          <w:sz w:val="26"/>
          <w:szCs w:val="26"/>
          <w:rtl/>
        </w:rPr>
        <w:t xml:space="preserve">ניתן היום,  </w:t>
      </w:r>
      <w:r w:rsidR="005C05FE">
        <w:rPr>
          <w:rFonts w:ascii="Arial" w:hAnsi="Arial" w:hint="cs"/>
          <w:noProof w:val="0"/>
          <w:sz w:val="26"/>
          <w:szCs w:val="26"/>
          <w:rtl/>
        </w:rPr>
        <w:t>י"ח</w:t>
      </w:r>
      <w:r w:rsidRPr="001F6ABE">
        <w:rPr>
          <w:rFonts w:ascii="Arial" w:hAnsi="Arial"/>
          <w:noProof w:val="0"/>
          <w:sz w:val="26"/>
          <w:szCs w:val="26"/>
          <w:rtl/>
        </w:rPr>
        <w:t xml:space="preserve"> חשוון תשפ"ד, </w:t>
      </w:r>
      <w:r w:rsidR="005C05FE">
        <w:rPr>
          <w:rFonts w:ascii="Arial" w:hAnsi="Arial" w:hint="cs"/>
          <w:noProof w:val="0"/>
          <w:sz w:val="26"/>
          <w:szCs w:val="26"/>
          <w:rtl/>
        </w:rPr>
        <w:t>2</w:t>
      </w:r>
      <w:r w:rsidRPr="001F6ABE">
        <w:rPr>
          <w:rFonts w:ascii="Arial" w:hAnsi="Arial"/>
          <w:noProof w:val="0"/>
          <w:sz w:val="26"/>
          <w:szCs w:val="26"/>
          <w:rtl/>
        </w:rPr>
        <w:t xml:space="preserve"> </w:t>
      </w:r>
      <w:r w:rsidR="00C132CF" w:rsidRPr="001F6ABE">
        <w:rPr>
          <w:rFonts w:ascii="Arial" w:hAnsi="Arial" w:hint="cs"/>
          <w:noProof w:val="0"/>
          <w:sz w:val="26"/>
          <w:szCs w:val="26"/>
          <w:rtl/>
        </w:rPr>
        <w:t>נובמבר</w:t>
      </w:r>
      <w:r w:rsidRPr="001F6ABE">
        <w:rPr>
          <w:rFonts w:ascii="Arial" w:hAnsi="Arial"/>
          <w:noProof w:val="0"/>
          <w:sz w:val="26"/>
          <w:szCs w:val="26"/>
          <w:rtl/>
        </w:rPr>
        <w:t xml:space="preserve"> 2023, בהעדר הצדדים.</w:t>
      </w:r>
    </w:p>
    <w:p w14:paraId="7E88CB57" w14:textId="77777777" w:rsidR="00694556" w:rsidRPr="001F6ABE" w:rsidRDefault="00694556">
      <w:pPr>
        <w:spacing w:line="360" w:lineRule="auto"/>
        <w:jc w:val="both"/>
        <w:rPr>
          <w:rFonts w:ascii="Arial" w:hAnsi="Arial"/>
          <w:noProof w:val="0"/>
          <w:sz w:val="26"/>
          <w:szCs w:val="26"/>
          <w:rtl/>
        </w:rPr>
      </w:pPr>
    </w:p>
    <w:tbl>
      <w:tblPr>
        <w:tblStyle w:val="a9"/>
        <w:bidiVisual/>
        <w:tblW w:w="3708" w:type="dxa"/>
        <w:tblInd w:w="493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708"/>
      </w:tblGrid>
      <w:tr w:rsidR="00877AB6" w:rsidRPr="001F6ABE" w14:paraId="0AD31D85" w14:textId="77777777" w:rsidTr="00877AB6">
        <w:trPr>
          <w:trHeight w:val="364"/>
        </w:trPr>
        <w:tc>
          <w:tcPr>
            <w:tcW w:w="3708" w:type="dxa"/>
            <w:tcBorders>
              <w:top w:val="nil"/>
              <w:left w:val="nil"/>
              <w:bottom w:val="single" w:sz="4" w:space="0" w:color="auto"/>
              <w:right w:val="nil"/>
            </w:tcBorders>
          </w:tcPr>
          <w:p w14:paraId="60EDBB9E" w14:textId="77777777" w:rsidR="00877AB6" w:rsidRPr="001F6ABE" w:rsidRDefault="002C6300">
            <w:pPr>
              <w:jc w:val="center"/>
              <w:rPr>
                <w:rFonts w:cs="Times New Roman"/>
                <w:noProof w:val="0"/>
                <w:sz w:val="26"/>
                <w:szCs w:val="26"/>
              </w:rPr>
            </w:pPr>
            <w:sdt>
              <w:sdtPr>
                <w:rPr>
                  <w:rFonts w:cs="Times New Roman" w:hint="cs"/>
                  <w:sz w:val="26"/>
                  <w:szCs w:val="26"/>
                  <w:rtl/>
                </w:rPr>
                <w:alias w:val="MergeField"/>
                <w:tag w:val="2144"/>
                <w:id w:val="-1171556164"/>
              </w:sdtPr>
              <w:sdtEndPr/>
              <w:sdtContent>
                <w:r w:rsidR="00877AB6" w:rsidRPr="001F6ABE">
                  <w:rPr>
                    <w:sz w:val="26"/>
                    <w:szCs w:val="26"/>
                  </w:rPr>
                  <w:drawing>
                    <wp:inline distT="0" distB="0" distL="0" distR="0" wp14:anchorId="47E0FC2F" wp14:editId="1D376514">
                      <wp:extent cx="1515110" cy="573405"/>
                      <wp:effectExtent l="0" t="0" r="889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5110" cy="573405"/>
                              </a:xfrm>
                              <a:prstGeom prst="rect">
                                <a:avLst/>
                              </a:prstGeom>
                              <a:noFill/>
                              <a:ln>
                                <a:noFill/>
                              </a:ln>
                            </pic:spPr>
                          </pic:pic>
                        </a:graphicData>
                      </a:graphic>
                    </wp:inline>
                  </w:drawing>
                </w:r>
              </w:sdtContent>
            </w:sdt>
          </w:p>
          <w:p w14:paraId="1B4395B6" w14:textId="77777777" w:rsidR="00877AB6" w:rsidRPr="001F6ABE" w:rsidRDefault="00877AB6">
            <w:pPr>
              <w:jc w:val="center"/>
              <w:rPr>
                <w:sz w:val="26"/>
                <w:szCs w:val="26"/>
              </w:rPr>
            </w:pPr>
          </w:p>
        </w:tc>
      </w:tr>
      <w:tr w:rsidR="00877AB6" w:rsidRPr="001F6ABE" w14:paraId="4C58C7F4" w14:textId="77777777" w:rsidTr="00877AB6">
        <w:trPr>
          <w:trHeight w:val="415"/>
        </w:trPr>
        <w:tc>
          <w:tcPr>
            <w:tcW w:w="3708" w:type="dxa"/>
            <w:tcBorders>
              <w:top w:val="single" w:sz="4" w:space="0" w:color="auto"/>
              <w:left w:val="nil"/>
              <w:bottom w:val="nil"/>
              <w:right w:val="nil"/>
            </w:tcBorders>
            <w:hideMark/>
          </w:tcPr>
          <w:p w14:paraId="602025D8" w14:textId="77777777" w:rsidR="00877AB6" w:rsidRPr="001F6ABE" w:rsidRDefault="002C6300">
            <w:pPr>
              <w:jc w:val="center"/>
              <w:rPr>
                <w:b/>
                <w:bCs/>
                <w:sz w:val="26"/>
                <w:szCs w:val="26"/>
              </w:rPr>
            </w:pPr>
            <w:sdt>
              <w:sdtPr>
                <w:rPr>
                  <w:sz w:val="26"/>
                  <w:szCs w:val="26"/>
                  <w:rtl/>
                </w:rPr>
                <w:alias w:val="2141"/>
                <w:tag w:val="2141"/>
                <w:id w:val="424146769"/>
                <w:text w:multiLine="1"/>
              </w:sdtPr>
              <w:sdtEndPr/>
              <w:sdtContent>
                <w:r w:rsidR="00877AB6" w:rsidRPr="001F6ABE">
                  <w:rPr>
                    <w:b/>
                    <w:bCs/>
                    <w:sz w:val="26"/>
                    <w:szCs w:val="26"/>
                    <w:rtl/>
                  </w:rPr>
                  <w:t>אביגדור</w:t>
                </w:r>
              </w:sdtContent>
            </w:sdt>
            <w:r w:rsidR="00877AB6" w:rsidRPr="001F6ABE">
              <w:rPr>
                <w:b/>
                <w:bCs/>
                <w:sz w:val="26"/>
                <w:szCs w:val="26"/>
                <w:rtl/>
              </w:rPr>
              <w:t xml:space="preserve"> </w:t>
            </w:r>
            <w:sdt>
              <w:sdtPr>
                <w:rPr>
                  <w:rFonts w:cs="Times New Roman" w:hint="cs"/>
                  <w:sz w:val="26"/>
                  <w:szCs w:val="26"/>
                  <w:rtl/>
                </w:rPr>
                <w:alias w:val="2142"/>
                <w:tag w:val="2142"/>
                <w:id w:val="1434550607"/>
                <w:text w:multiLine="1"/>
              </w:sdtPr>
              <w:sdtEndPr/>
              <w:sdtContent>
                <w:r w:rsidR="00877AB6" w:rsidRPr="001F6ABE">
                  <w:rPr>
                    <w:b/>
                    <w:bCs/>
                    <w:sz w:val="26"/>
                    <w:szCs w:val="26"/>
                    <w:rtl/>
                  </w:rPr>
                  <w:t>דורות</w:t>
                </w:r>
              </w:sdtContent>
            </w:sdt>
            <w:r w:rsidR="00877AB6" w:rsidRPr="001F6ABE">
              <w:rPr>
                <w:b/>
                <w:bCs/>
                <w:sz w:val="26"/>
                <w:szCs w:val="26"/>
                <w:rtl/>
              </w:rPr>
              <w:t xml:space="preserve">, </w:t>
            </w:r>
            <w:sdt>
              <w:sdtPr>
                <w:rPr>
                  <w:rFonts w:cs="Times New Roman" w:hint="cs"/>
                  <w:sz w:val="26"/>
                  <w:szCs w:val="26"/>
                  <w:rtl/>
                </w:rPr>
                <w:alias w:val="2143"/>
                <w:tag w:val="2143"/>
                <w:id w:val="148415121"/>
                <w:text w:multiLine="1"/>
              </w:sdtPr>
              <w:sdtEndPr/>
              <w:sdtContent>
                <w:r w:rsidR="00877AB6" w:rsidRPr="001F6ABE">
                  <w:rPr>
                    <w:b/>
                    <w:bCs/>
                    <w:sz w:val="26"/>
                    <w:szCs w:val="26"/>
                    <w:rtl/>
                  </w:rPr>
                  <w:t>שופט</w:t>
                </w:r>
              </w:sdtContent>
            </w:sdt>
          </w:p>
        </w:tc>
      </w:tr>
    </w:tbl>
    <w:p w14:paraId="04FBB87B" w14:textId="77777777" w:rsidR="00877AB6" w:rsidRPr="001F6ABE" w:rsidRDefault="00877AB6">
      <w:pPr>
        <w:spacing w:line="360" w:lineRule="auto"/>
        <w:jc w:val="both"/>
        <w:rPr>
          <w:rFonts w:ascii="Arial" w:hAnsi="Arial"/>
          <w:noProof w:val="0"/>
          <w:sz w:val="26"/>
          <w:szCs w:val="26"/>
          <w:rtl/>
        </w:rPr>
      </w:pPr>
    </w:p>
    <w:sectPr w:rsidR="00877AB6" w:rsidRPr="001F6ABE" w:rsidSect="00903896">
      <w:headerReference w:type="even" r:id="rId12"/>
      <w:headerReference w:type="default" r:id="rId13"/>
      <w:footerReference w:type="even" r:id="rId14"/>
      <w:footerReference w:type="default" r:id="rId15"/>
      <w:headerReference w:type="first" r:id="rId16"/>
      <w:footerReference w:type="first" r:id="rId17"/>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150CA" w14:textId="77777777" w:rsidR="00154EC1" w:rsidRDefault="00154EC1">
      <w:r>
        <w:separator/>
      </w:r>
    </w:p>
  </w:endnote>
  <w:endnote w:type="continuationSeparator" w:id="0">
    <w:p w14:paraId="72397DCE" w14:textId="77777777" w:rsidR="00154EC1" w:rsidRDefault="0015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1E20" w14:textId="77777777" w:rsidR="00D20E25" w:rsidRDefault="00D20E2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BE46" w14:textId="77777777" w:rsidR="00694556" w:rsidRPr="004E6E3C" w:rsidRDefault="003944DB">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D20E25">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D20E25">
      <w:rPr>
        <w:rStyle w:val="ab"/>
        <w:rtl/>
      </w:rPr>
      <w:t>37</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E1A7" w14:textId="77777777" w:rsidR="00D20E25" w:rsidRDefault="00D20E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99BDF" w14:textId="77777777" w:rsidR="00154EC1" w:rsidRDefault="00154EC1">
      <w:r>
        <w:separator/>
      </w:r>
    </w:p>
  </w:footnote>
  <w:footnote w:type="continuationSeparator" w:id="0">
    <w:p w14:paraId="34039762" w14:textId="77777777" w:rsidR="00154EC1" w:rsidRDefault="00154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4275" w14:textId="77777777" w:rsidR="00D20E25" w:rsidRDefault="00D20E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6886" w14:textId="77777777" w:rsidR="00694556" w:rsidRDefault="006B23BF">
    <w:pPr>
      <w:pStyle w:val="a3"/>
      <w:jc w:val="center"/>
      <w:rPr>
        <w:rFonts w:cs="FrankRuehl"/>
        <w:noProof w:val="0"/>
        <w:sz w:val="28"/>
        <w:szCs w:val="28"/>
        <w:rtl/>
      </w:rPr>
    </w:pPr>
    <w:r>
      <w:rPr>
        <w:rFonts w:cs="FrankRuehl"/>
        <w:sz w:val="28"/>
        <w:szCs w:val="28"/>
      </w:rPr>
      <w:drawing>
        <wp:inline distT="0" distB="0" distL="0" distR="0" wp14:anchorId="37F9D856" wp14:editId="06ED35FC">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10"/>
      <w:gridCol w:w="3595"/>
    </w:tblGrid>
    <w:tr w:rsidR="00694556" w14:paraId="6705B383" w14:textId="77777777">
      <w:trPr>
        <w:trHeight w:hRule="exact" w:val="418"/>
        <w:jc w:val="center"/>
      </w:trPr>
      <w:tc>
        <w:tcPr>
          <w:tcW w:w="8721" w:type="dxa"/>
          <w:gridSpan w:val="2"/>
        </w:tcPr>
        <w:p w14:paraId="472EBC96" w14:textId="77777777" w:rsidR="00694556" w:rsidRDefault="00185DB8">
          <w:pPr>
            <w:pStyle w:val="a3"/>
            <w:jc w:val="center"/>
            <w:rPr>
              <w:rFonts w:ascii="Tahoma" w:hAnsi="Tahoma" w:cs="Tahoma"/>
              <w:noProof w:val="0"/>
              <w:color w:val="000080"/>
              <w:rtl/>
            </w:rPr>
          </w:pPr>
          <w:r>
            <w:rPr>
              <w:rFonts w:ascii="Tahoma" w:hAnsi="Tahoma" w:cs="Tahoma" w:hint="cs"/>
              <w:b/>
              <w:bCs/>
              <w:noProof w:val="0"/>
              <w:color w:val="000080"/>
              <w:rtl/>
            </w:rPr>
            <w:t>בית המשפט המחוזי בירושלים</w:t>
          </w:r>
        </w:p>
      </w:tc>
    </w:tr>
    <w:tr w:rsidR="00694556" w14:paraId="2CEAF92C" w14:textId="77777777">
      <w:trPr>
        <w:trHeight w:val="337"/>
        <w:jc w:val="center"/>
      </w:trPr>
      <w:tc>
        <w:tcPr>
          <w:tcW w:w="5047" w:type="dxa"/>
        </w:tcPr>
        <w:p w14:paraId="60C48D71" w14:textId="77777777" w:rsidR="00694556" w:rsidRDefault="00694556">
          <w:pPr>
            <w:rPr>
              <w:b/>
              <w:bCs/>
              <w:noProof w:val="0"/>
              <w:sz w:val="26"/>
              <w:szCs w:val="26"/>
              <w:rtl/>
            </w:rPr>
          </w:pPr>
        </w:p>
      </w:tc>
      <w:tc>
        <w:tcPr>
          <w:tcW w:w="3674" w:type="dxa"/>
        </w:tcPr>
        <w:p w14:paraId="6F73149F" w14:textId="77777777" w:rsidR="00694556" w:rsidRDefault="005A665B" w:rsidP="00A34249">
          <w:pPr>
            <w:pStyle w:val="a3"/>
            <w:jc w:val="right"/>
            <w:rPr>
              <w:b/>
              <w:bCs/>
              <w:noProof w:val="0"/>
              <w:sz w:val="26"/>
              <w:szCs w:val="26"/>
              <w:rtl/>
            </w:rPr>
          </w:pPr>
          <w:r>
            <w:rPr>
              <w:rFonts w:hint="cs"/>
              <w:b/>
              <w:bCs/>
              <w:noProof w:val="0"/>
              <w:sz w:val="26"/>
              <w:szCs w:val="26"/>
              <w:rtl/>
            </w:rPr>
            <w:t>2</w:t>
          </w:r>
          <w:r w:rsidR="00005C8B">
            <w:rPr>
              <w:b/>
              <w:bCs/>
              <w:noProof w:val="0"/>
              <w:sz w:val="26"/>
              <w:szCs w:val="26"/>
              <w:rtl/>
            </w:rPr>
            <w:t xml:space="preserve"> </w:t>
          </w:r>
          <w:r w:rsidR="00A34249">
            <w:rPr>
              <w:rFonts w:hint="cs"/>
              <w:b/>
              <w:bCs/>
              <w:noProof w:val="0"/>
              <w:sz w:val="26"/>
              <w:szCs w:val="26"/>
              <w:rtl/>
            </w:rPr>
            <w:t>נובמבר</w:t>
          </w:r>
          <w:r w:rsidR="00005C8B">
            <w:rPr>
              <w:b/>
              <w:bCs/>
              <w:noProof w:val="0"/>
              <w:sz w:val="26"/>
              <w:szCs w:val="26"/>
              <w:rtl/>
            </w:rPr>
            <w:t xml:space="preserve"> 2023</w:t>
          </w:r>
        </w:p>
      </w:tc>
    </w:tr>
    <w:tr w:rsidR="00694556" w14:paraId="5458B7BE" w14:textId="77777777">
      <w:trPr>
        <w:trHeight w:val="337"/>
        <w:jc w:val="center"/>
      </w:trPr>
      <w:tc>
        <w:tcPr>
          <w:tcW w:w="8721" w:type="dxa"/>
          <w:gridSpan w:val="2"/>
        </w:tcPr>
        <w:p w14:paraId="4D65C58E" w14:textId="77777777" w:rsidR="00F57199" w:rsidRPr="003C4E07" w:rsidRDefault="00986101" w:rsidP="003C4E07">
          <w:pPr>
            <w:rPr>
              <w:b/>
              <w:bCs/>
              <w:noProof w:val="0"/>
              <w:sz w:val="26"/>
              <w:szCs w:val="26"/>
              <w:rtl/>
            </w:rPr>
          </w:pPr>
          <w:r>
            <w:rPr>
              <w:b/>
              <w:bCs/>
              <w:noProof w:val="0"/>
              <w:sz w:val="26"/>
              <w:szCs w:val="26"/>
              <w:rtl/>
            </w:rPr>
            <w:t>ע"מ</w:t>
          </w:r>
          <w:r w:rsidR="00005C8B">
            <w:rPr>
              <w:b/>
              <w:bCs/>
              <w:noProof w:val="0"/>
              <w:sz w:val="26"/>
              <w:szCs w:val="26"/>
              <w:rtl/>
            </w:rPr>
            <w:t xml:space="preserve"> </w:t>
          </w:r>
          <w:r>
            <w:rPr>
              <w:b/>
              <w:bCs/>
              <w:noProof w:val="0"/>
              <w:sz w:val="26"/>
              <w:szCs w:val="26"/>
              <w:rtl/>
            </w:rPr>
            <w:t>8862-12-16</w:t>
          </w:r>
          <w:r w:rsidR="00005C8B">
            <w:rPr>
              <w:b/>
              <w:bCs/>
              <w:noProof w:val="0"/>
              <w:sz w:val="26"/>
              <w:szCs w:val="26"/>
              <w:rtl/>
            </w:rPr>
            <w:t xml:space="preserve"> </w:t>
          </w:r>
          <w:r>
            <w:rPr>
              <w:b/>
              <w:bCs/>
              <w:noProof w:val="0"/>
              <w:sz w:val="26"/>
              <w:szCs w:val="26"/>
              <w:rtl/>
            </w:rPr>
            <w:t>יהושע ואח' נ' מדינת ישראל- פקיד שומה ירושלים (3)</w:t>
          </w:r>
        </w:p>
      </w:tc>
    </w:tr>
  </w:tbl>
  <w:p w14:paraId="6A8DE816"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68E4" w14:textId="77777777" w:rsidR="00D20E25" w:rsidRDefault="00D20E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F3B"/>
    <w:multiLevelType w:val="hybridMultilevel"/>
    <w:tmpl w:val="99327BA0"/>
    <w:lvl w:ilvl="0" w:tplc="186AFB76">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1957EB2"/>
    <w:multiLevelType w:val="hybridMultilevel"/>
    <w:tmpl w:val="5B16EE9E"/>
    <w:lvl w:ilvl="0" w:tplc="7F48945E">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72D1480"/>
    <w:multiLevelType w:val="hybridMultilevel"/>
    <w:tmpl w:val="0B147920"/>
    <w:lvl w:ilvl="0" w:tplc="3F7CCA3E">
      <w:start w:val="43"/>
      <w:numFmt w:val="decimal"/>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C0E84"/>
    <w:multiLevelType w:val="hybridMultilevel"/>
    <w:tmpl w:val="9E56D232"/>
    <w:lvl w:ilvl="0" w:tplc="7B40E584">
      <w:start w:val="1"/>
      <w:numFmt w:val="decimal"/>
      <w:lvlText w:val="%1."/>
      <w:lvlJc w:val="left"/>
      <w:pPr>
        <w:ind w:left="1080" w:hanging="72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220E37"/>
    <w:multiLevelType w:val="hybridMultilevel"/>
    <w:tmpl w:val="5AEC6998"/>
    <w:lvl w:ilvl="0" w:tplc="573A9D98">
      <w:start w:val="4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756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746695">
    <w:abstractNumId w:val="4"/>
  </w:num>
  <w:num w:numId="3" w16cid:durableId="1745837545">
    <w:abstractNumId w:val="2"/>
  </w:num>
  <w:num w:numId="4" w16cid:durableId="1973290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188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4098844"/>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4098844&amp;lt;/CaseID&amp;gt;_x000d__x000a_        &amp;lt;CaseMonth&amp;gt;12&amp;lt;/CaseMonth&amp;gt;_x000d__x000a_        &amp;lt;CaseYear&amp;gt;2016&amp;lt;/CaseYear&amp;gt;_x000d__x000a_        &amp;lt;CaseNumber&amp;gt;8862&amp;lt;/CaseNumber&amp;gt;_x000d__x000a_        &amp;lt;NumeratorGroupID&amp;gt;1&amp;lt;/NumeratorGroupID&amp;gt;_x000d__x000a_        &amp;lt;CaseName&amp;gt;יהושע ואח&amp;#39; נ&amp;#39; מדינת ישראל- פקיד שומה ירושלים (3)&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8862-12-16&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IsUnpaidFeeExist&amp;gt;false&amp;lt;/IsUnpaidFeeExist&amp;gt;_x000d__x000a_        &amp;lt;CaseNextDeterminingTask&amp;gt;152&amp;lt;/CaseNextDeterminingTask&amp;gt;_x000d__x000a_        &amp;lt;CaseOpenDate&amp;gt;2016-12-05T12:55: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CaseDesc&amp;gt;2 ארגזים&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4098844&amp;lt;/CaseID&amp;gt;_x000d__x000a_        &amp;lt;CaseMonth&amp;gt;12&amp;lt;/CaseMonth&amp;gt;_x000d__x000a_        &amp;lt;CaseYear&amp;gt;2016&amp;lt;/CaseYear&amp;gt;_x000d__x000a_        &amp;lt;CaseNumber&amp;gt;8862&amp;lt;/CaseNumber&amp;gt;_x000d__x000a_        &amp;lt;NumeratorGroupID&amp;gt;1&amp;lt;/NumeratorGroupID&amp;gt;_x000d__x000a_        &amp;lt;CaseName&amp;gt;יהושע ואח&amp;#39; נ&amp;#39; מדינת ישראל- פקיד שומה ירושלים (3)&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8862-12-16&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CaseNextDeterminingTask&amp;gt;152&amp;lt;/CaseNextDeterminingTask&amp;gt;_x000d__x000a_        &amp;lt;CaseOpenDate&amp;gt;2016-12-05T12:55: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CaseDesc&amp;gt;2 ארגזים&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4"/>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47779911&amp;lt;/DecisionID&amp;gt;_x000d__x000a_        &amp;lt;DecisionName&amp;gt;פסק דין  שניתנה ע&amp;quot;י  אביגדור דורות&amp;lt;/DecisionName&amp;gt;_x000d__x000a_        &amp;lt;DecisionStatusID&amp;gt;1&amp;lt;/DecisionStatusID&amp;gt;_x000d__x000a_        &amp;lt;DecisionStatusChangeDate&amp;gt;2023-11-02T12:27:02.557+02:00&amp;lt;/DecisionStatusChangeDate&amp;gt;_x000d__x000a_        &amp;lt;DecisionSignatureDate&amp;gt;2023-11-02T11:20:04.763+02:00&amp;lt;/DecisionSignatureDate&amp;gt;_x000d__x000a_        &amp;lt;DecisionSignatureUserID&amp;gt;055121115@GOV.IL&amp;lt;/DecisionSignatureUserID&amp;gt;_x000d__x000a_        &amp;lt;DecisionCreateDate&amp;gt;2023-10-30T12:22:56.227+02:00&amp;lt;/DecisionCreateDate&amp;gt;_x000d__x000a_        &amp;lt;DecisionChangeDate&amp;gt;2023-11-02T12:27:02.703+02:00&amp;lt;/DecisionChangeDate&amp;gt;_x000d__x000a_        &amp;lt;DecisionChangeUserID&amp;gt;203123823@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24698014&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121115@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28788651@GOV.IL&amp;lt;/DecisionCreationUserID&amp;gt;_x000d__x000a_        &amp;lt;DecisionDisplayName&amp;gt;פסק דין  שניתנה ע&amp;quot;י  אביגדור דורות&amp;lt;/DecisionDisplayName&amp;gt;_x000d__x000a_        &amp;lt;IsScanned&amp;gt;false&amp;lt;/IsScanned&amp;gt;_x000d__x000a_        &amp;lt;DecisionSignatureUserName&amp;gt;אביגדור דורות&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amp;lt;/DecisionNumberInCase&amp;gt;_x000d__x000a_      &amp;lt;/dt_Decision&amp;gt;_x000d__x000a_      &amp;lt;dt_DecisionCase diffgr:id=&amp;quot;dt_DecisionCase1&amp;quot; msdata:rowOrder=&amp;quot;0&amp;quot;&amp;gt;_x000d__x000a_        &amp;lt;DecisionID&amp;gt;147779911&amp;lt;/DecisionID&amp;gt;_x000d__x000a_        &amp;lt;CaseID&amp;gt;74098844&amp;lt;/CaseID&amp;gt;_x000d__x000a_        &amp;lt;IsOriginal&amp;gt;true&amp;lt;/IsOriginal&amp;gt;_x000d__x000a_        &amp;lt;IsDeleted&amp;gt;false&amp;lt;/IsDeleted&amp;gt;_x000d__x000a_        &amp;lt;CaseName&amp;gt;יהושע ואח&amp;#39; נ&amp;#39; מדינת ישראל- פקיד שומה ירושלים (3)&amp;lt;/CaseName&amp;gt;_x000d__x000a_        &amp;lt;CaseDisplayIdentifier&amp;gt;8862-12-16 ע&amp;quot;מ&amp;lt;/CaseDisplayIdentifier&amp;gt;_x000d__x000a_      &amp;lt;/dt_DecisionCase&amp;gt;_x000d__x000a_    &amp;lt;/DecisionDS&amp;gt;_x000d__x000a_  &amp;lt;/diffgr:diffgram&amp;gt;_x000d__x000a_&amp;lt;/DecisionDS&amp;gt;"/>
    <w:docVar w:name="DecisionID" w:val="147779911"/>
    <w:docVar w:name="WordClientAssemblyName" w:val="NGCS.Decision.ClientWordBL"/>
    <w:docVar w:name="WordClientClassName" w:val="NGCS.Decision.ClientWordBL.DecisionClient"/>
  </w:docVars>
  <w:rsids>
    <w:rsidRoot w:val="00694556"/>
    <w:rsid w:val="00005C8B"/>
    <w:rsid w:val="000167FC"/>
    <w:rsid w:val="00016C35"/>
    <w:rsid w:val="00034421"/>
    <w:rsid w:val="00045BE5"/>
    <w:rsid w:val="000564AB"/>
    <w:rsid w:val="00060C9D"/>
    <w:rsid w:val="00070AF0"/>
    <w:rsid w:val="0008097D"/>
    <w:rsid w:val="000914CE"/>
    <w:rsid w:val="00092E83"/>
    <w:rsid w:val="00095BD3"/>
    <w:rsid w:val="000A10FB"/>
    <w:rsid w:val="000C744A"/>
    <w:rsid w:val="000E26A1"/>
    <w:rsid w:val="001302E4"/>
    <w:rsid w:val="0014234E"/>
    <w:rsid w:val="00154EC1"/>
    <w:rsid w:val="0016537E"/>
    <w:rsid w:val="00185DB8"/>
    <w:rsid w:val="001B0D39"/>
    <w:rsid w:val="001C4003"/>
    <w:rsid w:val="001C7691"/>
    <w:rsid w:val="001F6ABE"/>
    <w:rsid w:val="002044F9"/>
    <w:rsid w:val="00244937"/>
    <w:rsid w:val="0025697A"/>
    <w:rsid w:val="00286170"/>
    <w:rsid w:val="002941B8"/>
    <w:rsid w:val="00295938"/>
    <w:rsid w:val="002C070D"/>
    <w:rsid w:val="002C6300"/>
    <w:rsid w:val="002D6CFD"/>
    <w:rsid w:val="002F09C6"/>
    <w:rsid w:val="002F623F"/>
    <w:rsid w:val="00311B2A"/>
    <w:rsid w:val="0032106C"/>
    <w:rsid w:val="00354038"/>
    <w:rsid w:val="00383B70"/>
    <w:rsid w:val="003944DB"/>
    <w:rsid w:val="003C4E07"/>
    <w:rsid w:val="003C56B5"/>
    <w:rsid w:val="003D202E"/>
    <w:rsid w:val="003D3568"/>
    <w:rsid w:val="003E40EF"/>
    <w:rsid w:val="003F1B37"/>
    <w:rsid w:val="004146BA"/>
    <w:rsid w:val="004319DF"/>
    <w:rsid w:val="00433D19"/>
    <w:rsid w:val="00462E20"/>
    <w:rsid w:val="00464027"/>
    <w:rsid w:val="00485E2C"/>
    <w:rsid w:val="004B2618"/>
    <w:rsid w:val="004C430C"/>
    <w:rsid w:val="004E34BC"/>
    <w:rsid w:val="004E6E3C"/>
    <w:rsid w:val="004F0B31"/>
    <w:rsid w:val="00547DB7"/>
    <w:rsid w:val="00567C0E"/>
    <w:rsid w:val="00572B10"/>
    <w:rsid w:val="005868E3"/>
    <w:rsid w:val="005A665B"/>
    <w:rsid w:val="005B7454"/>
    <w:rsid w:val="005C05FE"/>
    <w:rsid w:val="005C2961"/>
    <w:rsid w:val="005D46FE"/>
    <w:rsid w:val="005E0E82"/>
    <w:rsid w:val="005E1B10"/>
    <w:rsid w:val="00622BAA"/>
    <w:rsid w:val="00625C89"/>
    <w:rsid w:val="006601A0"/>
    <w:rsid w:val="00671BD5"/>
    <w:rsid w:val="006805C1"/>
    <w:rsid w:val="00694556"/>
    <w:rsid w:val="006B23BF"/>
    <w:rsid w:val="006C2F97"/>
    <w:rsid w:val="006D0F8E"/>
    <w:rsid w:val="006E1A53"/>
    <w:rsid w:val="006F1B4E"/>
    <w:rsid w:val="007056AA"/>
    <w:rsid w:val="007A24FE"/>
    <w:rsid w:val="007C365E"/>
    <w:rsid w:val="007E7812"/>
    <w:rsid w:val="007F7C12"/>
    <w:rsid w:val="00820005"/>
    <w:rsid w:val="00846D27"/>
    <w:rsid w:val="00851AC2"/>
    <w:rsid w:val="00877AB6"/>
    <w:rsid w:val="0089737A"/>
    <w:rsid w:val="008A4FD4"/>
    <w:rsid w:val="008F3EF3"/>
    <w:rsid w:val="00903896"/>
    <w:rsid w:val="009062F1"/>
    <w:rsid w:val="00910591"/>
    <w:rsid w:val="00937E5A"/>
    <w:rsid w:val="00965DF4"/>
    <w:rsid w:val="00970D8F"/>
    <w:rsid w:val="0098165E"/>
    <w:rsid w:val="00986101"/>
    <w:rsid w:val="00A34249"/>
    <w:rsid w:val="00A54FD4"/>
    <w:rsid w:val="00A82D89"/>
    <w:rsid w:val="00A840C2"/>
    <w:rsid w:val="00AB6D3E"/>
    <w:rsid w:val="00AC15FD"/>
    <w:rsid w:val="00AC16C1"/>
    <w:rsid w:val="00AE3516"/>
    <w:rsid w:val="00AF1ED6"/>
    <w:rsid w:val="00AF59E7"/>
    <w:rsid w:val="00B0231F"/>
    <w:rsid w:val="00B049E6"/>
    <w:rsid w:val="00B11916"/>
    <w:rsid w:val="00B23281"/>
    <w:rsid w:val="00B30B43"/>
    <w:rsid w:val="00B57877"/>
    <w:rsid w:val="00B7454A"/>
    <w:rsid w:val="00B80CBD"/>
    <w:rsid w:val="00C00361"/>
    <w:rsid w:val="00C036B8"/>
    <w:rsid w:val="00C132CF"/>
    <w:rsid w:val="00C443AF"/>
    <w:rsid w:val="00C47788"/>
    <w:rsid w:val="00C529D5"/>
    <w:rsid w:val="00C5454B"/>
    <w:rsid w:val="00C71319"/>
    <w:rsid w:val="00C72F1B"/>
    <w:rsid w:val="00CA3731"/>
    <w:rsid w:val="00CB75A3"/>
    <w:rsid w:val="00CE30A0"/>
    <w:rsid w:val="00CF594B"/>
    <w:rsid w:val="00D11D61"/>
    <w:rsid w:val="00D20E25"/>
    <w:rsid w:val="00D234E0"/>
    <w:rsid w:val="00D33192"/>
    <w:rsid w:val="00D53924"/>
    <w:rsid w:val="00D54C05"/>
    <w:rsid w:val="00D56143"/>
    <w:rsid w:val="00D81036"/>
    <w:rsid w:val="00D8641D"/>
    <w:rsid w:val="00D96D8C"/>
    <w:rsid w:val="00DA6001"/>
    <w:rsid w:val="00DB2166"/>
    <w:rsid w:val="00DB6F4C"/>
    <w:rsid w:val="00DC14C2"/>
    <w:rsid w:val="00DF45D9"/>
    <w:rsid w:val="00DF6DC8"/>
    <w:rsid w:val="00E1562F"/>
    <w:rsid w:val="00E36412"/>
    <w:rsid w:val="00E54642"/>
    <w:rsid w:val="00E97908"/>
    <w:rsid w:val="00EA5B06"/>
    <w:rsid w:val="00EC23B0"/>
    <w:rsid w:val="00EC7EF2"/>
    <w:rsid w:val="00EE0BF9"/>
    <w:rsid w:val="00F124BA"/>
    <w:rsid w:val="00F223D5"/>
    <w:rsid w:val="00F43EED"/>
    <w:rsid w:val="00F57199"/>
    <w:rsid w:val="00F60FA8"/>
    <w:rsid w:val="00F64BC8"/>
    <w:rsid w:val="00F87A44"/>
    <w:rsid w:val="00FA34C0"/>
    <w:rsid w:val="00FB3045"/>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BB20E"/>
  <w15:docId w15:val="{A6C2E2C8-DF78-49AF-973D-871C19F8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uiPriority w:val="39"/>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86101"/>
    <w:rPr>
      <w:color w:val="808080"/>
    </w:rPr>
  </w:style>
  <w:style w:type="paragraph" w:styleId="ad">
    <w:name w:val="List Paragraph"/>
    <w:basedOn w:val="a"/>
    <w:uiPriority w:val="34"/>
    <w:qFormat/>
    <w:rsid w:val="003C4E07"/>
    <w:pPr>
      <w:ind w:left="720"/>
      <w:contextualSpacing/>
    </w:pPr>
  </w:style>
  <w:style w:type="character" w:styleId="Hyperlink">
    <w:name w:val="Hyperlink"/>
    <w:basedOn w:val="a0"/>
    <w:uiPriority w:val="99"/>
    <w:semiHidden/>
    <w:unhideWhenUsed/>
    <w:rsid w:val="00DB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570520">
      <w:bodyDiv w:val="1"/>
      <w:marLeft w:val="0"/>
      <w:marRight w:val="0"/>
      <w:marTop w:val="0"/>
      <w:marBottom w:val="0"/>
      <w:divBdr>
        <w:top w:val="none" w:sz="0" w:space="0" w:color="auto"/>
        <w:left w:val="none" w:sz="0" w:space="0" w:color="auto"/>
        <w:bottom w:val="none" w:sz="0" w:space="0" w:color="auto"/>
        <w:right w:val="none" w:sz="0" w:space="0" w:color="auto"/>
      </w:divBdr>
    </w:div>
    <w:div w:id="438186931">
      <w:bodyDiv w:val="1"/>
      <w:marLeft w:val="0"/>
      <w:marRight w:val="0"/>
      <w:marTop w:val="0"/>
      <w:marBottom w:val="0"/>
      <w:divBdr>
        <w:top w:val="none" w:sz="0" w:space="0" w:color="auto"/>
        <w:left w:val="none" w:sz="0" w:space="0" w:color="auto"/>
        <w:bottom w:val="none" w:sz="0" w:space="0" w:color="auto"/>
        <w:right w:val="none" w:sz="0" w:space="0" w:color="auto"/>
      </w:divBdr>
    </w:div>
    <w:div w:id="793907614">
      <w:bodyDiv w:val="1"/>
      <w:marLeft w:val="0"/>
      <w:marRight w:val="0"/>
      <w:marTop w:val="0"/>
      <w:marBottom w:val="0"/>
      <w:divBdr>
        <w:top w:val="none" w:sz="0" w:space="0" w:color="auto"/>
        <w:left w:val="none" w:sz="0" w:space="0" w:color="auto"/>
        <w:bottom w:val="none" w:sz="0" w:space="0" w:color="auto"/>
        <w:right w:val="none" w:sz="0" w:space="0" w:color="auto"/>
      </w:divBdr>
    </w:div>
    <w:div w:id="845753520">
      <w:bodyDiv w:val="1"/>
      <w:marLeft w:val="0"/>
      <w:marRight w:val="0"/>
      <w:marTop w:val="0"/>
      <w:marBottom w:val="0"/>
      <w:divBdr>
        <w:top w:val="none" w:sz="0" w:space="0" w:color="auto"/>
        <w:left w:val="none" w:sz="0" w:space="0" w:color="auto"/>
        <w:bottom w:val="none" w:sz="0" w:space="0" w:color="auto"/>
        <w:right w:val="none" w:sz="0" w:space="0" w:color="auto"/>
      </w:divBdr>
    </w:div>
    <w:div w:id="942494448">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82194288">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973554963">
      <w:bodyDiv w:val="1"/>
      <w:marLeft w:val="0"/>
      <w:marRight w:val="0"/>
      <w:marTop w:val="0"/>
      <w:marBottom w:val="0"/>
      <w:divBdr>
        <w:top w:val="none" w:sz="0" w:space="0" w:color="auto"/>
        <w:left w:val="none" w:sz="0" w:space="0" w:color="auto"/>
        <w:bottom w:val="none" w:sz="0" w:space="0" w:color="auto"/>
        <w:right w:val="none" w:sz="0" w:space="0" w:color="auto"/>
      </w:divBdr>
    </w:div>
    <w:div w:id="1981380030">
      <w:bodyDiv w:val="1"/>
      <w:marLeft w:val="0"/>
      <w:marRight w:val="0"/>
      <w:marTop w:val="0"/>
      <w:marBottom w:val="0"/>
      <w:divBdr>
        <w:top w:val="none" w:sz="0" w:space="0" w:color="auto"/>
        <w:left w:val="none" w:sz="0" w:space="0" w:color="auto"/>
        <w:bottom w:val="none" w:sz="0" w:space="0" w:color="auto"/>
        <w:right w:val="none" w:sz="0" w:space="0" w:color="auto"/>
      </w:divBdr>
    </w:div>
    <w:div w:id="20389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evo.co.il/case/1792272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ecisionTemplateDS>
  <dt_Decision>
    <DecisionID>0</DecisionID>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מסייע</PartyTypeName>
        <ProceedingType>כתב טענות עיקרי</ProceedingType>
        <PleaName>הודעת ערעור</PleaName>
        <PartyBelonging> - </PartyBelonging>
        <RoleName>מוטב</RoleName>
        <IsSubProceeding>FALSE</IsSubProceeding>
        <FullName>בית משפט העליון</FullName>
        <LastName>בית משפט העליון</LastName>
        <PartyPropertyName/>
        <AuthenticationTypeAndNumber>משרדי ממשלה 570000960</AuthenticationTypeAndNumber>
        <RepresentatedOrRepresentativesNames/>
        <RepresentatedOrRepresentativesCount>0</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206469000</CasePartyID>
        <PartyTypeID>3</PartyTypeID>
        <ActivityStatusID>1</ActivityStatusID>
        <LegalEntityID>57369053</LegalEntityID>
        <CaseLegalEntityID>109415709</CaseLegalEntityID>
        <AssistantRoleID>24</AssistantRoleID>
        <AuthenticationTypeID>13</AuthenticationTypeID>
        <AuthenticationTypeName>משרדי ממשלה</AuthenticationTypeName>
        <LegalEntityNumber>570000960</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דרך השופט מאיר שמגר ירושלים </FullAddress>
        <MotionID>0</MotionID>
        <CasePleaID>0</CasePleaID>
        <LinkedCaseID>0</LinkedCaseID>
        <PartyID>1</PartyID>
        <CasePartyCategoryID>2</CasePartyCategoryID>
        <LegalEntityAddressID>87997059</LegalEntityAddressID>
        <PleaTypeID>6</PleaTypeID>
        <GroupPartyAlias/>
        <IsConverted>false</IsConverted>
        <LegalEntityRegisteredNameID>2046918</LegalEntityRegisteredNameID>
        <RepresentatedNamesOfAssistant/>
        <LegalEntityTypeID>3</LegalEntityTypeID>
        <IsVerdictExists>false</IsVerdictExists>
        <IsAsirAzir>false</IsAsirAzir>
        <IsPublicationProhibited>false</IsPublicationProhibited>
        <PublicationProhibitedFullName>בית משפט העליון</PublicationProhibitedFullName>
      </CaseParties>
      <CaseParties>
        <PartyTypeName>עד</PartyTypeName>
        <ProceedingType>בית משפט</ProceedingType>
        <PleaName>הודעת ערעור</PleaName>
        <PartyBelonging> - </PartyBelonging>
        <RoleName>עד בית משפט 1</RoleName>
        <IsSubProceeding>FALSE</IsSubProceeding>
        <FullName>עו"ד  יובל מעוז</FullName>
        <FirstName>עו"ד  יובל</FirstName>
        <LastName>מעוז</LastName>
        <PartyPropertyName/>
        <AuthenticationTypeAndNumber>ת"ז </AuthenticationTypeAndNumber>
        <RepresentatedOrRepresentativesNames/>
        <RepresentatedOrRepresentativesCount>0</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191384907</CasePartyID>
        <PartyTypeID>4</PartyTypeID>
        <ActivityStatusID>1</ActivityStatusID>
        <PartyAliasID>101</PartyAliasID>
        <PartyAliasName>עד בית משפט</PartyAliasName>
        <OrdinalNumber>1</OrdinalNumber>
        <LegalEntityID>77791196</LegalEntityID>
        <CaseLegalEntityID>104985433</CaseLegalEntityID>
        <AuthenticationTypeID>1</AuthenticationTypeID>
        <AuthenticationTypeName>ת"ז</AuthenticationTypeName>
        <IsMainPartyType>true</IsMainPartyType>
        <CaseDisplayIdentifier>8862-12-16</CaseDisplayIdentifier>
        <CaseTypeID>10113</CaseTypeID>
        <CaseTypeName>ערעור מסים (ע"מ)</CaseTypeName>
        <CaseName>יהושע ואח' נ' מדינת ישראל- פקיד שומה ירושלים (3)</CaseName>
        <FullAddress>דרך בגין 150 תל אביב -יפו מגדלי we</FullAddress>
        <EmailAddress>yuval_law@walla.co.il</EmailAddress>
        <MotionID>0</MotionID>
        <CasePleaID>0</CasePleaID>
        <LinkedCaseID>0</LinkedCaseID>
        <CasePartyCategoryID>1</CasePartyCategoryID>
        <LegalEntityAddressID>85041312</LegalEntityAddressID>
        <LegalEntityEmailAddressID>68115020</LegalEntityEmailAddressID>
        <PleaTypeID>6</PleaTypeID>
        <GroupPartyAlias/>
        <IsConverted>false</IsConverted>
        <LegalEntityNameID>87013392</LegalEntityNameID>
        <RepresentatedNamesOfAssistant/>
        <LegalEntityTypeID>1</LegalEntityTypeID>
        <IsVerdictExists>false</IsVerdictExists>
        <IsAsirAzir>false</IsAsirAzir>
        <IsPublicationProhibited>false</IsPublicationProhibited>
        <PublicationProhibitedFullName>עו"ד  יובל מעוז</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זק יצחק ברששת</FullName>
        <FirstName>זק יצחק</FirstName>
        <LastName>ברששת</LastName>
        <PartyPropertyName/>
        <AuthenticationTypeAndNumber>מ.ר. 48127</AuthenticationTypeAndNumber>
        <RepresentatedOrRepresentativesNames> , אמיר יהושע</RepresentatedOrRepresentativesNames>
        <RepresentatedOrRepresentativesCount>2</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159282602</CasePartyID>
        <PartyTypeID>2</PartyTypeID>
        <ActivityStatusID>1</ActivityStatusID>
        <PartyAliasID>24</PartyAliasID>
        <PartyAliasName>בא כוח מערערים</PartyAliasName>
        <OrdinalNumber>1</OrdinalNumber>
        <LegalEntityID>15878178</LegalEntityID>
        <CaseLegalEntityID>95663062</CaseLegalEntityID>
        <AuthenticationTypeID>4</AuthenticationTypeID>
        <AuthenticationTypeName>מ.ר.</AuthenticationTypeName>
        <LegalEntityNumber>48127</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בית הדפוס 12 ירושלים A</FullAddress>
        <MotionID>0</MotionID>
        <CasePleaID>0</CasePleaID>
        <LinkedCaseID>0</LinkedCaseID>
        <PartyID>1</PartyID>
        <CasePartyCategoryID>2</CasePartyCategoryID>
        <LegalEntityAddressID>70944169</LegalEntityAddressID>
        <PleaTypeID>6</PleaTypeID>
        <LawyerOfficeName>משרד עו"ד זק יצחק ברששת</LawyerOfficeName>
        <LawyerOfficeID>15878179</LawyerOfficeID>
        <GroupPartyAlias/>
        <IsConverted>false</IsConverted>
        <LegalEntityNameID>17525278</LegalEntityNameID>
        <RepresentatedNamesOfAssistant/>
        <LegalEntityTypeID>4</LegalEntityTypeID>
        <IsVerdictExists>false</IsVerdictExists>
        <IsAsirAzir>false</IsAsirAzir>
        <IsPublicationProhibited>false</IsPublicationProhibited>
        <PublicationProhibitedFullName>זק יצחק ברששת</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אמיר יהושע</FullName>
        <FirstName>אמיר</FirstName>
        <LastName>יהושע</LastName>
        <PartyPropertyName/>
        <AuthenticationTypeAndNumber>ת"ז 032424731</AuthenticationTypeAndNumber>
        <RepresentatedOrRepresentativesNames>זק יצחק ברששת</RepresentatedOrRepresentativesNames>
        <RepresentatedOrRepresentativesCount>1</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159282600</CasePartyID>
        <PartyTypeID>1</PartyTypeID>
        <ActivityStatusID>1</ActivityStatusID>
        <PartyAliasID>5</PartyAliasID>
        <PartyAliasName>מערער</PartyAliasName>
        <OrdinalNumber>1</OrdinalNumber>
        <LegalEntityID>13065530</LegalEntityID>
        <CaseLegalEntityID>95663060</CaseLegalEntityID>
        <AuthenticationTypeID>1</AuthenticationTypeID>
        <AuthenticationTypeName>ת"ז</AuthenticationTypeName>
        <LegalEntityNumber>032424731</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
        <MotionID>0</MotionID>
        <CasePleaID>0</CasePleaID>
        <FatherName>שלמה</FatherName>
        <LinkedCaseID>0</LinkedCaseID>
        <PartyID>1</PartyID>
        <CasePartyCategoryID>2</CasePartyCategoryID>
        <PleaTypeID>6</PleaTypeID>
        <GroupPartyAlias>מערערים</GroupPartyAlias>
        <IsConverted>false</IsConverted>
        <LegalEntityRegisteredNameID>5865008</LegalEntityRegisteredNameID>
        <LegalEntityNameID>82927887</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אמיר יהושע</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מדינת ישראל- פקיד שומה ירושלים (3)</RepresentatedOrRepresentativesNames>
        <RepresentatedOrRepresentativesCount>1</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260961220</CasePartyID>
        <PartyTypeID>2</PartyTypeID>
        <ActivityStatusID>1</ActivityStatusID>
        <PartyAliasID>23</PartyAliasID>
        <PartyAliasName>בא כוח משיבים</PartyAliasName>
        <OrdinalNumber>1</OrdinalNumber>
        <LegalEntityID>401563</LegalEntityID>
        <CaseLegalEntityID>126067791</CaseLegalEntityID>
        <AuthenticationTypeID>4</AuthenticationTypeID>
        <AuthenticationTypeName>מ.ר.</AuthenticationTypeName>
        <LegalEntityNumber>23388</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מח"ל 7 ירושלים </FullAddress>
        <EmailAddress>Ez-jer@justice.gov.il</EmailAddress>
        <MotionID>0</MotionID>
        <CasePleaID>0</CasePleaID>
        <LinkedCaseID>0</LinkedCaseID>
        <PartyID>2</PartyID>
        <CasePartyCategoryID>2</CasePartyCategoryID>
        <LegalEntityAddressID>58125595</LegalEntityAddressID>
        <LegalEntityEmailAddressID>67888623</LegalEntityEmail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IsPublicationProhibited>false</IsPublicationProhibited>
        <PublicationProhibitedFullName>קרן יוסט</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מדינת ישראל- פקיד שומה ירושלים (3)</FullName>
        <FirstName/>
        <LastName>מדינת ישראל- פקיד שומה ירושלים (3)</LastName>
        <PartyPropertyName/>
        <AuthenticationTypeAndNumber>חברות </AuthenticationTypeAndNumber>
        <RepresentatedOrRepresentativesNames>קרן יוסט</RepresentatedOrRepresentativesNames>
        <RepresentatedOrRepresentativesCount>1</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159282603</CasePartyID>
        <PartyTypeID>1</PartyTypeID>
        <ActivityStatusID>1</ActivityStatusID>
        <PartyAliasID>4</PartyAliasID>
        <PartyAliasName>משיב</PartyAliasName>
        <OrdinalNumber>1</OrdinalNumber>
        <LegalEntityID>75923344</LegalEntityID>
        <CaseLegalEntityID>95663063</CaseLegalEntityID>
        <AuthenticationTypeID>3</AuthenticationTypeID>
        <AuthenticationTypeName>חברות</AuthenticationTypeName>
        <IsMainPartyType>true</IsMainPartyType>
        <CaseDisplayIdentifier>8862-12-16</CaseDisplayIdentifier>
        <CaseTypeID>10113</CaseTypeID>
        <CaseTypeName>ערעור מסים (ע"מ)</CaseTypeName>
        <CaseName>יהושע ואח' נ' מדינת ישראל- פקיד שומה ירושלים (3)</CaseName>
        <FullAddress>כנפי נשרים 66 ירושלים </FullAddress>
        <MotionID>0</MotionID>
        <CasePleaID>0</CasePleaID>
        <BirthDate>1955-01-01T00:00:00+02:00</BirthDate>
        <FatherName>ויקטור חיים</FatherName>
        <LinkedCaseID>0</LinkedCaseID>
        <PartyID>2</PartyID>
        <CasePartyCategoryID>2</CasePartyCategoryID>
        <LegalEntityAddressID>79296275</LegalEntityAddressID>
        <PleaTypeID>6</PleaTypeID>
        <GroupPartyAlias>משיבים</GroupPartyAlias>
        <IsConverted>false</IsConverted>
        <LegalEntityNameID>82927886</LegalEntityNameID>
        <RepresentatedNamesOfAssistant/>
        <LegalEntityTypeID>3</LegalEntityTypeID>
        <IsVerdictExists>false</IsVerdictExists>
        <IsAsirAzir>false</IsAsirAzir>
        <IsPublicationProhibited>false</IsPublicationProhibited>
        <PublicationProhibitedFullName>מדינת ישראל- פקיד שומה ירושלים (3)</PublicationProhibitedFullName>
      </CaseParties>
      <CaseParties>
        <PartyTypeName>צד</PartyTypeName>
        <ProceedingType>כתב טענות עיקרי</ProceedingType>
        <PleaName>הודעת ערעור</PleaName>
        <PartyBelonging>צד א'</PartyBelonging>
        <RoleName>מערער 2</RoleName>
        <IsSubProceeding>FALSE</IsSubProceeding>
        <FullName>גשר חפירה וחציבה בע"מ</FullName>
        <LastName>גשר חפירה וחציבה בע"מ</LastName>
        <PartyPropertyName/>
        <AuthenticationTypeAndNumber>חברות 511486151</AuthenticationTypeAndNumber>
        <RepresentatedOrRepresentativesNames>זק יצחק ברששת</RepresentatedOrRepresentativesNames>
        <RepresentatedOrRepresentativesCount>1</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159282601</CasePartyID>
        <PartyTypeID>1</PartyTypeID>
        <ActivityStatusID>1</ActivityStatusID>
        <PartyAliasID>5</PartyAliasID>
        <PartyAliasName>מערער</PartyAliasName>
        <OrdinalNumber>2</OrdinalNumber>
        <LegalEntityID>127900</LegalEntityID>
        <CaseLegalEntityID>95663061</CaseLegalEntityID>
        <AuthenticationTypeID>3</AuthenticationTypeID>
        <AuthenticationTypeName>חברות</AuthenticationTypeName>
        <LegalEntityNumber>511486151</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
        <MotionID>0</MotionID>
        <CasePleaID>0</CasePleaID>
        <LinkedCaseID>0</LinkedCaseID>
        <PartyID>1</PartyID>
        <CasePartyCategoryID>2</CasePartyCategoryID>
        <PleaTypeID>6</PleaTypeID>
        <GroupPartyAlias>מערערים</GroupPartyAlias>
        <IsConverted>false</IsConverted>
        <LegalEntityRegisteredNameID>127040</LegalEntityRegisteredNameID>
        <RepresentatedNamesOfAssistant/>
        <LegalEntityTypeID>3</LegalEntityTypeID>
        <IsVerdictExists>false</IsVerdictExists>
        <IsAsirAzir>false</IsAsirAzir>
        <IsPublicationProhibited>false</IsPublicationProhibited>
        <PublicationProhibitedFullName>גשר חפירה וחציבה בע"מ</PublicationProhibitedFullName>
      </CaseParties>
    </CasePartiesSelectionDS>
    <DecisionName>פסק דין  שניתנה ע"י  אביגדור דורות</DecisionName>
    <CourtDisplayName>בית המשפט המחוזי בירושלים בשבתו כבית-משפט לעניינים מנהליים</CourtDisplayName>
    <IsCaseJudgePanel>false</IsCaseJudgePanel>
    <DecisionSignatureDate>2023-10-30T12:17:33.0107574+02:00</DecisionSignatureDate>
    <OpenCaseDate>2016-12-05T12:55:00+02:00</OpenCaseDate>
    <CaseFeeSum>0.000</CaseFeeSum>
    <DecisionTypeID>2</DecisionTypeID>
    <DecisionSignatureUserName>אביגדור דורות</DecisionSignatureUserName>
    <DecisionSignatureDateHebrew>2023-10-30T12:17:33.0107574+02:00</DecisionSignatureDateHebrew>
    <DecisionWriterID>055121115@GOV.IL</DecisionWriterID>
    <CourtAddress>רח'  צאלח-א-דין  40, ירושלים 9711060</CourtAddress>
    <IsAutoTextInCaseExist>false</IsAutoTextInCaseExist>
    <DecisionSignatureRoleName>שופט</DecisionSignatureRoleName>
    <DecisionSignatureUserTitleName>שופט</DecisionSignatureUserTitleName>
    <CaseName>יהושע ואח' נ' מדינת ישראל- פקיד שומה ירושלים (3)</CaseName>
    <DecisionNumberInCase>1</DecisionNumberInCase>
  </dt_Decision>
  <dt_DecisionCase>
    <DecisionID>0</DecisionID>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מסייע</PartyTypeName>
        <ProceedingType>כתב טענות עיקרי</ProceedingType>
        <PleaName>הודעת ערעור</PleaName>
        <PartyBelonging> - </PartyBelonging>
        <RoleName>מוטב</RoleName>
        <IsSubProceeding>FALSE</IsSubProceeding>
        <FullName>בית משפט העליון</FullName>
        <LastName>בית משפט העליון</LastName>
        <PartyPropertyName/>
        <AuthenticationTypeAndNumber>משרדי ממשלה 570000960</AuthenticationTypeAndNumber>
        <RepresentatedOrRepresentativesNames/>
        <RepresentatedOrRepresentativesCount>0</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206469000</CasePartyID>
        <PartyTypeID>3</PartyTypeID>
        <ActivityStatusID>1</ActivityStatusID>
        <LegalEntityID>57369053</LegalEntityID>
        <CaseLegalEntityID>109415709</CaseLegalEntityID>
        <AssistantRoleID>24</AssistantRoleID>
        <AuthenticationTypeID>13</AuthenticationTypeID>
        <AuthenticationTypeName>משרדי ממשלה</AuthenticationTypeName>
        <LegalEntityNumber>570000960</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דרך השופט מאיר שמגר ירושלים </FullAddress>
        <MotionID>0</MotionID>
        <CasePleaID>0</CasePleaID>
        <LinkedCaseID>0</LinkedCaseID>
        <PartyID>1</PartyID>
        <CasePartyCategoryID>2</CasePartyCategoryID>
        <LegalEntityAddressID>87997059</LegalEntityAddressID>
        <PleaTypeID>6</PleaTypeID>
        <GroupPartyAlias/>
        <IsConverted>false</IsConverted>
        <LegalEntityRegisteredNameID>2046918</LegalEntityRegisteredNameID>
        <RepresentatedNamesOfAssistant/>
        <LegalEntityTypeID>3</LegalEntityTypeID>
        <IsVerdictExists>false</IsVerdictExists>
        <IsAsirAzir>false</IsAsirAzir>
        <IsPublicationProhibited>false</IsPublicationProhibited>
        <PublicationProhibitedFullName>בית משפט העליון</PublicationProhibitedFullName>
      </CaseParties>
      <CaseParties>
        <PartyTypeName>עד</PartyTypeName>
        <ProceedingType>בית משפט</ProceedingType>
        <PleaName>הודעת ערעור</PleaName>
        <PartyBelonging> - </PartyBelonging>
        <RoleName>עד בית משפט 1</RoleName>
        <IsSubProceeding>FALSE</IsSubProceeding>
        <FullName>עו"ד  יובל מעוז</FullName>
        <FirstName>עו"ד  יובל</FirstName>
        <LastName>מעוז</LastName>
        <PartyPropertyName/>
        <AuthenticationTypeAndNumber>ת"ז </AuthenticationTypeAndNumber>
        <RepresentatedOrRepresentativesNames/>
        <RepresentatedOrRepresentativesCount>0</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191384907</CasePartyID>
        <PartyTypeID>4</PartyTypeID>
        <ActivityStatusID>1</ActivityStatusID>
        <PartyAliasID>101</PartyAliasID>
        <PartyAliasName>עד בית משפט</PartyAliasName>
        <OrdinalNumber>1</OrdinalNumber>
        <LegalEntityID>77791196</LegalEntityID>
        <CaseLegalEntityID>104985433</CaseLegalEntityID>
        <AuthenticationTypeID>1</AuthenticationTypeID>
        <AuthenticationTypeName>ת"ז</AuthenticationTypeName>
        <IsMainPartyType>true</IsMainPartyType>
        <CaseDisplayIdentifier>8862-12-16</CaseDisplayIdentifier>
        <CaseTypeID>10113</CaseTypeID>
        <CaseTypeName>ערעור מסים (ע"מ)</CaseTypeName>
        <CaseName>יהושע ואח' נ' מדינת ישראל- פקיד שומה ירושלים (3)</CaseName>
        <FullAddress>דרך בגין 150 תל אביב -יפו מגדלי we</FullAddress>
        <EmailAddress>yuval_law@walla.co.il</EmailAddress>
        <MotionID>0</MotionID>
        <CasePleaID>0</CasePleaID>
        <LinkedCaseID>0</LinkedCaseID>
        <CasePartyCategoryID>1</CasePartyCategoryID>
        <LegalEntityAddressID>85041312</LegalEntityAddressID>
        <LegalEntityEmailAddressID>68115020</LegalEntityEmailAddressID>
        <PleaTypeID>6</PleaTypeID>
        <GroupPartyAlias/>
        <IsConverted>false</IsConverted>
        <LegalEntityNameID>87013392</LegalEntityNameID>
        <RepresentatedNamesOfAssistant/>
        <LegalEntityTypeID>1</LegalEntityTypeID>
        <IsVerdictExists>false</IsVerdictExists>
        <IsAsirAzir>false</IsAsirAzir>
        <IsPublicationProhibited>false</IsPublicationProhibited>
        <PublicationProhibitedFullName>עו"ד  יובל מעוז</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זק יצחק ברששת</FullName>
        <FirstName>זק יצחק</FirstName>
        <LastName>ברששת</LastName>
        <PartyPropertyName/>
        <AuthenticationTypeAndNumber>מ.ר. 48127</AuthenticationTypeAndNumber>
        <RepresentatedOrRepresentativesNames> , אמיר יהושע</RepresentatedOrRepresentativesNames>
        <RepresentatedOrRepresentativesCount>2</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159282602</CasePartyID>
        <PartyTypeID>2</PartyTypeID>
        <ActivityStatusID>1</ActivityStatusID>
        <PartyAliasID>24</PartyAliasID>
        <PartyAliasName>בא כוח מערערים</PartyAliasName>
        <OrdinalNumber>1</OrdinalNumber>
        <LegalEntityID>15878178</LegalEntityID>
        <CaseLegalEntityID>95663062</CaseLegalEntityID>
        <AuthenticationTypeID>4</AuthenticationTypeID>
        <AuthenticationTypeName>מ.ר.</AuthenticationTypeName>
        <LegalEntityNumber>48127</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בית הדפוס 12 ירושלים A</FullAddress>
        <MotionID>0</MotionID>
        <CasePleaID>0</CasePleaID>
        <LinkedCaseID>0</LinkedCaseID>
        <PartyID>1</PartyID>
        <CasePartyCategoryID>2</CasePartyCategoryID>
        <LegalEntityAddressID>70944169</LegalEntityAddressID>
        <PleaTypeID>6</PleaTypeID>
        <LawyerOfficeName>משרד עו"ד זק יצחק ברששת</LawyerOfficeName>
        <LawyerOfficeID>15878179</LawyerOfficeID>
        <GroupPartyAlias/>
        <IsConverted>false</IsConverted>
        <LegalEntityNameID>17525278</LegalEntityNameID>
        <RepresentatedNamesOfAssistant/>
        <LegalEntityTypeID>4</LegalEntityTypeID>
        <IsVerdictExists>false</IsVerdictExists>
        <IsAsirAzir>false</IsAsirAzir>
        <IsPublicationProhibited>false</IsPublicationProhibited>
        <PublicationProhibitedFullName>זק יצחק ברששת</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אמיר יהושע</FullName>
        <FirstName>אמיר</FirstName>
        <LastName>יהושע</LastName>
        <PartyPropertyName/>
        <AuthenticationTypeAndNumber>ת"ז 032424731</AuthenticationTypeAndNumber>
        <RepresentatedOrRepresentativesNames>זק יצחק ברששת</RepresentatedOrRepresentativesNames>
        <RepresentatedOrRepresentativesCount>1</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159282600</CasePartyID>
        <PartyTypeID>1</PartyTypeID>
        <ActivityStatusID>1</ActivityStatusID>
        <PartyAliasID>5</PartyAliasID>
        <PartyAliasName>מערער</PartyAliasName>
        <OrdinalNumber>1</OrdinalNumber>
        <LegalEntityID>13065530</LegalEntityID>
        <CaseLegalEntityID>95663060</CaseLegalEntityID>
        <AuthenticationTypeID>1</AuthenticationTypeID>
        <AuthenticationTypeName>ת"ז</AuthenticationTypeName>
        <LegalEntityNumber>032424731</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
        <MotionID>0</MotionID>
        <CasePleaID>0</CasePleaID>
        <FatherName>שלמה</FatherName>
        <LinkedCaseID>0</LinkedCaseID>
        <PartyID>1</PartyID>
        <CasePartyCategoryID>2</CasePartyCategoryID>
        <PleaTypeID>6</PleaTypeID>
        <GroupPartyAlias>מערערים</GroupPartyAlias>
        <IsConverted>false</IsConverted>
        <LegalEntityRegisteredNameID>5865008</LegalEntityRegisteredNameID>
        <LegalEntityNameID>82927887</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אמיר יהושע</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מדינת ישראל- פקיד שומה ירושלים (3)</RepresentatedOrRepresentativesNames>
        <RepresentatedOrRepresentativesCount>1</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260961220</CasePartyID>
        <PartyTypeID>2</PartyTypeID>
        <ActivityStatusID>1</ActivityStatusID>
        <PartyAliasID>23</PartyAliasID>
        <PartyAliasName>בא כוח משיבים</PartyAliasName>
        <OrdinalNumber>1</OrdinalNumber>
        <LegalEntityID>401563</LegalEntityID>
        <CaseLegalEntityID>126067791</CaseLegalEntityID>
        <AuthenticationTypeID>4</AuthenticationTypeID>
        <AuthenticationTypeName>מ.ר.</AuthenticationTypeName>
        <LegalEntityNumber>23388</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מח"ל 7 ירושלים </FullAddress>
        <EmailAddress>Ez-jer@justice.gov.il</EmailAddress>
        <MotionID>0</MotionID>
        <CasePleaID>0</CasePleaID>
        <LinkedCaseID>0</LinkedCaseID>
        <PartyID>2</PartyID>
        <CasePartyCategoryID>2</CasePartyCategoryID>
        <LegalEntityAddressID>58125595</LegalEntityAddressID>
        <LegalEntityEmailAddressID>67888623</LegalEntityEmail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IsPublicationProhibited>false</IsPublicationProhibited>
        <PublicationProhibitedFullName>קרן יוסט</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מדינת ישראל- פקיד שומה ירושלים (3)</FullName>
        <FirstName/>
        <LastName>מדינת ישראל- פקיד שומה ירושלים (3)</LastName>
        <PartyPropertyName/>
        <AuthenticationTypeAndNumber>חברות </AuthenticationTypeAndNumber>
        <RepresentatedOrRepresentativesNames>קרן יוסט</RepresentatedOrRepresentativesNames>
        <RepresentatedOrRepresentativesCount>1</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159282603</CasePartyID>
        <PartyTypeID>1</PartyTypeID>
        <ActivityStatusID>1</ActivityStatusID>
        <PartyAliasID>4</PartyAliasID>
        <PartyAliasName>משיב</PartyAliasName>
        <OrdinalNumber>1</OrdinalNumber>
        <LegalEntityID>75923344</LegalEntityID>
        <CaseLegalEntityID>95663063</CaseLegalEntityID>
        <AuthenticationTypeID>3</AuthenticationTypeID>
        <AuthenticationTypeName>חברות</AuthenticationTypeName>
        <IsMainPartyType>true</IsMainPartyType>
        <CaseDisplayIdentifier>8862-12-16</CaseDisplayIdentifier>
        <CaseTypeID>10113</CaseTypeID>
        <CaseTypeName>ערעור מסים (ע"מ)</CaseTypeName>
        <CaseName>יהושע ואח' נ' מדינת ישראל- פקיד שומה ירושלים (3)</CaseName>
        <FullAddress>כנפי נשרים 66 ירושלים </FullAddress>
        <MotionID>0</MotionID>
        <CasePleaID>0</CasePleaID>
        <BirthDate>1955-01-01T00:00:00+02:00</BirthDate>
        <FatherName>ויקטור חיים</FatherName>
        <LinkedCaseID>0</LinkedCaseID>
        <PartyID>2</PartyID>
        <CasePartyCategoryID>2</CasePartyCategoryID>
        <LegalEntityAddressID>79296275</LegalEntityAddressID>
        <PleaTypeID>6</PleaTypeID>
        <GroupPartyAlias>משיבים</GroupPartyAlias>
        <IsConverted>false</IsConverted>
        <LegalEntityNameID>82927886</LegalEntityNameID>
        <RepresentatedNamesOfAssistant/>
        <LegalEntityTypeID>3</LegalEntityTypeID>
        <IsVerdictExists>false</IsVerdictExists>
        <IsAsirAzir>false</IsAsirAzir>
        <IsPublicationProhibited>false</IsPublicationProhibited>
        <PublicationProhibitedFullName>מדינת ישראל- פקיד שומה ירושלים (3)</PublicationProhibitedFullName>
      </CaseParties>
      <CaseParties>
        <PartyTypeName>צד</PartyTypeName>
        <ProceedingType>כתב טענות עיקרי</ProceedingType>
        <PleaName>הודעת ערעור</PleaName>
        <PartyBelonging>צד א'</PartyBelonging>
        <RoleName>מערער 2</RoleName>
        <IsSubProceeding>FALSE</IsSubProceeding>
        <FullName>גשר חפירה וחציבה בע"מ</FullName>
        <LastName>גשר חפירה וחציבה בע"מ</LastName>
        <PartyPropertyName/>
        <AuthenticationTypeAndNumber>חברות 511486151</AuthenticationTypeAndNumber>
        <RepresentatedOrRepresentativesNames>זק יצחק ברששת</RepresentatedOrRepresentativesNames>
        <RepresentatedOrRepresentativesCount>1</RepresentatedOrRepresentativesCount>
        <InvitedBy/>
        <CaseID>74098844</CaseID>
        <CaseJudicialPersonPresentationDS>
          <CaseJudicalPersonActive>
            <CaseID>74098844</CaseID>
            <JudicialPersonID>055121115@GOV.IL</JudicialPersonID>
            <JudicialPersonTypeID>1</JudicialPersonTypeID>
            <JudicialTypeID>1</JudicialTypeID>
            <IsChairman>false</IsChairman>
            <TreatmentStartDate>2017-05-25T12:01:34.847+03:00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159282601</CasePartyID>
        <PartyTypeID>1</PartyTypeID>
        <ActivityStatusID>1</ActivityStatusID>
        <PartyAliasID>5</PartyAliasID>
        <PartyAliasName>מערער</PartyAliasName>
        <OrdinalNumber>2</OrdinalNumber>
        <LegalEntityID>127900</LegalEntityID>
        <CaseLegalEntityID>95663061</CaseLegalEntityID>
        <AuthenticationTypeID>3</AuthenticationTypeID>
        <AuthenticationTypeName>חברות</AuthenticationTypeName>
        <LegalEntityNumber>511486151</LegalEntityNumber>
        <IsMainPartyType>true</IsMainPartyType>
        <CaseDisplayIdentifier>8862-12-16</CaseDisplayIdentifier>
        <CaseTypeID>10113</CaseTypeID>
        <CaseTypeName>ערעור מסים (ע"מ)</CaseTypeName>
        <CaseName>יהושע ואח' נ' מדינת ישראל- פקיד שומה ירושלים (3)</CaseName>
        <FullAddress/>
        <MotionID>0</MotionID>
        <CasePleaID>0</CasePleaID>
        <LinkedCaseID>0</LinkedCaseID>
        <PartyID>1</PartyID>
        <CasePartyCategoryID>2</CasePartyCategoryID>
        <PleaTypeID>6</PleaTypeID>
        <GroupPartyAlias>מערערים</GroupPartyAlias>
        <IsConverted>false</IsConverted>
        <LegalEntityRegisteredNameID>127040</LegalEntityRegisteredNameID>
        <RepresentatedNamesOfAssistant/>
        <LegalEntityTypeID>3</LegalEntityTypeID>
        <IsVerdictExists>false</IsVerdictExists>
        <IsAsirAzir>false</IsAsirAzir>
        <IsPublicationProhibited>false</IsPublicationProhibited>
        <PublicationProhibitedFullName>גשר חפירה וחציבה בע"מ</PublicationProhibitedFullName>
      </CaseParties>
    </CasePartiesSelectionDS>
    <CaseName>יהושע ואח' נ' מדינת ישראל- פקיד שומה ירושלים (3)</CaseName>
    <CaseDisplayIdentifier>8862-12-16</CaseDisplayIdentifier>
    <CaseInterestID>65</CaseInterestID>
    <CaseTypeShortName>ע"מ</CaseTypeShortName>
  </dt_DecisionCase>
  <dt_DecisionJudgePanel>
    <JudgeID>055121115@GOV.IL</JudgeID>
    <DisplayName>אביגדור דורות</DisplayName>
    <RoleName>שופט</RoleName>
    <UserTitleName>שופט</UserTitleName>
  </dt_DecisionJudgePanel>
  <dt_LegalEntityDetails>
    <Fax>02-6527110</Fax>
    <Phone>02-6750568</Phone>
    <AddressDesc/>
    <PartyID>1</PartyID>
    <PartyTypeID>3</PartyTypeID>
    <DecisionID>0</DecisionID>
    <AssistantRoleID>24</AssistantRoleID>
    <StreetName>דרך השופט מאיר שמגר</StreetName>
    <CityName>ירושלים</CityName>
    <FullName> בית משפט העליון</FullName>
    <Email/>
    <IsPublicationProhibited>false</IsPublicationProhibited>
  </dt_LegalEntityDetails>
  <dt_LegalEntityDetails>
    <PartyID>1</PartyID>
    <PartyTypeID>1</PartyTypeID>
    <DecisionID>0</DecisionID>
    <IsPublicationProhibited>false</IsPublicationProhibited>
  </dt_LegalEntityDetails>
  <dt_LegalEntityDetails>
    <Fax>02-6517222</Fax>
    <Phone> 02-6517333</Phone>
    <AddressDesc>A</AddressDesc>
    <PartyID>1</PartyID>
    <PartyTypeID>2</PartyTypeID>
    <DecisionID>0</DecisionID>
    <StreetName>בית הדפוס 12</StreetName>
    <ZipCode>95483</ZipCode>
    <CityName>ירושלים</CityName>
    <FullName>זק יצחק ברששת</FullName>
    <Email>info@bar-lawoffice.com</Email>
    <IsPublicationProhibited>false</IsPublicationProhibited>
  </dt_LegalEntityDetails>
  <dt_LegalEntityDetails>
    <PartyID>2</PartyID>
    <PartyTypeID>1</PartyTypeID>
    <DecisionID>0</DecisionID>
    <StreetName>כנפי נשרים 66</StreetName>
    <CityName>ירושלים</CityName>
    <FullName> מדינת ישראל- פקיד שומה ירושלים (3)</FullName>
    <IsPublicationProhibited>false</IsPublicationProhibited>
  </dt_LegalEntityDetails>
  <dt_LegalEntityDetails>
    <PartyTypeID>4</PartyTypeID>
    <DecisionID>0</DecisionID>
    <IsPublicationProhibited>false</IsPublicationProhibited>
  </dt_LegalEntityDetails>
  <dt_LegalEntityDetails>
    <Fax>02-5419581</Fax>
    <Phone>02-5419555</Phone>
    <PartyID>2</PartyID>
    <PartyTypeID>2</PartyTypeID>
    <DecisionID>0</DecisionID>
    <StreetName>מח"ל 7</StreetName>
    <CityName>ירושלים</CityName>
    <FullName>קרן יוסט</FullName>
    <Email>Ez-jer@justice.gov.il</Email>
    <IsPublicationProhibited>false</IsPublicationProhibited>
  </dt_LegalEntityDetails>
  <dt_LegalEntityDetails>
    <PartyID>1</PartyID>
    <PartyTypeID>1</PartyTypeID>
    <DecisionID>0</DecisionID>
    <FullName> גשר חפירה וחציבה בע"מ</FullName>
    <IsPublicationProhibited>false</IsPublicationProhibited>
  </dt_LegalEntityDetails>
  <dt_CaseJudicalPersonActive>
    <CaseJudicalPerson>שופט אביגדור דורות</CaseJudicalPerson>
  </dt_CaseJudicalPersonActive>
  <dt_Sitting>
    <PreviousMeetingDate>2021-11-28T10:30:00+02:00</PreviousMeetingDate>
    <PreviousSittingTypeID>1</PreviousSittingTypeID>
    <PreviousMeetingDisplayName>שופט אביגדור דורות</PreviousMeetingDisplayName>
    <PreviousMeetingRoleName>שופט</PreviousMeetingRoleName>
    <PreviousMeetingUserTitleName>שופט</PreviousMeetingUserTitleName>
    <PreviousMeetingUserUPN>055121115@GOV.IL</PreviousMeetingUserUPN>
  </dt_Sitting>
</DecisionTemplateDS>
</file>

<file path=customXml/itemProps1.xml><?xml version="1.0" encoding="utf-8"?>
<ds:datastoreItem xmlns:ds="http://schemas.openxmlformats.org/officeDocument/2006/customXml" ds:itemID="{C697A6A4-A010-48F3-BD43-2C69526D3679}">
  <ds:schemaRefs>
    <ds:schemaRef ds:uri="http://schemas.openxmlformats.org/officeDocument/2006/bibliography"/>
  </ds:schemaRefs>
</ds:datastoreItem>
</file>

<file path=customXml/itemProps2.xml><?xml version="1.0" encoding="utf-8"?>
<ds:datastoreItem xmlns:ds="http://schemas.openxmlformats.org/officeDocument/2006/customXml" ds:itemID="{C34FDDBE-247F-4E7A-AC21-DBC22FAE7E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8724</Words>
  <Characters>49732</Characters>
  <Application>Microsoft Office Word</Application>
  <DocSecurity>0</DocSecurity>
  <Lines>414</Lines>
  <Paragraphs>116</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58340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2024-10-13T06:54:00Z</dcterms:created>
  <dcterms:modified xsi:type="dcterms:W3CDTF">2024-10-13T06:54:00Z</dcterms:modified>
</cp:coreProperties>
</file>